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7"/>
        <w:ind w:firstLine="0"/>
        <w:rPr>
          <w:rFonts w:eastAsia="黑体"/>
          <w:b/>
          <w:bCs/>
          <w:sz w:val="84"/>
        </w:rPr>
      </w:pPr>
    </w:p>
    <w:p>
      <w:pPr>
        <w:pStyle w:val="77"/>
        <w:ind w:firstLine="0"/>
        <w:jc w:val="center"/>
        <w:rPr>
          <w:rFonts w:eastAsia="黑体"/>
          <w:b/>
          <w:bCs/>
          <w:sz w:val="84"/>
        </w:rPr>
      </w:pPr>
      <w:r>
        <w:rPr>
          <w:rFonts w:hint="eastAsia" w:eastAsia="黑体"/>
          <w:b/>
          <w:bCs/>
          <w:sz w:val="84"/>
        </w:rPr>
        <w:t>招　标　文　件</w:t>
      </w:r>
    </w:p>
    <w:tbl>
      <w:tblPr>
        <w:tblStyle w:val="43"/>
        <w:tblW w:w="0" w:type="auto"/>
        <w:jc w:val="center"/>
        <w:tblCellSpacing w:w="0" w:type="dxa"/>
        <w:tblLayout w:type="autofit"/>
        <w:tblCellMar>
          <w:top w:w="0" w:type="dxa"/>
          <w:left w:w="0" w:type="dxa"/>
          <w:bottom w:w="0" w:type="dxa"/>
          <w:right w:w="0" w:type="dxa"/>
        </w:tblCellMar>
      </w:tblPr>
      <w:tblGrid>
        <w:gridCol w:w="6425"/>
        <w:gridCol w:w="6"/>
      </w:tblGrid>
      <w:tr>
        <w:tblPrEx>
          <w:tblCellMar>
            <w:top w:w="0" w:type="dxa"/>
            <w:left w:w="0" w:type="dxa"/>
            <w:bottom w:w="0" w:type="dxa"/>
            <w:right w:w="0" w:type="dxa"/>
          </w:tblCellMar>
        </w:tblPrEx>
        <w:trPr>
          <w:trHeight w:val="570" w:hRule="atLeast"/>
          <w:tblCellSpacing w:w="0" w:type="dxa"/>
          <w:jc w:val="center"/>
        </w:trPr>
        <w:tc>
          <w:tcPr>
            <w:tcW w:w="0" w:type="auto"/>
            <w:vAlign w:val="center"/>
          </w:tcPr>
          <w:p>
            <w:pPr>
              <w:widowControl/>
              <w:jc w:val="left"/>
              <w:rPr>
                <w:b/>
                <w:bCs/>
                <w:sz w:val="32"/>
              </w:rPr>
            </w:pPr>
          </w:p>
        </w:tc>
        <w:tc>
          <w:tcPr>
            <w:tcW w:w="0" w:type="auto"/>
            <w:vAlign w:val="center"/>
          </w:tcPr>
          <w:p>
            <w:pPr>
              <w:widowControl/>
              <w:jc w:val="left"/>
              <w:rPr>
                <w:b/>
                <w:bCs/>
                <w:sz w:val="32"/>
              </w:rPr>
            </w:pPr>
          </w:p>
        </w:tc>
      </w:tr>
      <w:tr>
        <w:tblPrEx>
          <w:tblCellMar>
            <w:top w:w="0" w:type="dxa"/>
            <w:left w:w="0" w:type="dxa"/>
            <w:bottom w:w="0" w:type="dxa"/>
            <w:right w:w="0" w:type="dxa"/>
          </w:tblCellMar>
        </w:tblPrEx>
        <w:trPr>
          <w:trHeight w:val="570" w:hRule="atLeast"/>
          <w:tblCellSpacing w:w="0" w:type="dxa"/>
          <w:jc w:val="center"/>
        </w:trPr>
        <w:tc>
          <w:tcPr>
            <w:tcW w:w="0" w:type="auto"/>
            <w:vAlign w:val="center"/>
          </w:tcPr>
          <w:p>
            <w:pPr>
              <w:widowControl/>
              <w:jc w:val="center"/>
              <w:rPr>
                <w:b/>
                <w:bCs/>
                <w:sz w:val="32"/>
              </w:rPr>
            </w:pPr>
            <w:r>
              <w:rPr>
                <w:b/>
                <w:bCs/>
                <w:sz w:val="32"/>
              </w:rPr>
              <w:t>项目</w:t>
            </w:r>
            <w:r>
              <w:rPr>
                <w:rFonts w:hint="eastAsia"/>
                <w:b/>
                <w:bCs/>
                <w:sz w:val="32"/>
              </w:rPr>
              <w:t>名称：省法院诉讼材料智能管理系统项目</w:t>
            </w:r>
          </w:p>
        </w:tc>
        <w:tc>
          <w:tcPr>
            <w:tcW w:w="0" w:type="auto"/>
            <w:vAlign w:val="center"/>
          </w:tcPr>
          <w:p>
            <w:pPr>
              <w:widowControl/>
              <w:jc w:val="center"/>
              <w:rPr>
                <w:b/>
                <w:bCs/>
                <w:sz w:val="32"/>
              </w:rPr>
            </w:pPr>
          </w:p>
        </w:tc>
      </w:tr>
    </w:tbl>
    <w:p>
      <w:pPr>
        <w:pStyle w:val="77"/>
        <w:ind w:firstLine="0"/>
        <w:jc w:val="center"/>
        <w:rPr>
          <w:b/>
          <w:bCs/>
          <w:sz w:val="32"/>
        </w:rPr>
      </w:pPr>
      <w:r>
        <w:rPr>
          <w:rFonts w:hint="eastAsia"/>
          <w:b/>
          <w:bCs/>
          <w:sz w:val="32"/>
        </w:rPr>
        <w:t>标书编号：JSZC-202110271901</w:t>
      </w:r>
    </w:p>
    <w:p>
      <w:pPr>
        <w:rPr>
          <w:b/>
          <w:color w:val="FF0000"/>
          <w:sz w:val="30"/>
          <w:szCs w:val="30"/>
        </w:rPr>
      </w:pPr>
    </w:p>
    <w:p>
      <w:pPr>
        <w:pStyle w:val="77"/>
        <w:spacing w:before="0" w:after="0"/>
        <w:ind w:firstLine="0"/>
        <w:rPr>
          <w:rFonts w:ascii="宋体" w:hAnsi="宋体"/>
        </w:rPr>
      </w:pPr>
    </w:p>
    <w:p>
      <w:pPr>
        <w:pStyle w:val="77"/>
        <w:spacing w:before="0" w:after="0"/>
        <w:ind w:firstLine="0"/>
        <w:rPr>
          <w:rFonts w:ascii="宋体" w:hAnsi="宋体"/>
        </w:rPr>
      </w:pPr>
    </w:p>
    <w:p>
      <w:pPr>
        <w:pStyle w:val="77"/>
        <w:spacing w:before="0" w:after="0"/>
        <w:ind w:firstLine="0"/>
        <w:rPr>
          <w:rFonts w:ascii="宋体" w:hAnsi="宋体"/>
        </w:rPr>
      </w:pPr>
    </w:p>
    <w:p>
      <w:pPr>
        <w:pStyle w:val="77"/>
        <w:spacing w:before="0" w:after="0"/>
        <w:ind w:firstLine="0"/>
        <w:rPr>
          <w:rFonts w:ascii="宋体" w:hAnsi="宋体"/>
        </w:rPr>
      </w:pPr>
    </w:p>
    <w:p>
      <w:pPr>
        <w:pStyle w:val="77"/>
        <w:spacing w:before="0" w:after="0"/>
        <w:ind w:firstLine="0"/>
        <w:rPr>
          <w:rFonts w:ascii="宋体" w:hAnsi="宋体"/>
        </w:rPr>
      </w:pPr>
    </w:p>
    <w:p>
      <w:pPr>
        <w:pStyle w:val="77"/>
        <w:spacing w:before="0" w:after="0"/>
        <w:ind w:firstLine="0"/>
        <w:rPr>
          <w:rFonts w:ascii="宋体" w:hAnsi="宋体"/>
        </w:rPr>
      </w:pPr>
    </w:p>
    <w:p>
      <w:pPr>
        <w:pStyle w:val="77"/>
        <w:spacing w:before="0" w:after="0"/>
        <w:ind w:firstLine="0"/>
        <w:rPr>
          <w:rFonts w:ascii="宋体" w:hAnsi="宋体"/>
        </w:rPr>
      </w:pPr>
    </w:p>
    <w:p>
      <w:pPr>
        <w:pStyle w:val="77"/>
        <w:ind w:firstLine="0"/>
        <w:jc w:val="center"/>
        <w:rPr>
          <w:b/>
          <w:bCs/>
          <w:sz w:val="32"/>
        </w:rPr>
      </w:pPr>
      <w:r>
        <w:rPr>
          <w:rFonts w:hint="eastAsia"/>
          <w:b/>
          <w:bCs/>
          <w:sz w:val="32"/>
        </w:rPr>
        <w:t>采 购 人：江苏省高级人民法院</w:t>
      </w:r>
    </w:p>
    <w:p>
      <w:pPr>
        <w:pStyle w:val="77"/>
        <w:ind w:firstLine="0"/>
        <w:jc w:val="center"/>
        <w:rPr>
          <w:b/>
          <w:bCs/>
          <w:sz w:val="32"/>
        </w:rPr>
      </w:pPr>
      <w:r>
        <w:rPr>
          <w:rFonts w:hint="eastAsia"/>
          <w:b/>
          <w:bCs/>
          <w:sz w:val="32"/>
        </w:rPr>
        <w:t>代理机构：江苏臻采招标代理有限公司</w:t>
      </w:r>
    </w:p>
    <w:p>
      <w:pPr>
        <w:pStyle w:val="77"/>
        <w:ind w:firstLine="0"/>
        <w:jc w:val="center"/>
        <w:rPr>
          <w:b/>
          <w:bCs/>
          <w:sz w:val="32"/>
        </w:rPr>
      </w:pPr>
      <w:r>
        <w:rPr>
          <w:rFonts w:hint="eastAsia"/>
          <w:b/>
          <w:bCs/>
          <w:sz w:val="32"/>
        </w:rPr>
        <w:t>二 ○ 二 一 年 十 月</w:t>
      </w:r>
    </w:p>
    <w:p>
      <w:pPr>
        <w:pStyle w:val="77"/>
        <w:ind w:firstLine="0"/>
        <w:rPr>
          <w:u w:val="single"/>
        </w:rPr>
      </w:pPr>
    </w:p>
    <w:p>
      <w:pPr>
        <w:pStyle w:val="77"/>
        <w:ind w:firstLine="0"/>
        <w:jc w:val="center"/>
      </w:pPr>
    </w:p>
    <w:p>
      <w:pPr>
        <w:spacing w:line="480" w:lineRule="auto"/>
        <w:jc w:val="center"/>
        <w:outlineLvl w:val="0"/>
        <w:rPr>
          <w:rFonts w:ascii="黑体" w:hAnsi="Arial" w:eastAsia="黑体"/>
          <w:b/>
          <w:sz w:val="44"/>
        </w:rPr>
      </w:pPr>
      <w:r>
        <w:br w:type="page"/>
      </w:r>
      <w:bookmarkStart w:id="0" w:name="_Toc120614210"/>
      <w:bookmarkStart w:id="1" w:name="_Toc20823272"/>
      <w:bookmarkStart w:id="2" w:name="_Toc513029200"/>
      <w:bookmarkStart w:id="3" w:name="_Toc523127445"/>
      <w:bookmarkStart w:id="4" w:name="_Toc479757206"/>
      <w:bookmarkStart w:id="5" w:name="_Toc16938516"/>
      <w:r>
        <w:rPr>
          <w:rFonts w:hint="eastAsia" w:ascii="黑体" w:hAnsi="Arial" w:eastAsia="黑体"/>
          <w:b/>
          <w:sz w:val="44"/>
        </w:rPr>
        <w:t>总  目  录</w:t>
      </w:r>
    </w:p>
    <w:p>
      <w:pPr>
        <w:spacing w:line="480" w:lineRule="auto"/>
        <w:rPr>
          <w:rFonts w:ascii="仿宋_GB2312" w:hAnsi="Arial" w:eastAsia="仿宋_GB2312"/>
          <w:b/>
          <w:sz w:val="28"/>
        </w:rPr>
      </w:pPr>
    </w:p>
    <w:p>
      <w:pPr>
        <w:numPr>
          <w:ilvl w:val="0"/>
          <w:numId w:val="4"/>
        </w:numPr>
        <w:spacing w:line="480" w:lineRule="auto"/>
        <w:outlineLvl w:val="0"/>
        <w:rPr>
          <w:rFonts w:ascii="黑体" w:hAnsi="Showcard Gothic" w:eastAsia="黑体"/>
          <w:sz w:val="36"/>
        </w:rPr>
      </w:pPr>
      <w:r>
        <w:rPr>
          <w:rFonts w:hint="eastAsia" w:ascii="黑体" w:hAnsi="宋体" w:eastAsia="黑体"/>
          <w:bCs/>
          <w:sz w:val="36"/>
          <w:szCs w:val="36"/>
        </w:rPr>
        <w:t>投标人须知</w:t>
      </w:r>
      <w:r>
        <w:rPr>
          <w:rFonts w:hint="eastAsia" w:ascii="黑体" w:hAnsi="Showcard Gothic" w:eastAsia="黑体"/>
          <w:sz w:val="36"/>
          <w:szCs w:val="36"/>
        </w:rPr>
        <w:t>…</w:t>
      </w:r>
      <w:r>
        <w:rPr>
          <w:rFonts w:hint="eastAsia" w:ascii="黑体" w:hAnsi="Showcard Gothic" w:eastAsia="黑体"/>
          <w:sz w:val="36"/>
        </w:rPr>
        <w:t>………………………………6</w:t>
      </w:r>
    </w:p>
    <w:p>
      <w:pPr>
        <w:numPr>
          <w:ilvl w:val="0"/>
          <w:numId w:val="4"/>
        </w:numPr>
        <w:spacing w:line="480" w:lineRule="auto"/>
        <w:outlineLvl w:val="0"/>
        <w:rPr>
          <w:rFonts w:ascii="黑体" w:hAnsi="Showcard Gothic" w:eastAsia="黑体"/>
          <w:sz w:val="32"/>
        </w:rPr>
      </w:pPr>
      <w:r>
        <w:rPr>
          <w:rFonts w:hint="eastAsia" w:ascii="黑体" w:hAnsi="宋体" w:eastAsia="黑体"/>
          <w:sz w:val="36"/>
        </w:rPr>
        <w:t>投标邀请</w:t>
      </w:r>
      <w:r>
        <w:rPr>
          <w:rFonts w:hint="eastAsia" w:ascii="黑体" w:hAnsi="Showcard Gothic" w:eastAsia="黑体"/>
          <w:sz w:val="36"/>
        </w:rPr>
        <w:t>……………………………………2</w:t>
      </w:r>
    </w:p>
    <w:p>
      <w:pPr>
        <w:numPr>
          <w:ilvl w:val="0"/>
          <w:numId w:val="4"/>
        </w:numPr>
        <w:spacing w:line="480" w:lineRule="auto"/>
        <w:outlineLvl w:val="0"/>
        <w:rPr>
          <w:rFonts w:ascii="黑体" w:hAnsi="Showcard Gothic" w:eastAsia="黑体"/>
          <w:sz w:val="36"/>
        </w:rPr>
      </w:pPr>
      <w:r>
        <w:rPr>
          <w:rFonts w:hint="eastAsia" w:ascii="黑体" w:hAnsi="宋体" w:eastAsia="黑体"/>
          <w:sz w:val="36"/>
        </w:rPr>
        <w:t>合同条款及格式</w:t>
      </w:r>
      <w:r>
        <w:rPr>
          <w:rFonts w:hint="eastAsia" w:ascii="黑体" w:hAnsi="Showcard Gothic" w:eastAsia="黑体"/>
          <w:sz w:val="36"/>
        </w:rPr>
        <w:t>……………………………</w:t>
      </w:r>
      <w:r>
        <w:rPr>
          <w:rFonts w:hint="eastAsia" w:ascii="黑体" w:hAnsi="Showcard Gothic" w:eastAsia="黑体"/>
          <w:sz w:val="36"/>
          <w:lang w:val="en-US" w:eastAsia="zh-CN"/>
        </w:rPr>
        <w:t>21</w:t>
      </w:r>
    </w:p>
    <w:p>
      <w:pPr>
        <w:numPr>
          <w:ilvl w:val="0"/>
          <w:numId w:val="4"/>
        </w:numPr>
        <w:spacing w:line="480" w:lineRule="auto"/>
        <w:outlineLvl w:val="0"/>
        <w:rPr>
          <w:rFonts w:ascii="黑体" w:hAnsi="Showcard Gothic" w:eastAsia="黑体"/>
          <w:sz w:val="36"/>
        </w:rPr>
      </w:pPr>
      <w:r>
        <w:rPr>
          <w:rFonts w:hint="eastAsia" w:ascii="黑体" w:hAnsi="宋体" w:eastAsia="黑体"/>
          <w:sz w:val="36"/>
        </w:rPr>
        <w:t>项目需求</w:t>
      </w:r>
      <w:r>
        <w:rPr>
          <w:rFonts w:hint="eastAsia" w:ascii="黑体" w:hAnsi="Showcard Gothic" w:eastAsia="黑体"/>
          <w:sz w:val="36"/>
        </w:rPr>
        <w:t>……………………………………</w:t>
      </w:r>
      <w:r>
        <w:rPr>
          <w:rFonts w:hint="eastAsia" w:ascii="黑体" w:hAnsi="Showcard Gothic" w:eastAsia="黑体"/>
          <w:sz w:val="36"/>
          <w:lang w:val="en-US" w:eastAsia="zh-CN"/>
        </w:rPr>
        <w:t>30</w:t>
      </w:r>
    </w:p>
    <w:p>
      <w:pPr>
        <w:numPr>
          <w:ilvl w:val="0"/>
          <w:numId w:val="4"/>
        </w:numPr>
        <w:spacing w:line="480" w:lineRule="auto"/>
        <w:outlineLvl w:val="0"/>
        <w:rPr>
          <w:rFonts w:ascii="黑体" w:hAnsi="Showcard Gothic" w:eastAsia="黑体"/>
          <w:sz w:val="36"/>
        </w:rPr>
      </w:pPr>
      <w:r>
        <w:rPr>
          <w:rFonts w:hint="eastAsia" w:ascii="黑体" w:hAnsi="宋体" w:eastAsia="黑体"/>
          <w:bCs/>
          <w:sz w:val="36"/>
          <w:szCs w:val="36"/>
        </w:rPr>
        <w:t>评标方法与评标标准</w:t>
      </w:r>
      <w:r>
        <w:rPr>
          <w:rFonts w:hint="eastAsia" w:ascii="黑体" w:hAnsi="Showcard Gothic" w:eastAsia="黑体"/>
          <w:sz w:val="36"/>
        </w:rPr>
        <w:t>………………………</w:t>
      </w:r>
      <w:r>
        <w:rPr>
          <w:rFonts w:hint="eastAsia" w:ascii="黑体" w:hAnsi="Showcard Gothic" w:eastAsia="黑体"/>
          <w:sz w:val="36"/>
          <w:lang w:val="en-US" w:eastAsia="zh-CN"/>
        </w:rPr>
        <w:t>41</w:t>
      </w:r>
    </w:p>
    <w:p>
      <w:pPr>
        <w:numPr>
          <w:ilvl w:val="0"/>
          <w:numId w:val="4"/>
        </w:numPr>
        <w:spacing w:line="480" w:lineRule="auto"/>
        <w:outlineLvl w:val="0"/>
        <w:rPr>
          <w:rFonts w:ascii="黑体" w:hAnsi="Showcard Gothic" w:eastAsia="黑体"/>
          <w:sz w:val="36"/>
        </w:rPr>
      </w:pPr>
      <w:r>
        <w:rPr>
          <w:rFonts w:hint="eastAsia" w:ascii="黑体" w:hAnsi="宋体" w:eastAsia="黑体"/>
          <w:sz w:val="36"/>
        </w:rPr>
        <w:t>投标文件格式</w:t>
      </w:r>
      <w:r>
        <w:rPr>
          <w:rFonts w:hint="eastAsia" w:ascii="黑体" w:hAnsi="Showcard Gothic" w:eastAsia="黑体"/>
          <w:sz w:val="36"/>
        </w:rPr>
        <w:t>………………………………4</w:t>
      </w:r>
      <w:r>
        <w:rPr>
          <w:rFonts w:hint="eastAsia" w:ascii="黑体" w:hAnsi="Showcard Gothic" w:eastAsia="黑体"/>
          <w:sz w:val="36"/>
          <w:lang w:val="en-US" w:eastAsia="zh-CN"/>
        </w:rPr>
        <w:t>5</w:t>
      </w:r>
    </w:p>
    <w:p/>
    <w:p/>
    <w:p/>
    <w:p/>
    <w:p/>
    <w:p/>
    <w:p/>
    <w:p/>
    <w:p/>
    <w:p/>
    <w:p/>
    <w:p/>
    <w:p/>
    <w:p/>
    <w:p/>
    <w:p/>
    <w:p/>
    <w:p/>
    <w:p/>
    <w:p/>
    <w:p/>
    <w:p/>
    <w:p/>
    <w:p/>
    <w:p/>
    <w:p/>
    <w:p/>
    <w:p/>
    <w:p/>
    <w:p>
      <w:pPr>
        <w:pStyle w:val="3"/>
        <w:rPr>
          <w:rFonts w:ascii="黑体" w:eastAsia="黑体"/>
          <w:bCs/>
          <w:sz w:val="44"/>
          <w:szCs w:val="44"/>
        </w:rPr>
      </w:pPr>
      <w:r>
        <w:rPr>
          <w:rFonts w:hint="eastAsia" w:ascii="黑体" w:eastAsia="黑体"/>
          <w:sz w:val="44"/>
          <w:szCs w:val="44"/>
        </w:rPr>
        <w:t xml:space="preserve">第一章  </w:t>
      </w:r>
      <w:bookmarkEnd w:id="0"/>
      <w:r>
        <w:rPr>
          <w:rFonts w:hint="eastAsia" w:ascii="黑体" w:eastAsia="黑体"/>
          <w:sz w:val="44"/>
          <w:szCs w:val="44"/>
        </w:rPr>
        <w:t>投标邀请</w:t>
      </w:r>
    </w:p>
    <w:p>
      <w:pPr>
        <w:ind w:firstLine="480" w:firstLineChars="200"/>
        <w:rPr>
          <w:rFonts w:ascii="宋体" w:hAnsi="宋体"/>
          <w:sz w:val="24"/>
          <w:szCs w:val="24"/>
        </w:rPr>
      </w:pPr>
      <w:r>
        <w:rPr>
          <w:rFonts w:hint="eastAsia" w:ascii="宋体" w:hAnsi="宋体"/>
          <w:sz w:val="24"/>
          <w:szCs w:val="24"/>
        </w:rPr>
        <w:t>江苏臻采招标代理有限公司受</w:t>
      </w:r>
      <w:r>
        <w:rPr>
          <w:rFonts w:hint="eastAsia" w:ascii="宋体" w:hAnsi="宋体"/>
          <w:b/>
          <w:bCs/>
          <w:sz w:val="24"/>
          <w:szCs w:val="24"/>
        </w:rPr>
        <w:t>江苏省高级人民法院</w:t>
      </w:r>
      <w:r>
        <w:rPr>
          <w:rFonts w:hint="eastAsia" w:ascii="宋体" w:hAnsi="宋体"/>
          <w:sz w:val="24"/>
          <w:szCs w:val="24"/>
        </w:rPr>
        <w:t>的委托，就</w:t>
      </w:r>
      <w:r>
        <w:rPr>
          <w:rFonts w:hint="eastAsia" w:ascii="宋体" w:hAnsi="宋体"/>
          <w:b/>
          <w:bCs/>
          <w:sz w:val="24"/>
          <w:szCs w:val="24"/>
        </w:rPr>
        <w:t>省法院诉讼材料智能管理系统项目（JSZC-202110271901）</w:t>
      </w:r>
      <w:r>
        <w:rPr>
          <w:rFonts w:hint="eastAsia" w:ascii="宋体" w:hAnsi="宋体"/>
          <w:sz w:val="24"/>
          <w:szCs w:val="24"/>
        </w:rPr>
        <w:t>实施</w:t>
      </w:r>
      <w:r>
        <w:rPr>
          <w:rFonts w:hint="eastAsia" w:ascii="宋体" w:hAnsi="宋体"/>
          <w:b/>
          <w:bCs/>
          <w:sz w:val="24"/>
          <w:szCs w:val="24"/>
        </w:rPr>
        <w:t>公开招标</w:t>
      </w:r>
      <w:r>
        <w:rPr>
          <w:rFonts w:hint="eastAsia" w:ascii="宋体" w:hAnsi="宋体"/>
          <w:sz w:val="24"/>
          <w:szCs w:val="24"/>
        </w:rPr>
        <w:t>采购，兹邀请符合条件的投标人参加投标。</w:t>
      </w:r>
    </w:p>
    <w:p>
      <w:pPr>
        <w:pStyle w:val="4"/>
        <w:spacing w:beforeLines="50" w:afterLines="50" w:line="500" w:lineRule="exact"/>
        <w:jc w:val="left"/>
        <w:rPr>
          <w:rFonts w:ascii="仿宋" w:hAnsi="仿宋" w:eastAsia="仿宋" w:cs="仿宋"/>
          <w:sz w:val="28"/>
          <w:szCs w:val="28"/>
        </w:rPr>
      </w:pPr>
      <w:bookmarkStart w:id="6" w:name="_Toc14815"/>
      <w:bookmarkStart w:id="7" w:name="_Toc30709"/>
      <w:bookmarkStart w:id="8" w:name="_Toc16643"/>
      <w:r>
        <w:rPr>
          <w:rFonts w:hint="eastAsia" w:ascii="仿宋" w:hAnsi="仿宋" w:eastAsia="仿宋" w:cs="仿宋"/>
          <w:sz w:val="28"/>
          <w:szCs w:val="28"/>
        </w:rPr>
        <w:t>一、采购项目简要说明</w:t>
      </w:r>
      <w:bookmarkEnd w:id="6"/>
      <w:bookmarkEnd w:id="7"/>
      <w:bookmarkEnd w:id="8"/>
    </w:p>
    <w:tbl>
      <w:tblPr>
        <w:tblStyle w:val="43"/>
        <w:tblW w:w="99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8"/>
        <w:gridCol w:w="1195"/>
        <w:gridCol w:w="82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38" w:type="dxa"/>
            <w:vAlign w:val="center"/>
          </w:tcPr>
          <w:p>
            <w:pPr>
              <w:snapToGrid w:val="0"/>
              <w:jc w:val="center"/>
              <w:rPr>
                <w:rFonts w:ascii="宋体" w:hAnsi="宋体" w:cs="仿宋"/>
                <w:b/>
                <w:bCs/>
                <w:sz w:val="24"/>
                <w:szCs w:val="24"/>
              </w:rPr>
            </w:pPr>
            <w:r>
              <w:rPr>
                <w:rFonts w:hint="eastAsia" w:ascii="宋体" w:hAnsi="宋体" w:cs="仿宋"/>
                <w:b/>
                <w:bCs/>
                <w:sz w:val="24"/>
                <w:szCs w:val="24"/>
              </w:rPr>
              <w:t>序号</w:t>
            </w:r>
          </w:p>
        </w:tc>
        <w:tc>
          <w:tcPr>
            <w:tcW w:w="1195" w:type="dxa"/>
            <w:vAlign w:val="center"/>
          </w:tcPr>
          <w:p>
            <w:pPr>
              <w:snapToGrid w:val="0"/>
              <w:jc w:val="center"/>
              <w:rPr>
                <w:rFonts w:ascii="宋体" w:hAnsi="宋体" w:cs="仿宋"/>
                <w:b/>
                <w:bCs/>
                <w:sz w:val="24"/>
                <w:szCs w:val="24"/>
              </w:rPr>
            </w:pPr>
            <w:r>
              <w:rPr>
                <w:rFonts w:hint="eastAsia" w:ascii="宋体" w:hAnsi="宋体" w:cs="仿宋"/>
                <w:b/>
                <w:bCs/>
                <w:sz w:val="24"/>
                <w:szCs w:val="24"/>
              </w:rPr>
              <w:t>项目</w:t>
            </w:r>
          </w:p>
        </w:tc>
        <w:tc>
          <w:tcPr>
            <w:tcW w:w="8257" w:type="dxa"/>
            <w:vAlign w:val="center"/>
          </w:tcPr>
          <w:p>
            <w:pPr>
              <w:snapToGrid w:val="0"/>
              <w:jc w:val="center"/>
              <w:rPr>
                <w:rFonts w:ascii="宋体" w:hAnsi="宋体" w:cs="仿宋"/>
                <w:b/>
                <w:bCs/>
                <w:sz w:val="24"/>
                <w:szCs w:val="24"/>
              </w:rPr>
            </w:pPr>
            <w:r>
              <w:rPr>
                <w:rFonts w:hint="eastAsia" w:ascii="宋体" w:hAnsi="宋体" w:cs="仿宋"/>
                <w:b/>
                <w:bCs/>
                <w:sz w:val="24"/>
                <w:szCs w:val="24"/>
              </w:rPr>
              <w:t>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38" w:type="dxa"/>
            <w:vAlign w:val="center"/>
          </w:tcPr>
          <w:p>
            <w:pPr>
              <w:snapToGrid w:val="0"/>
              <w:jc w:val="center"/>
              <w:rPr>
                <w:rFonts w:ascii="宋体" w:hAnsi="宋体" w:cs="仿宋"/>
                <w:sz w:val="24"/>
                <w:szCs w:val="24"/>
              </w:rPr>
            </w:pPr>
            <w:r>
              <w:rPr>
                <w:rFonts w:hint="eastAsia" w:ascii="宋体" w:hAnsi="宋体" w:cs="仿宋"/>
                <w:sz w:val="24"/>
                <w:szCs w:val="24"/>
              </w:rPr>
              <w:t>1</w:t>
            </w:r>
          </w:p>
        </w:tc>
        <w:tc>
          <w:tcPr>
            <w:tcW w:w="1195" w:type="dxa"/>
            <w:vAlign w:val="center"/>
          </w:tcPr>
          <w:p>
            <w:pPr>
              <w:snapToGrid w:val="0"/>
              <w:jc w:val="center"/>
              <w:rPr>
                <w:rFonts w:ascii="宋体" w:hAnsi="宋体" w:cs="仿宋"/>
                <w:sz w:val="24"/>
                <w:szCs w:val="24"/>
              </w:rPr>
            </w:pPr>
            <w:r>
              <w:rPr>
                <w:rFonts w:hint="eastAsia" w:ascii="宋体" w:hAnsi="宋体" w:cs="仿宋"/>
                <w:sz w:val="24"/>
                <w:szCs w:val="24"/>
              </w:rPr>
              <w:t>项目名称</w:t>
            </w:r>
          </w:p>
        </w:tc>
        <w:tc>
          <w:tcPr>
            <w:tcW w:w="8257" w:type="dxa"/>
            <w:vAlign w:val="center"/>
          </w:tcPr>
          <w:p>
            <w:pPr>
              <w:snapToGrid w:val="0"/>
              <w:rPr>
                <w:rFonts w:ascii="宋体" w:hAnsi="宋体" w:cs="仿宋"/>
                <w:sz w:val="24"/>
                <w:szCs w:val="24"/>
              </w:rPr>
            </w:pPr>
            <w:r>
              <w:rPr>
                <w:rFonts w:hint="eastAsia" w:ascii="宋体" w:hAnsi="宋体" w:cs="仿宋"/>
                <w:sz w:val="24"/>
                <w:szCs w:val="24"/>
              </w:rPr>
              <w:t>省法院诉讼材料智能管理系统项目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38" w:type="dxa"/>
            <w:vAlign w:val="center"/>
          </w:tcPr>
          <w:p>
            <w:pPr>
              <w:snapToGrid w:val="0"/>
              <w:jc w:val="center"/>
              <w:rPr>
                <w:rFonts w:ascii="宋体" w:hAnsi="宋体" w:cs="仿宋"/>
                <w:sz w:val="24"/>
                <w:szCs w:val="24"/>
              </w:rPr>
            </w:pPr>
            <w:r>
              <w:rPr>
                <w:rFonts w:hint="eastAsia" w:ascii="宋体" w:hAnsi="宋体" w:cs="仿宋"/>
                <w:sz w:val="24"/>
                <w:szCs w:val="24"/>
              </w:rPr>
              <w:t>2</w:t>
            </w:r>
          </w:p>
        </w:tc>
        <w:tc>
          <w:tcPr>
            <w:tcW w:w="1195" w:type="dxa"/>
            <w:vAlign w:val="center"/>
          </w:tcPr>
          <w:p>
            <w:pPr>
              <w:snapToGrid w:val="0"/>
              <w:jc w:val="center"/>
              <w:rPr>
                <w:rFonts w:ascii="宋体" w:hAnsi="宋体" w:cs="仿宋"/>
                <w:sz w:val="24"/>
                <w:szCs w:val="24"/>
              </w:rPr>
            </w:pPr>
            <w:r>
              <w:rPr>
                <w:rFonts w:hint="eastAsia" w:ascii="宋体" w:hAnsi="宋体" w:cs="仿宋"/>
                <w:sz w:val="24"/>
                <w:szCs w:val="24"/>
              </w:rPr>
              <w:t>采购方式</w:t>
            </w:r>
          </w:p>
        </w:tc>
        <w:tc>
          <w:tcPr>
            <w:tcW w:w="8257" w:type="dxa"/>
            <w:vAlign w:val="center"/>
          </w:tcPr>
          <w:p>
            <w:pPr>
              <w:snapToGrid w:val="0"/>
              <w:rPr>
                <w:rFonts w:ascii="宋体" w:hAnsi="宋体" w:cs="仿宋"/>
                <w:sz w:val="24"/>
                <w:szCs w:val="24"/>
              </w:rPr>
            </w:pPr>
            <w:r>
              <w:rPr>
                <w:rFonts w:hint="eastAsia" w:ascii="宋体" w:hAnsi="宋体" w:cs="仿宋"/>
                <w:sz w:val="24"/>
                <w:szCs w:val="24"/>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38" w:type="dxa"/>
            <w:vAlign w:val="center"/>
          </w:tcPr>
          <w:p>
            <w:pPr>
              <w:snapToGrid w:val="0"/>
              <w:jc w:val="center"/>
              <w:rPr>
                <w:rFonts w:ascii="宋体" w:hAnsi="宋体" w:cs="仿宋"/>
                <w:sz w:val="24"/>
                <w:szCs w:val="24"/>
              </w:rPr>
            </w:pPr>
            <w:r>
              <w:rPr>
                <w:rFonts w:hint="eastAsia" w:ascii="宋体" w:hAnsi="宋体" w:cs="仿宋"/>
                <w:sz w:val="24"/>
                <w:szCs w:val="24"/>
              </w:rPr>
              <w:t>3</w:t>
            </w:r>
          </w:p>
        </w:tc>
        <w:tc>
          <w:tcPr>
            <w:tcW w:w="1195" w:type="dxa"/>
            <w:vAlign w:val="center"/>
          </w:tcPr>
          <w:p>
            <w:pPr>
              <w:snapToGrid w:val="0"/>
              <w:jc w:val="center"/>
              <w:rPr>
                <w:rFonts w:ascii="宋体" w:hAnsi="宋体" w:cs="仿宋"/>
                <w:sz w:val="24"/>
                <w:szCs w:val="24"/>
              </w:rPr>
            </w:pPr>
            <w:r>
              <w:rPr>
                <w:rFonts w:hint="eastAsia" w:ascii="宋体" w:hAnsi="宋体" w:cs="仿宋"/>
                <w:sz w:val="24"/>
                <w:szCs w:val="24"/>
              </w:rPr>
              <w:t>项目编号</w:t>
            </w:r>
          </w:p>
        </w:tc>
        <w:tc>
          <w:tcPr>
            <w:tcW w:w="8257" w:type="dxa"/>
            <w:vAlign w:val="center"/>
          </w:tcPr>
          <w:p>
            <w:pPr>
              <w:snapToGrid w:val="0"/>
              <w:rPr>
                <w:rFonts w:ascii="宋体" w:hAnsi="宋体" w:cs="仿宋"/>
                <w:sz w:val="24"/>
                <w:szCs w:val="24"/>
              </w:rPr>
            </w:pPr>
            <w:r>
              <w:rPr>
                <w:rFonts w:hint="eastAsia" w:ascii="宋体" w:hAnsi="宋体" w:cs="仿宋"/>
                <w:sz w:val="24"/>
                <w:szCs w:val="24"/>
              </w:rPr>
              <w:t>JSZC-202110271901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38" w:type="dxa"/>
            <w:vAlign w:val="center"/>
          </w:tcPr>
          <w:p>
            <w:pPr>
              <w:snapToGrid w:val="0"/>
              <w:jc w:val="center"/>
              <w:rPr>
                <w:rFonts w:ascii="宋体" w:hAnsi="宋体" w:cs="仿宋"/>
                <w:sz w:val="24"/>
                <w:szCs w:val="24"/>
              </w:rPr>
            </w:pPr>
            <w:r>
              <w:rPr>
                <w:rFonts w:hint="eastAsia" w:ascii="宋体" w:hAnsi="宋体" w:cs="仿宋"/>
                <w:sz w:val="24"/>
                <w:szCs w:val="24"/>
              </w:rPr>
              <w:t>4</w:t>
            </w:r>
          </w:p>
        </w:tc>
        <w:tc>
          <w:tcPr>
            <w:tcW w:w="1195" w:type="dxa"/>
            <w:vAlign w:val="center"/>
          </w:tcPr>
          <w:p>
            <w:pPr>
              <w:snapToGrid w:val="0"/>
              <w:jc w:val="center"/>
              <w:rPr>
                <w:rFonts w:ascii="宋体" w:hAnsi="宋体" w:cs="仿宋"/>
                <w:sz w:val="24"/>
                <w:szCs w:val="24"/>
              </w:rPr>
            </w:pPr>
            <w:r>
              <w:rPr>
                <w:rFonts w:hint="eastAsia" w:ascii="宋体" w:hAnsi="宋体" w:cs="仿宋"/>
                <w:sz w:val="24"/>
                <w:szCs w:val="24"/>
              </w:rPr>
              <w:t>分包号</w:t>
            </w:r>
          </w:p>
        </w:tc>
        <w:tc>
          <w:tcPr>
            <w:tcW w:w="8257" w:type="dxa"/>
            <w:vAlign w:val="center"/>
          </w:tcPr>
          <w:p>
            <w:pPr>
              <w:snapToGrid w:val="0"/>
              <w:rPr>
                <w:rFonts w:ascii="宋体" w:hAnsi="宋体" w:cs="仿宋"/>
                <w:sz w:val="24"/>
                <w:szCs w:val="24"/>
              </w:rPr>
            </w:pPr>
            <w:r>
              <w:rPr>
                <w:rFonts w:hint="eastAsia" w:ascii="宋体" w:hAnsi="宋体" w:cs="仿宋"/>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538" w:type="dxa"/>
            <w:vAlign w:val="center"/>
          </w:tcPr>
          <w:p>
            <w:pPr>
              <w:snapToGrid w:val="0"/>
              <w:jc w:val="center"/>
              <w:rPr>
                <w:rFonts w:ascii="宋体" w:hAnsi="宋体" w:cs="仿宋"/>
                <w:sz w:val="24"/>
                <w:szCs w:val="24"/>
              </w:rPr>
            </w:pPr>
            <w:r>
              <w:rPr>
                <w:rFonts w:hint="eastAsia" w:ascii="宋体" w:hAnsi="宋体" w:cs="仿宋"/>
                <w:sz w:val="24"/>
                <w:szCs w:val="24"/>
              </w:rPr>
              <w:t>5</w:t>
            </w:r>
          </w:p>
        </w:tc>
        <w:tc>
          <w:tcPr>
            <w:tcW w:w="1195" w:type="dxa"/>
            <w:vAlign w:val="center"/>
          </w:tcPr>
          <w:p>
            <w:pPr>
              <w:snapToGrid w:val="0"/>
              <w:jc w:val="center"/>
              <w:rPr>
                <w:rFonts w:ascii="宋体" w:hAnsi="宋体" w:cs="仿宋"/>
                <w:sz w:val="24"/>
                <w:szCs w:val="24"/>
              </w:rPr>
            </w:pPr>
            <w:r>
              <w:rPr>
                <w:rFonts w:hint="eastAsia" w:ascii="宋体" w:hAnsi="宋体" w:cs="仿宋"/>
                <w:sz w:val="24"/>
                <w:szCs w:val="24"/>
              </w:rPr>
              <w:t>代理机构</w:t>
            </w:r>
          </w:p>
        </w:tc>
        <w:tc>
          <w:tcPr>
            <w:tcW w:w="8257" w:type="dxa"/>
            <w:vAlign w:val="center"/>
          </w:tcPr>
          <w:p>
            <w:pPr>
              <w:snapToGrid w:val="0"/>
              <w:rPr>
                <w:rFonts w:ascii="宋体" w:hAnsi="宋体" w:cs="仿宋"/>
                <w:sz w:val="24"/>
                <w:szCs w:val="24"/>
              </w:rPr>
            </w:pPr>
            <w:r>
              <w:rPr>
                <w:rFonts w:hint="eastAsia" w:ascii="宋体" w:hAnsi="宋体" w:cs="仿宋"/>
                <w:sz w:val="24"/>
                <w:szCs w:val="24"/>
              </w:rPr>
              <w:t>江苏臻采招标代理有限公司</w:t>
            </w:r>
          </w:p>
          <w:p>
            <w:pPr>
              <w:snapToGrid w:val="0"/>
              <w:rPr>
                <w:rFonts w:ascii="宋体" w:hAnsi="宋体" w:cs="仿宋"/>
                <w:sz w:val="24"/>
                <w:szCs w:val="24"/>
              </w:rPr>
            </w:pPr>
            <w:r>
              <w:rPr>
                <w:rFonts w:hint="eastAsia" w:ascii="宋体" w:hAnsi="宋体" w:cs="仿宋"/>
                <w:sz w:val="24"/>
                <w:szCs w:val="24"/>
              </w:rPr>
              <w:t>联系人：周燮      联系电话：025-85382797、83229277（转8001）</w:t>
            </w:r>
          </w:p>
          <w:p>
            <w:pPr>
              <w:snapToGrid w:val="0"/>
              <w:rPr>
                <w:rFonts w:ascii="宋体" w:hAnsi="宋体" w:cs="仿宋"/>
                <w:sz w:val="24"/>
                <w:szCs w:val="24"/>
              </w:rPr>
            </w:pPr>
            <w:r>
              <w:rPr>
                <w:rFonts w:hint="eastAsia" w:ascii="宋体" w:hAnsi="宋体" w:cs="仿宋"/>
                <w:sz w:val="24"/>
                <w:szCs w:val="24"/>
              </w:rPr>
              <w:t>地址：南京市秦淮区蓝旗街6号秦淮硅巷柳树湾科技园15号楼4楼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538" w:type="dxa"/>
            <w:vAlign w:val="center"/>
          </w:tcPr>
          <w:p>
            <w:pPr>
              <w:snapToGrid w:val="0"/>
              <w:jc w:val="center"/>
              <w:rPr>
                <w:rFonts w:ascii="宋体" w:hAnsi="宋体" w:cs="仿宋"/>
                <w:sz w:val="24"/>
                <w:szCs w:val="24"/>
              </w:rPr>
            </w:pPr>
            <w:r>
              <w:rPr>
                <w:rFonts w:hint="eastAsia" w:ascii="宋体" w:hAnsi="宋体" w:cs="仿宋"/>
                <w:sz w:val="24"/>
                <w:szCs w:val="24"/>
              </w:rPr>
              <w:t>6</w:t>
            </w:r>
          </w:p>
        </w:tc>
        <w:tc>
          <w:tcPr>
            <w:tcW w:w="1195" w:type="dxa"/>
            <w:vAlign w:val="center"/>
          </w:tcPr>
          <w:p>
            <w:pPr>
              <w:snapToGrid w:val="0"/>
              <w:jc w:val="center"/>
              <w:rPr>
                <w:rFonts w:ascii="宋体" w:hAnsi="宋体" w:cs="仿宋"/>
                <w:sz w:val="24"/>
                <w:szCs w:val="24"/>
              </w:rPr>
            </w:pPr>
            <w:r>
              <w:rPr>
                <w:rFonts w:hint="eastAsia" w:ascii="宋体" w:hAnsi="宋体" w:cs="仿宋"/>
                <w:sz w:val="24"/>
                <w:szCs w:val="24"/>
              </w:rPr>
              <w:t>采购人</w:t>
            </w:r>
          </w:p>
        </w:tc>
        <w:tc>
          <w:tcPr>
            <w:tcW w:w="8257" w:type="dxa"/>
            <w:vAlign w:val="center"/>
          </w:tcPr>
          <w:p>
            <w:pPr>
              <w:snapToGrid w:val="0"/>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江苏省高级人民法院</w:t>
            </w:r>
          </w:p>
          <w:p>
            <w:pPr>
              <w:snapToGrid w:val="0"/>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联系人：吴伟懿        联系电话：025-83785200</w:t>
            </w:r>
          </w:p>
          <w:p>
            <w:pPr>
              <w:snapToGrid w:val="0"/>
              <w:rPr>
                <w:rFonts w:ascii="宋体" w:hAnsi="宋体" w:cs="仿宋"/>
                <w:sz w:val="24"/>
                <w:szCs w:val="24"/>
              </w:rPr>
            </w:pPr>
            <w:r>
              <w:rPr>
                <w:rFonts w:hint="eastAsia" w:ascii="宋体" w:hAnsi="宋体" w:cs="仿宋"/>
                <w:color w:val="000000" w:themeColor="text1"/>
                <w:sz w:val="24"/>
                <w:szCs w:val="24"/>
                <w14:textFill>
                  <w14:solidFill>
                    <w14:schemeClr w14:val="tx1"/>
                  </w14:solidFill>
                </w14:textFill>
              </w:rPr>
              <w:t>地址：江苏省南京市鼓楼区宁海路75号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8" w:type="dxa"/>
            <w:vAlign w:val="center"/>
          </w:tcPr>
          <w:p>
            <w:pPr>
              <w:snapToGrid w:val="0"/>
              <w:jc w:val="center"/>
              <w:rPr>
                <w:rFonts w:ascii="宋体" w:hAnsi="宋体" w:cs="仿宋"/>
                <w:sz w:val="24"/>
                <w:szCs w:val="24"/>
              </w:rPr>
            </w:pPr>
            <w:r>
              <w:rPr>
                <w:rFonts w:hint="eastAsia" w:ascii="宋体" w:hAnsi="宋体" w:cs="仿宋"/>
                <w:sz w:val="24"/>
                <w:szCs w:val="24"/>
              </w:rPr>
              <w:t>7</w:t>
            </w:r>
          </w:p>
        </w:tc>
        <w:tc>
          <w:tcPr>
            <w:tcW w:w="1195" w:type="dxa"/>
            <w:vAlign w:val="center"/>
          </w:tcPr>
          <w:p>
            <w:pPr>
              <w:snapToGrid w:val="0"/>
              <w:jc w:val="center"/>
              <w:rPr>
                <w:rFonts w:ascii="宋体" w:hAnsi="宋体" w:cs="仿宋"/>
                <w:sz w:val="24"/>
                <w:szCs w:val="24"/>
              </w:rPr>
            </w:pPr>
            <w:r>
              <w:rPr>
                <w:rFonts w:hint="eastAsia" w:ascii="宋体" w:hAnsi="宋体" w:cs="仿宋"/>
                <w:sz w:val="24"/>
                <w:szCs w:val="24"/>
              </w:rPr>
              <w:t>项目简要说明及采购预算</w:t>
            </w:r>
          </w:p>
        </w:tc>
        <w:tc>
          <w:tcPr>
            <w:tcW w:w="8257" w:type="dxa"/>
            <w:vAlign w:val="center"/>
          </w:tcPr>
          <w:p>
            <w:pPr>
              <w:numPr>
                <w:ilvl w:val="0"/>
                <w:numId w:val="5"/>
              </w:numPr>
              <w:shd w:val="clear" w:color="auto" w:fill="FFFFFF"/>
              <w:tabs>
                <w:tab w:val="left" w:pos="312"/>
              </w:tabs>
              <w:snapToGrid w:val="0"/>
              <w:ind w:firstLine="482" w:firstLineChars="200"/>
              <w:rPr>
                <w:rFonts w:ascii="宋体" w:hAnsi="宋体" w:cs="仿宋"/>
                <w:b/>
                <w:bCs/>
                <w:sz w:val="24"/>
                <w:szCs w:val="24"/>
              </w:rPr>
            </w:pPr>
            <w:r>
              <w:rPr>
                <w:rFonts w:hint="eastAsia" w:ascii="宋体" w:hAnsi="宋体" w:cs="仿宋"/>
                <w:b/>
                <w:bCs/>
                <w:sz w:val="24"/>
                <w:szCs w:val="24"/>
              </w:rPr>
              <w:t>简要说明</w:t>
            </w:r>
          </w:p>
          <w:p>
            <w:pPr>
              <w:snapToGrid w:val="0"/>
              <w:ind w:firstLine="480" w:firstLineChars="200"/>
              <w:rPr>
                <w:rFonts w:ascii="宋体" w:hAnsi="宋体" w:cs="仿宋"/>
                <w:sz w:val="24"/>
                <w:szCs w:val="24"/>
              </w:rPr>
            </w:pPr>
            <w:r>
              <w:rPr>
                <w:rFonts w:hint="eastAsia" w:ascii="宋体" w:hAnsi="宋体" w:cs="仿宋"/>
                <w:color w:val="000000" w:themeColor="text1"/>
                <w:sz w:val="24"/>
                <w:szCs w:val="24"/>
                <w14:textFill>
                  <w14:solidFill>
                    <w14:schemeClr w14:val="tx1"/>
                  </w14:solidFill>
                </w14:textFill>
              </w:rPr>
              <w:t>江苏省高级人民法院因卷宗、文档等材料信息化需要，为进一步提高办案效率，将省、市、县各级法院信息资源，如电子卷宗、视频、音频、图像、纸质卷宗、实物等进行统一整合管理，现需采购一套智能管理系统。（详见项目需求）</w:t>
            </w:r>
          </w:p>
          <w:p>
            <w:pPr>
              <w:numPr>
                <w:ilvl w:val="0"/>
                <w:numId w:val="6"/>
              </w:numPr>
              <w:shd w:val="clear" w:color="auto" w:fill="FFFFFF"/>
              <w:tabs>
                <w:tab w:val="left" w:pos="312"/>
              </w:tabs>
              <w:snapToGrid w:val="0"/>
              <w:ind w:firstLine="482" w:firstLineChars="200"/>
              <w:rPr>
                <w:rFonts w:ascii="宋体" w:hAnsi="宋体" w:cs="仿宋"/>
                <w:b/>
                <w:bCs/>
                <w:sz w:val="24"/>
                <w:szCs w:val="24"/>
              </w:rPr>
            </w:pPr>
            <w:r>
              <w:rPr>
                <w:rFonts w:hint="eastAsia" w:ascii="宋体" w:hAnsi="宋体" w:cs="仿宋"/>
                <w:b/>
                <w:bCs/>
                <w:sz w:val="24"/>
                <w:szCs w:val="24"/>
              </w:rPr>
              <w:t>项目预算：</w:t>
            </w:r>
            <w:r>
              <w:rPr>
                <w:rFonts w:hint="eastAsia" w:ascii="宋体" w:hAnsi="宋体" w:cs="仿宋"/>
                <w:b/>
                <w:sz w:val="24"/>
                <w:szCs w:val="24"/>
              </w:rPr>
              <w:t>人民币</w:t>
            </w:r>
            <w:r>
              <w:rPr>
                <w:rFonts w:hint="eastAsia" w:ascii="宋体" w:hAnsi="宋体" w:cs="仿宋"/>
                <w:b/>
                <w:sz w:val="24"/>
                <w:szCs w:val="24"/>
                <w:u w:val="single"/>
              </w:rPr>
              <w:t>110</w:t>
            </w:r>
            <w:r>
              <w:rPr>
                <w:rFonts w:hint="eastAsia" w:ascii="宋体" w:hAnsi="宋体" w:cs="仿宋"/>
                <w:b/>
                <w:sz w:val="24"/>
                <w:szCs w:val="24"/>
              </w:rPr>
              <w:fldChar w:fldCharType="begin"/>
            </w:r>
            <w:r>
              <w:rPr>
                <w:rFonts w:hint="eastAsia" w:ascii="宋体" w:hAnsi="宋体" w:cs="仿宋"/>
                <w:b/>
                <w:sz w:val="24"/>
                <w:szCs w:val="24"/>
              </w:rPr>
              <w:instrText xml:space="preserve"> = 1550000 \* CHINESENUM2 \* MERGEFORMAT </w:instrText>
            </w:r>
            <w:r>
              <w:rPr>
                <w:rFonts w:hint="eastAsia" w:ascii="宋体" w:hAnsi="宋体" w:cs="仿宋"/>
                <w:b/>
                <w:sz w:val="24"/>
                <w:szCs w:val="24"/>
              </w:rPr>
              <w:fldChar w:fldCharType="separate"/>
            </w:r>
            <w:r>
              <w:rPr>
                <w:rFonts w:hint="eastAsia" w:ascii="宋体" w:hAnsi="宋体" w:cs="仿宋"/>
                <w:b/>
                <w:sz w:val="24"/>
                <w:szCs w:val="24"/>
              </w:rPr>
              <w:t>万</w:t>
            </w:r>
            <w:r>
              <w:rPr>
                <w:rFonts w:hint="eastAsia" w:ascii="宋体" w:hAnsi="宋体" w:cs="仿宋"/>
                <w:b/>
                <w:sz w:val="24"/>
                <w:szCs w:val="24"/>
              </w:rPr>
              <w:fldChar w:fldCharType="end"/>
            </w:r>
            <w:r>
              <w:rPr>
                <w:rFonts w:hint="eastAsia" w:ascii="宋体" w:hAnsi="宋体" w:cs="仿宋"/>
                <w:b/>
                <w:sz w:val="24"/>
                <w:szCs w:val="24"/>
              </w:rPr>
              <w:t>元整</w:t>
            </w:r>
          </w:p>
          <w:p>
            <w:pPr>
              <w:shd w:val="clear" w:color="auto" w:fill="FFFFFF"/>
              <w:tabs>
                <w:tab w:val="left" w:pos="312"/>
              </w:tabs>
              <w:snapToGrid w:val="0"/>
              <w:ind w:firstLine="723" w:firstLineChars="300"/>
              <w:rPr>
                <w:rFonts w:ascii="宋体" w:hAnsi="宋体" w:cs="仿宋"/>
                <w:b/>
                <w:bCs/>
                <w:sz w:val="24"/>
                <w:szCs w:val="24"/>
                <w:lang w:val="zh-CN"/>
              </w:rPr>
            </w:pPr>
            <w:r>
              <w:rPr>
                <w:rFonts w:hint="eastAsia" w:ascii="宋体" w:hAnsi="宋体" w:cs="仿宋"/>
                <w:b/>
                <w:bCs/>
                <w:sz w:val="24"/>
                <w:szCs w:val="24"/>
                <w:u w:val="single"/>
              </w:rPr>
              <w:t>报价超过预算的视为无效投标。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7" w:hRule="atLeast"/>
          <w:jc w:val="center"/>
        </w:trPr>
        <w:tc>
          <w:tcPr>
            <w:tcW w:w="538" w:type="dxa"/>
            <w:vAlign w:val="center"/>
          </w:tcPr>
          <w:p>
            <w:pPr>
              <w:snapToGrid w:val="0"/>
              <w:jc w:val="center"/>
              <w:rPr>
                <w:rFonts w:ascii="宋体" w:hAnsi="宋体" w:cs="仿宋"/>
                <w:sz w:val="24"/>
                <w:szCs w:val="24"/>
              </w:rPr>
            </w:pPr>
            <w:r>
              <w:rPr>
                <w:rFonts w:hint="eastAsia" w:ascii="宋体" w:hAnsi="宋体" w:cs="仿宋"/>
                <w:sz w:val="24"/>
                <w:szCs w:val="24"/>
              </w:rPr>
              <w:t>8</w:t>
            </w:r>
          </w:p>
        </w:tc>
        <w:tc>
          <w:tcPr>
            <w:tcW w:w="1195" w:type="dxa"/>
            <w:vAlign w:val="center"/>
          </w:tcPr>
          <w:p>
            <w:pPr>
              <w:snapToGrid w:val="0"/>
              <w:jc w:val="center"/>
              <w:rPr>
                <w:rFonts w:ascii="宋体" w:hAnsi="宋体" w:cs="仿宋"/>
                <w:sz w:val="24"/>
                <w:szCs w:val="24"/>
              </w:rPr>
            </w:pPr>
            <w:r>
              <w:rPr>
                <w:rFonts w:hint="eastAsia" w:ascii="宋体" w:hAnsi="宋体" w:cs="仿宋"/>
                <w:sz w:val="24"/>
                <w:szCs w:val="24"/>
              </w:rPr>
              <w:t>投标</w:t>
            </w:r>
          </w:p>
          <w:p>
            <w:pPr>
              <w:snapToGrid w:val="0"/>
              <w:jc w:val="center"/>
              <w:rPr>
                <w:rFonts w:ascii="宋体" w:hAnsi="宋体" w:cs="仿宋"/>
                <w:sz w:val="24"/>
                <w:szCs w:val="24"/>
              </w:rPr>
            </w:pPr>
            <w:r>
              <w:rPr>
                <w:rFonts w:hint="eastAsia" w:ascii="宋体" w:hAnsi="宋体" w:cs="仿宋"/>
                <w:sz w:val="24"/>
                <w:szCs w:val="24"/>
              </w:rPr>
              <w:t>保证金</w:t>
            </w:r>
          </w:p>
        </w:tc>
        <w:tc>
          <w:tcPr>
            <w:tcW w:w="8257" w:type="dxa"/>
            <w:vAlign w:val="center"/>
          </w:tcPr>
          <w:p>
            <w:pPr>
              <w:shd w:val="clear" w:color="auto" w:fill="FFFFFF"/>
              <w:tabs>
                <w:tab w:val="left" w:pos="312"/>
              </w:tabs>
              <w:snapToGrid w:val="0"/>
              <w:rPr>
                <w:rFonts w:ascii="宋体" w:hAnsi="宋体" w:cs="仿宋"/>
                <w:b/>
                <w:bCs/>
                <w:sz w:val="24"/>
                <w:szCs w:val="24"/>
              </w:rPr>
            </w:pPr>
            <w:r>
              <w:rPr>
                <w:rFonts w:hint="eastAsia" w:ascii="宋体" w:hAnsi="宋体" w:cs="仿宋"/>
                <w:sz w:val="24"/>
                <w:szCs w:val="24"/>
              </w:rPr>
              <w:t>保证金金额：</w:t>
            </w:r>
            <w:r>
              <w:rPr>
                <w:rFonts w:hint="eastAsia" w:ascii="宋体" w:hAnsi="宋体" w:cs="仿宋"/>
                <w:b/>
                <w:sz w:val="24"/>
                <w:szCs w:val="24"/>
              </w:rPr>
              <w:t>人民币贰万贰仟元整</w:t>
            </w:r>
          </w:p>
          <w:p>
            <w:pPr>
              <w:snapToGrid w:val="0"/>
              <w:rPr>
                <w:rFonts w:ascii="宋体" w:hAnsi="宋体" w:cs="仿宋"/>
                <w:sz w:val="24"/>
                <w:szCs w:val="24"/>
              </w:rPr>
            </w:pPr>
            <w:r>
              <w:rPr>
                <w:rFonts w:hint="eastAsia" w:ascii="宋体" w:hAnsi="宋体" w:cs="仿宋"/>
                <w:sz w:val="24"/>
                <w:szCs w:val="24"/>
              </w:rPr>
              <w:t>保证金形式：</w:t>
            </w:r>
            <w:r>
              <w:rPr>
                <w:rFonts w:hint="eastAsia" w:ascii="宋体" w:hAnsi="宋体" w:cs="仿宋"/>
                <w:i/>
                <w:iCs/>
                <w:sz w:val="24"/>
                <w:szCs w:val="24"/>
                <w:u w:val="single"/>
              </w:rPr>
              <w:t>网上银行转账或银行电汇等</w:t>
            </w:r>
            <w:r>
              <w:rPr>
                <w:rFonts w:hint="eastAsia" w:ascii="宋体" w:hAnsi="宋体" w:cs="仿宋"/>
                <w:sz w:val="24"/>
                <w:szCs w:val="24"/>
              </w:rPr>
              <w:t>（不接受现金等其他形式的保证金）</w:t>
            </w:r>
          </w:p>
          <w:p>
            <w:pPr>
              <w:snapToGrid w:val="0"/>
              <w:rPr>
                <w:rFonts w:ascii="宋体" w:hAnsi="宋体" w:cs="仿宋"/>
                <w:sz w:val="24"/>
                <w:szCs w:val="24"/>
              </w:rPr>
            </w:pPr>
            <w:r>
              <w:rPr>
                <w:rFonts w:hint="eastAsia" w:ascii="宋体" w:hAnsi="宋体" w:cs="仿宋"/>
                <w:sz w:val="24"/>
                <w:szCs w:val="24"/>
              </w:rPr>
              <w:t>交纳时间：</w:t>
            </w:r>
            <w:r>
              <w:rPr>
                <w:rFonts w:hint="eastAsia" w:ascii="宋体" w:hAnsi="宋体" w:cs="仿宋"/>
                <w:b/>
                <w:bCs/>
                <w:sz w:val="24"/>
                <w:szCs w:val="24"/>
                <w:u w:val="single"/>
              </w:rPr>
              <w:t>响应文件递交截止时间之前</w:t>
            </w:r>
            <w:r>
              <w:rPr>
                <w:rFonts w:hint="eastAsia" w:ascii="宋体" w:hAnsi="宋体" w:cs="仿宋"/>
                <w:sz w:val="24"/>
                <w:szCs w:val="24"/>
              </w:rPr>
              <w:t>（该时间为保证金到达我司指定账户时间,超过该时间未到账，视为未交纳投标保证金）</w:t>
            </w:r>
          </w:p>
          <w:p>
            <w:pPr>
              <w:adjustRightInd w:val="0"/>
              <w:snapToGrid w:val="0"/>
              <w:spacing w:line="240" w:lineRule="atLeast"/>
              <w:rPr>
                <w:rFonts w:ascii="宋体" w:hAnsi="宋体" w:cs="仿宋"/>
                <w:b/>
                <w:bCs/>
                <w:sz w:val="24"/>
                <w:szCs w:val="24"/>
              </w:rPr>
            </w:pPr>
            <w:r>
              <w:rPr>
                <w:rFonts w:hint="eastAsia" w:ascii="宋体" w:hAnsi="宋体" w:cs="仿宋"/>
                <w:b/>
                <w:bCs/>
                <w:sz w:val="24"/>
                <w:szCs w:val="24"/>
              </w:rPr>
              <w:t>开户行信息：</w:t>
            </w:r>
          </w:p>
          <w:p>
            <w:pPr>
              <w:adjustRightInd w:val="0"/>
              <w:snapToGrid w:val="0"/>
              <w:spacing w:line="240" w:lineRule="atLeast"/>
              <w:rPr>
                <w:rFonts w:ascii="宋体" w:hAnsi="宋体" w:cs="仿宋"/>
                <w:b/>
                <w:bCs/>
                <w:sz w:val="24"/>
                <w:szCs w:val="24"/>
              </w:rPr>
            </w:pPr>
            <w:r>
              <w:rPr>
                <w:rFonts w:hint="eastAsia" w:ascii="宋体" w:hAnsi="宋体" w:cs="仿宋"/>
                <w:b/>
                <w:bCs/>
                <w:sz w:val="24"/>
                <w:szCs w:val="24"/>
              </w:rPr>
              <w:t>单位名称：江苏臻采招标代理有限公司</w:t>
            </w:r>
          </w:p>
          <w:p>
            <w:pPr>
              <w:adjustRightInd w:val="0"/>
              <w:snapToGrid w:val="0"/>
              <w:spacing w:line="240" w:lineRule="atLeast"/>
              <w:rPr>
                <w:rFonts w:ascii="宋体" w:hAnsi="宋体" w:cs="仿宋"/>
                <w:b/>
                <w:bCs/>
                <w:sz w:val="24"/>
                <w:szCs w:val="24"/>
              </w:rPr>
            </w:pPr>
            <w:r>
              <w:rPr>
                <w:rFonts w:hint="eastAsia" w:ascii="宋体" w:hAnsi="宋体" w:cs="仿宋"/>
                <w:b/>
                <w:bCs/>
                <w:sz w:val="24"/>
                <w:szCs w:val="24"/>
              </w:rPr>
              <w:t>开户银行：</w:t>
            </w:r>
            <w:r>
              <w:rPr>
                <w:rFonts w:hint="eastAsia" w:ascii="宋体" w:hAnsi="宋体" w:cs="仿宋"/>
                <w:b/>
                <w:bCs/>
                <w:color w:val="000000"/>
                <w:sz w:val="24"/>
                <w:szCs w:val="24"/>
              </w:rPr>
              <w:t>中国工商银行股份有限公司南京月牙湖支行</w:t>
            </w:r>
          </w:p>
          <w:p>
            <w:pPr>
              <w:adjustRightInd w:val="0"/>
              <w:snapToGrid w:val="0"/>
              <w:spacing w:line="240" w:lineRule="atLeast"/>
              <w:rPr>
                <w:rFonts w:ascii="宋体" w:hAnsi="宋体" w:cs="仿宋"/>
                <w:b/>
                <w:bCs/>
                <w:sz w:val="24"/>
                <w:szCs w:val="24"/>
              </w:rPr>
            </w:pPr>
            <w:r>
              <w:rPr>
                <w:rFonts w:hint="eastAsia" w:ascii="宋体" w:hAnsi="宋体" w:cs="仿宋"/>
                <w:b/>
                <w:bCs/>
                <w:sz w:val="24"/>
                <w:szCs w:val="24"/>
              </w:rPr>
              <w:t>账    号：</w:t>
            </w:r>
            <w:r>
              <w:rPr>
                <w:rFonts w:hint="eastAsia" w:ascii="宋体" w:hAnsi="宋体" w:cs="仿宋"/>
                <w:b/>
                <w:bCs/>
                <w:color w:val="000000"/>
                <w:sz w:val="24"/>
                <w:szCs w:val="24"/>
              </w:rPr>
              <w:t>4301029509100043935</w:t>
            </w:r>
          </w:p>
          <w:p>
            <w:pPr>
              <w:adjustRightInd w:val="0"/>
              <w:snapToGrid w:val="0"/>
              <w:spacing w:line="240" w:lineRule="atLeast"/>
              <w:rPr>
                <w:rFonts w:ascii="宋体" w:hAnsi="宋体" w:cs="仿宋"/>
                <w:b/>
                <w:bCs/>
                <w:sz w:val="24"/>
                <w:szCs w:val="24"/>
              </w:rPr>
            </w:pPr>
            <w:r>
              <w:rPr>
                <w:rFonts w:hint="eastAsia" w:ascii="宋体" w:hAnsi="宋体" w:cs="仿宋"/>
                <w:b/>
                <w:bCs/>
                <w:sz w:val="24"/>
                <w:szCs w:val="24"/>
              </w:rPr>
              <w:t>注：请在转账时备注“项目编号+保证金”字样。</w:t>
            </w:r>
          </w:p>
          <w:p>
            <w:pPr>
              <w:snapToGrid w:val="0"/>
              <w:ind w:firstLine="482" w:firstLineChars="200"/>
              <w:rPr>
                <w:rFonts w:ascii="宋体" w:hAnsi="宋体" w:cs="仿宋"/>
                <w:b/>
                <w:bCs/>
                <w:sz w:val="24"/>
                <w:szCs w:val="24"/>
              </w:rPr>
            </w:pPr>
            <w:r>
              <w:rPr>
                <w:rFonts w:hint="eastAsia" w:ascii="宋体" w:hAnsi="宋体" w:cs="仿宋"/>
                <w:b/>
                <w:bCs/>
                <w:sz w:val="24"/>
                <w:szCs w:val="24"/>
              </w:rPr>
              <w:t>并在开标时，携带缴纳保证金的银行回执单或网银截图。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538" w:type="dxa"/>
            <w:vAlign w:val="center"/>
          </w:tcPr>
          <w:p>
            <w:pPr>
              <w:snapToGrid w:val="0"/>
              <w:jc w:val="center"/>
              <w:rPr>
                <w:rFonts w:ascii="宋体" w:hAnsi="宋体" w:cs="仿宋"/>
                <w:sz w:val="24"/>
                <w:szCs w:val="24"/>
              </w:rPr>
            </w:pPr>
            <w:r>
              <w:rPr>
                <w:rFonts w:hint="eastAsia" w:ascii="宋体" w:hAnsi="宋体" w:cs="仿宋"/>
                <w:sz w:val="24"/>
                <w:szCs w:val="24"/>
              </w:rPr>
              <w:t>9</w:t>
            </w:r>
          </w:p>
        </w:tc>
        <w:tc>
          <w:tcPr>
            <w:tcW w:w="1195" w:type="dxa"/>
            <w:vAlign w:val="center"/>
          </w:tcPr>
          <w:p>
            <w:pPr>
              <w:snapToGrid w:val="0"/>
              <w:jc w:val="center"/>
              <w:rPr>
                <w:rFonts w:ascii="宋体" w:hAnsi="宋体" w:cs="仿宋"/>
                <w:sz w:val="24"/>
                <w:szCs w:val="24"/>
              </w:rPr>
            </w:pPr>
            <w:r>
              <w:rPr>
                <w:rFonts w:hint="eastAsia" w:ascii="宋体" w:hAnsi="宋体" w:cs="仿宋"/>
                <w:sz w:val="24"/>
                <w:szCs w:val="24"/>
              </w:rPr>
              <w:t>投标文件接收</w:t>
            </w:r>
          </w:p>
        </w:tc>
        <w:tc>
          <w:tcPr>
            <w:tcW w:w="8257" w:type="dxa"/>
            <w:vAlign w:val="center"/>
          </w:tcPr>
          <w:p>
            <w:pPr>
              <w:snapToGrid w:val="0"/>
              <w:rPr>
                <w:rFonts w:ascii="宋体" w:hAnsi="宋体" w:cs="仿宋"/>
                <w:sz w:val="24"/>
                <w:szCs w:val="24"/>
              </w:rPr>
            </w:pPr>
            <w:r>
              <w:rPr>
                <w:rFonts w:hint="eastAsia" w:ascii="宋体" w:hAnsi="宋体" w:cs="仿宋"/>
                <w:color w:val="000000" w:themeColor="text1"/>
                <w:sz w:val="24"/>
                <w:szCs w:val="24"/>
                <w14:textFill>
                  <w14:solidFill>
                    <w14:schemeClr w14:val="tx1"/>
                  </w14:solidFill>
                </w14:textFill>
              </w:rPr>
              <w:t>接收投标文件时间：</w:t>
            </w:r>
            <w:r>
              <w:rPr>
                <w:rFonts w:hint="eastAsia" w:ascii="宋体" w:hAnsi="宋体" w:cs="仿宋"/>
                <w:sz w:val="24"/>
                <w:szCs w:val="24"/>
              </w:rPr>
              <w:t>2021年11月</w:t>
            </w:r>
            <w:r>
              <w:rPr>
                <w:rFonts w:hint="eastAsia" w:ascii="宋体" w:hAnsi="宋体" w:cs="仿宋"/>
                <w:sz w:val="24"/>
                <w:szCs w:val="24"/>
                <w:lang w:val="en-US" w:eastAsia="zh-CN"/>
              </w:rPr>
              <w:t>24</w:t>
            </w:r>
            <w:r>
              <w:rPr>
                <w:rFonts w:hint="eastAsia" w:ascii="宋体" w:hAnsi="宋体" w:cs="仿宋"/>
                <w:sz w:val="24"/>
                <w:szCs w:val="24"/>
              </w:rPr>
              <w:t>日下午13：30-14：00</w:t>
            </w:r>
          </w:p>
          <w:p>
            <w:pPr>
              <w:snapToGrid w:val="0"/>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地点：南京市秦淮区蓝旗街6号秦淮硅巷柳树湾科技园15号楼4楼会议室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538" w:type="dxa"/>
            <w:vAlign w:val="center"/>
          </w:tcPr>
          <w:p>
            <w:pPr>
              <w:snapToGrid w:val="0"/>
              <w:jc w:val="center"/>
              <w:rPr>
                <w:rFonts w:ascii="宋体" w:hAnsi="宋体" w:cs="仿宋"/>
                <w:sz w:val="24"/>
                <w:szCs w:val="24"/>
              </w:rPr>
            </w:pPr>
            <w:r>
              <w:rPr>
                <w:rFonts w:hint="eastAsia" w:ascii="宋体" w:hAnsi="宋体" w:cs="仿宋"/>
                <w:sz w:val="24"/>
                <w:szCs w:val="24"/>
              </w:rPr>
              <w:t>10</w:t>
            </w:r>
          </w:p>
        </w:tc>
        <w:tc>
          <w:tcPr>
            <w:tcW w:w="1195" w:type="dxa"/>
            <w:vAlign w:val="center"/>
          </w:tcPr>
          <w:p>
            <w:pPr>
              <w:snapToGrid w:val="0"/>
              <w:jc w:val="center"/>
              <w:rPr>
                <w:rFonts w:ascii="宋体" w:hAnsi="宋体" w:cs="仿宋"/>
                <w:sz w:val="24"/>
                <w:szCs w:val="24"/>
              </w:rPr>
            </w:pPr>
            <w:r>
              <w:rPr>
                <w:rFonts w:hint="eastAsia" w:ascii="宋体" w:hAnsi="宋体" w:cs="仿宋"/>
                <w:sz w:val="24"/>
                <w:szCs w:val="24"/>
              </w:rPr>
              <w:t>投标文件数量</w:t>
            </w:r>
          </w:p>
        </w:tc>
        <w:tc>
          <w:tcPr>
            <w:tcW w:w="8257" w:type="dxa"/>
            <w:vAlign w:val="center"/>
          </w:tcPr>
          <w:p>
            <w:pPr>
              <w:snapToGrid w:val="0"/>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正本份数：1份</w:t>
            </w:r>
          </w:p>
          <w:p>
            <w:pPr>
              <w:snapToGrid w:val="0"/>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副本份数：5份</w:t>
            </w:r>
          </w:p>
          <w:p>
            <w:pPr>
              <w:snapToGrid w:val="0"/>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电子文档：1份</w:t>
            </w:r>
            <w:r>
              <w:rPr>
                <w:rFonts w:hint="eastAsia" w:ascii="宋体" w:hAnsi="宋体" w:cs="仿宋"/>
                <w:b/>
                <w:bCs/>
                <w:i/>
                <w:iCs/>
                <w:color w:val="000000" w:themeColor="text1"/>
                <w:sz w:val="24"/>
                <w:szCs w:val="24"/>
                <w:u w:val="single"/>
                <w14:textFill>
                  <w14:solidFill>
                    <w14:schemeClr w14:val="tx1"/>
                  </w14:solidFill>
                </w14:textFill>
              </w:rPr>
              <w:t>（U盘与正本封装）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538" w:type="dxa"/>
            <w:vAlign w:val="center"/>
          </w:tcPr>
          <w:p>
            <w:pPr>
              <w:snapToGrid w:val="0"/>
              <w:jc w:val="center"/>
              <w:rPr>
                <w:rFonts w:ascii="宋体" w:hAnsi="宋体" w:cs="仿宋"/>
                <w:sz w:val="24"/>
                <w:szCs w:val="24"/>
              </w:rPr>
            </w:pPr>
            <w:r>
              <w:rPr>
                <w:rFonts w:hint="eastAsia" w:ascii="宋体" w:hAnsi="宋体" w:cs="仿宋"/>
                <w:sz w:val="24"/>
                <w:szCs w:val="24"/>
              </w:rPr>
              <w:t>11</w:t>
            </w:r>
          </w:p>
        </w:tc>
        <w:tc>
          <w:tcPr>
            <w:tcW w:w="1195" w:type="dxa"/>
            <w:vAlign w:val="center"/>
          </w:tcPr>
          <w:p>
            <w:pPr>
              <w:snapToGrid w:val="0"/>
              <w:jc w:val="center"/>
              <w:rPr>
                <w:rFonts w:ascii="宋体" w:hAnsi="宋体" w:cs="仿宋"/>
                <w:sz w:val="24"/>
                <w:szCs w:val="24"/>
              </w:rPr>
            </w:pPr>
            <w:r>
              <w:rPr>
                <w:rFonts w:hint="eastAsia" w:ascii="宋体" w:hAnsi="宋体" w:cs="仿宋"/>
                <w:sz w:val="24"/>
                <w:szCs w:val="24"/>
              </w:rPr>
              <w:t>投标截止时间</w:t>
            </w:r>
          </w:p>
        </w:tc>
        <w:tc>
          <w:tcPr>
            <w:tcW w:w="8257" w:type="dxa"/>
            <w:vAlign w:val="center"/>
          </w:tcPr>
          <w:p>
            <w:pPr>
              <w:snapToGrid w:val="0"/>
              <w:rPr>
                <w:rFonts w:ascii="宋体" w:hAnsi="宋体" w:cs="仿宋"/>
                <w:sz w:val="24"/>
                <w:szCs w:val="24"/>
              </w:rPr>
            </w:pPr>
            <w:r>
              <w:rPr>
                <w:rFonts w:hint="eastAsia" w:ascii="宋体" w:hAnsi="宋体" w:cs="仿宋"/>
                <w:color w:val="000000" w:themeColor="text1"/>
                <w:sz w:val="24"/>
                <w:szCs w:val="24"/>
                <w14:textFill>
                  <w14:solidFill>
                    <w14:schemeClr w14:val="tx1"/>
                  </w14:solidFill>
                </w14:textFill>
              </w:rPr>
              <w:t>时间：</w:t>
            </w:r>
            <w:r>
              <w:rPr>
                <w:rFonts w:hint="eastAsia" w:ascii="宋体" w:hAnsi="宋体" w:cs="仿宋"/>
                <w:sz w:val="24"/>
                <w:szCs w:val="24"/>
              </w:rPr>
              <w:t>2021年11月</w:t>
            </w:r>
            <w:r>
              <w:rPr>
                <w:rFonts w:hint="eastAsia" w:ascii="宋体" w:hAnsi="宋体" w:cs="仿宋"/>
                <w:sz w:val="24"/>
                <w:szCs w:val="24"/>
                <w:lang w:val="en-US" w:eastAsia="zh-CN"/>
              </w:rPr>
              <w:t>24</w:t>
            </w:r>
            <w:r>
              <w:rPr>
                <w:rFonts w:hint="eastAsia" w:ascii="宋体" w:hAnsi="宋体" w:cs="仿宋"/>
                <w:sz w:val="24"/>
                <w:szCs w:val="24"/>
              </w:rPr>
              <w:t>日下午14：00</w:t>
            </w:r>
          </w:p>
          <w:p>
            <w:pPr>
              <w:snapToGrid w:val="0"/>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地点：南京市秦淮区蓝旗街6号秦淮硅巷柳树湾科技园15号楼4楼会议室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538" w:type="dxa"/>
            <w:vAlign w:val="center"/>
          </w:tcPr>
          <w:p>
            <w:pPr>
              <w:snapToGrid w:val="0"/>
              <w:jc w:val="center"/>
              <w:rPr>
                <w:rFonts w:ascii="宋体" w:hAnsi="宋体" w:cs="仿宋"/>
                <w:sz w:val="24"/>
                <w:szCs w:val="24"/>
              </w:rPr>
            </w:pPr>
            <w:r>
              <w:rPr>
                <w:rFonts w:hint="eastAsia" w:ascii="宋体" w:hAnsi="宋体" w:cs="仿宋"/>
                <w:sz w:val="24"/>
                <w:szCs w:val="24"/>
              </w:rPr>
              <w:t>12</w:t>
            </w:r>
          </w:p>
        </w:tc>
        <w:tc>
          <w:tcPr>
            <w:tcW w:w="1195" w:type="dxa"/>
            <w:vAlign w:val="center"/>
          </w:tcPr>
          <w:p>
            <w:pPr>
              <w:snapToGrid w:val="0"/>
              <w:jc w:val="center"/>
              <w:rPr>
                <w:rFonts w:ascii="宋体" w:hAnsi="宋体" w:cs="仿宋"/>
                <w:sz w:val="24"/>
                <w:szCs w:val="24"/>
              </w:rPr>
            </w:pPr>
            <w:r>
              <w:rPr>
                <w:rFonts w:hint="eastAsia" w:ascii="宋体" w:hAnsi="宋体" w:cs="仿宋"/>
                <w:sz w:val="24"/>
                <w:szCs w:val="24"/>
              </w:rPr>
              <w:t>投标文件</w:t>
            </w:r>
          </w:p>
          <w:p>
            <w:pPr>
              <w:snapToGrid w:val="0"/>
              <w:jc w:val="center"/>
              <w:rPr>
                <w:rFonts w:ascii="宋体" w:hAnsi="宋体" w:cs="仿宋"/>
                <w:sz w:val="24"/>
                <w:szCs w:val="24"/>
              </w:rPr>
            </w:pPr>
            <w:r>
              <w:rPr>
                <w:rFonts w:hint="eastAsia" w:ascii="宋体" w:hAnsi="宋体" w:cs="仿宋"/>
                <w:sz w:val="24"/>
                <w:szCs w:val="24"/>
              </w:rPr>
              <w:t>有效期</w:t>
            </w:r>
          </w:p>
        </w:tc>
        <w:tc>
          <w:tcPr>
            <w:tcW w:w="8257" w:type="dxa"/>
            <w:vAlign w:val="center"/>
          </w:tcPr>
          <w:p>
            <w:pPr>
              <w:snapToGrid w:val="0"/>
              <w:rPr>
                <w:rFonts w:ascii="宋体" w:hAnsi="宋体" w:cs="仿宋"/>
                <w:sz w:val="24"/>
                <w:szCs w:val="24"/>
              </w:rPr>
            </w:pPr>
            <w:r>
              <w:rPr>
                <w:rFonts w:hint="eastAsia" w:ascii="宋体" w:hAnsi="宋体" w:cs="仿宋"/>
                <w:sz w:val="24"/>
                <w:szCs w:val="24"/>
              </w:rPr>
              <w:t>投标文件接收截止时间起九十天</w:t>
            </w:r>
          </w:p>
        </w:tc>
      </w:tr>
    </w:tbl>
    <w:p>
      <w:pPr>
        <w:pStyle w:val="5"/>
        <w:spacing w:beforeLines="50" w:afterLines="50" w:line="360" w:lineRule="auto"/>
        <w:ind w:firstLine="498" w:firstLineChars="155"/>
      </w:pPr>
      <w:bookmarkStart w:id="9" w:name="_Toc28359003"/>
      <w:bookmarkStart w:id="10" w:name="_Toc35393791"/>
      <w:bookmarkStart w:id="11" w:name="_Toc35393622"/>
      <w:bookmarkStart w:id="12" w:name="_Toc28359080"/>
      <w:bookmarkStart w:id="13" w:name="_Toc38985264"/>
      <w:r>
        <w:rPr>
          <w:rFonts w:hint="eastAsia"/>
        </w:rPr>
        <w:t>二、申请人的资格要求：</w:t>
      </w:r>
      <w:bookmarkEnd w:id="9"/>
      <w:bookmarkEnd w:id="10"/>
      <w:bookmarkEnd w:id="11"/>
      <w:bookmarkEnd w:id="12"/>
      <w:bookmarkEnd w:id="13"/>
    </w:p>
    <w:p>
      <w:pPr>
        <w:ind w:firstLine="480" w:firstLineChars="200"/>
        <w:rPr>
          <w:rFonts w:ascii="宋体" w:hAnsi="宋体"/>
          <w:sz w:val="24"/>
          <w:szCs w:val="24"/>
        </w:rPr>
      </w:pPr>
      <w:bookmarkStart w:id="14" w:name="_Toc35393623"/>
      <w:bookmarkStart w:id="15" w:name="_Toc28359081"/>
      <w:bookmarkStart w:id="16" w:name="_Toc38985265"/>
      <w:bookmarkStart w:id="17" w:name="_Toc35393792"/>
      <w:bookmarkStart w:id="18" w:name="_Toc28359004"/>
      <w:r>
        <w:rPr>
          <w:rFonts w:hint="eastAsia" w:ascii="宋体" w:hAnsi="宋体"/>
          <w:sz w:val="24"/>
          <w:szCs w:val="24"/>
        </w:rPr>
        <w:t>1.满足《中华人民共和国政府采购法》第二十二条规定，并提供下列材料：</w:t>
      </w:r>
    </w:p>
    <w:p>
      <w:pPr>
        <w:ind w:firstLine="480" w:firstLineChars="200"/>
        <w:rPr>
          <w:rFonts w:ascii="宋体" w:hAnsi="宋体"/>
          <w:sz w:val="24"/>
          <w:szCs w:val="24"/>
        </w:rPr>
      </w:pPr>
      <w:r>
        <w:rPr>
          <w:rFonts w:hint="eastAsia" w:ascii="宋体" w:hAnsi="宋体"/>
          <w:sz w:val="24"/>
          <w:szCs w:val="24"/>
        </w:rPr>
        <w:t>1.1 法人或者其他组织的营业执照等证明文件，自然人的身份证明；</w:t>
      </w:r>
    </w:p>
    <w:p>
      <w:pPr>
        <w:ind w:firstLine="480" w:firstLineChars="200"/>
        <w:rPr>
          <w:rFonts w:ascii="宋体" w:hAnsi="宋体"/>
          <w:sz w:val="24"/>
          <w:szCs w:val="24"/>
        </w:rPr>
      </w:pPr>
      <w:r>
        <w:rPr>
          <w:rFonts w:hint="eastAsia" w:ascii="宋体" w:hAnsi="宋体"/>
          <w:sz w:val="24"/>
          <w:szCs w:val="24"/>
        </w:rPr>
        <w:t>1.2上一年度的财务状况报告（成立不满一年不需提供）；</w:t>
      </w:r>
    </w:p>
    <w:p>
      <w:pPr>
        <w:ind w:firstLine="480" w:firstLineChars="200"/>
        <w:rPr>
          <w:rFonts w:ascii="宋体" w:hAnsi="宋体"/>
          <w:sz w:val="24"/>
          <w:szCs w:val="24"/>
        </w:rPr>
      </w:pPr>
      <w:r>
        <w:rPr>
          <w:rFonts w:hint="eastAsia" w:ascii="宋体" w:hAnsi="宋体"/>
          <w:sz w:val="24"/>
          <w:szCs w:val="24"/>
        </w:rPr>
        <w:t>1.3依法缴纳税收和社会保障资金的相关材料（提供提交投标文件截止时间前一年内至少一个月依法缴纳税收及缴纳社会保障资金的证明材料。投标人依法享受缓缴、免缴税收、社会保障资金的提供证明材料。）；</w:t>
      </w:r>
    </w:p>
    <w:p>
      <w:pPr>
        <w:ind w:firstLine="480" w:firstLineChars="200"/>
        <w:rPr>
          <w:rFonts w:ascii="宋体" w:hAnsi="宋体"/>
          <w:sz w:val="24"/>
          <w:szCs w:val="24"/>
        </w:rPr>
      </w:pPr>
      <w:r>
        <w:rPr>
          <w:rFonts w:hint="eastAsia" w:ascii="宋体" w:hAnsi="宋体"/>
          <w:sz w:val="24"/>
          <w:szCs w:val="24"/>
        </w:rPr>
        <w:t>1.4具备履行合同所必需的设备和专业技术能力的证明材料；</w:t>
      </w:r>
    </w:p>
    <w:p>
      <w:pPr>
        <w:ind w:firstLine="480" w:firstLineChars="200"/>
        <w:rPr>
          <w:rFonts w:ascii="宋体" w:hAnsi="宋体"/>
          <w:sz w:val="24"/>
          <w:szCs w:val="24"/>
        </w:rPr>
      </w:pPr>
      <w:r>
        <w:rPr>
          <w:rFonts w:hint="eastAsia" w:ascii="宋体" w:hAnsi="宋体"/>
          <w:sz w:val="24"/>
          <w:szCs w:val="24"/>
        </w:rPr>
        <w:t>1.5参加政府采购活动前3年内在经营活动中没有重大违法记录的书面声明；</w:t>
      </w:r>
    </w:p>
    <w:p>
      <w:pPr>
        <w:ind w:firstLine="480" w:firstLineChars="200"/>
        <w:rPr>
          <w:rFonts w:ascii="宋体" w:hAnsi="宋体"/>
          <w:sz w:val="24"/>
          <w:szCs w:val="24"/>
        </w:rPr>
      </w:pPr>
      <w:r>
        <w:rPr>
          <w:rFonts w:hint="eastAsia" w:ascii="宋体" w:hAnsi="宋体"/>
          <w:sz w:val="24"/>
          <w:szCs w:val="24"/>
        </w:rPr>
        <w:t>1.6未被“信用中国”网站（www.creditchina.gov.cn）列入失信被执行人、重大税收违法案件当事人名单、政府采购严重失信行为记录名单。（提供网页截图）</w:t>
      </w:r>
    </w:p>
    <w:p>
      <w:pPr>
        <w:numPr>
          <w:ilvl w:val="0"/>
          <w:numId w:val="7"/>
        </w:numPr>
        <w:ind w:firstLine="480" w:firstLineChars="200"/>
        <w:rPr>
          <w:rFonts w:hint="eastAsia" w:ascii="宋体" w:hAnsi="宋体"/>
          <w:sz w:val="24"/>
          <w:szCs w:val="24"/>
        </w:rPr>
      </w:pPr>
      <w:r>
        <w:rPr>
          <w:rFonts w:hint="eastAsia" w:ascii="宋体" w:hAnsi="宋体"/>
          <w:sz w:val="24"/>
          <w:szCs w:val="24"/>
        </w:rPr>
        <w:t>落实政府采购政策需满足的资格要求：无</w:t>
      </w:r>
    </w:p>
    <w:p>
      <w:pPr>
        <w:numPr>
          <w:ilvl w:val="0"/>
          <w:numId w:val="7"/>
        </w:numPr>
        <w:ind w:firstLine="480" w:firstLineChars="200"/>
        <w:rPr>
          <w:rFonts w:hint="eastAsia" w:ascii="宋体" w:hAnsi="宋体"/>
          <w:sz w:val="24"/>
          <w:szCs w:val="24"/>
        </w:rPr>
      </w:pPr>
      <w:r>
        <w:rPr>
          <w:rFonts w:hint="eastAsia" w:ascii="宋体" w:hAnsi="宋体"/>
          <w:sz w:val="24"/>
          <w:szCs w:val="24"/>
        </w:rPr>
        <w:t>本项目不接受进口产品。</w:t>
      </w:r>
    </w:p>
    <w:p>
      <w:pPr>
        <w:numPr>
          <w:ilvl w:val="0"/>
          <w:numId w:val="7"/>
        </w:numPr>
        <w:ind w:firstLine="480" w:firstLineChars="200"/>
        <w:rPr>
          <w:rFonts w:hint="eastAsia" w:ascii="宋体" w:hAnsi="宋体"/>
          <w:sz w:val="24"/>
          <w:szCs w:val="24"/>
        </w:rPr>
      </w:pPr>
      <w:r>
        <w:rPr>
          <w:rFonts w:hint="eastAsia" w:ascii="宋体" w:hAnsi="宋体"/>
          <w:sz w:val="24"/>
          <w:szCs w:val="24"/>
        </w:rPr>
        <w:t>本项目不接受联合体参与投标。</w:t>
      </w:r>
    </w:p>
    <w:p>
      <w:pPr>
        <w:numPr>
          <w:ilvl w:val="0"/>
          <w:numId w:val="7"/>
        </w:numPr>
        <w:ind w:firstLine="480" w:firstLineChars="200"/>
        <w:rPr>
          <w:rFonts w:hint="eastAsia" w:ascii="宋体" w:hAnsi="宋体"/>
          <w:sz w:val="24"/>
          <w:szCs w:val="24"/>
        </w:rPr>
      </w:pPr>
      <w:r>
        <w:rPr>
          <w:rFonts w:hint="eastAsia" w:ascii="宋体" w:hAnsi="宋体"/>
          <w:sz w:val="24"/>
          <w:szCs w:val="24"/>
        </w:rPr>
        <w:t>拒绝下述投标人参加本次招标活动</w:t>
      </w:r>
    </w:p>
    <w:p>
      <w:pPr>
        <w:numPr>
          <w:ilvl w:val="0"/>
          <w:numId w:val="0"/>
        </w:numPr>
        <w:ind w:firstLine="480" w:firstLineChars="200"/>
        <w:rPr>
          <w:rFonts w:hint="eastAsia" w:ascii="宋体" w:hAnsi="宋体"/>
          <w:sz w:val="24"/>
          <w:szCs w:val="24"/>
        </w:rPr>
      </w:pPr>
      <w:r>
        <w:rPr>
          <w:rFonts w:hint="eastAsia" w:ascii="宋体" w:hAnsi="宋体"/>
          <w:sz w:val="24"/>
          <w:szCs w:val="24"/>
          <w:lang w:val="en-US" w:eastAsia="zh-CN"/>
        </w:rPr>
        <w:t>5.1</w:t>
      </w:r>
      <w:r>
        <w:rPr>
          <w:rFonts w:hint="eastAsia" w:ascii="宋体" w:hAnsi="宋体"/>
          <w:sz w:val="24"/>
          <w:szCs w:val="24"/>
        </w:rPr>
        <w:t>投标人单位负责人为同一人或者存在直接控股、管理关系的不同投标人，不得参加同一合同项下的政府采购活动。</w:t>
      </w:r>
    </w:p>
    <w:p>
      <w:pPr>
        <w:numPr>
          <w:ilvl w:val="0"/>
          <w:numId w:val="0"/>
        </w:numPr>
        <w:ind w:firstLine="480" w:firstLineChars="200"/>
        <w:rPr>
          <w:rFonts w:hint="eastAsia" w:ascii="宋体" w:hAnsi="宋体"/>
          <w:sz w:val="24"/>
          <w:szCs w:val="24"/>
        </w:rPr>
      </w:pPr>
      <w:r>
        <w:rPr>
          <w:rFonts w:hint="eastAsia" w:ascii="宋体" w:hAnsi="宋体"/>
          <w:sz w:val="24"/>
          <w:szCs w:val="24"/>
          <w:lang w:val="en-US" w:eastAsia="zh-CN"/>
        </w:rPr>
        <w:t>5.2</w:t>
      </w:r>
      <w:r>
        <w:rPr>
          <w:rFonts w:hint="eastAsia" w:ascii="宋体" w:hAnsi="宋体"/>
          <w:sz w:val="24"/>
          <w:szCs w:val="24"/>
        </w:rPr>
        <w:t>凡为采购项目提供整体设计、规范编制或者项目管理、监理、检测等服务的投标人，不得再参加本项目的采购活动。</w:t>
      </w:r>
    </w:p>
    <w:p>
      <w:pPr>
        <w:numPr>
          <w:ilvl w:val="0"/>
          <w:numId w:val="0"/>
        </w:numPr>
        <w:ind w:firstLine="480" w:firstLineChars="200"/>
        <w:rPr>
          <w:rFonts w:hint="eastAsia" w:ascii="宋体" w:hAnsi="宋体"/>
          <w:sz w:val="24"/>
          <w:szCs w:val="24"/>
        </w:rPr>
      </w:pPr>
      <w:r>
        <w:rPr>
          <w:rFonts w:hint="eastAsia" w:ascii="宋体" w:hAnsi="宋体"/>
          <w:sz w:val="24"/>
          <w:szCs w:val="24"/>
          <w:lang w:val="en-US" w:eastAsia="zh-CN"/>
        </w:rPr>
        <w:t>5.3</w:t>
      </w:r>
      <w:r>
        <w:rPr>
          <w:rFonts w:hint="eastAsia" w:ascii="宋体" w:hAnsi="宋体"/>
          <w:sz w:val="24"/>
          <w:szCs w:val="24"/>
        </w:rPr>
        <w:t>投标人在投标截止时间前被“信用中国”网站（www.creditchina.gov.cn）、“中国政府采购网"(www.ccgp.gov.cn)列入失信被执行人、重大税收违法案件当事人名单、政府招标严重违法失信行为记录名单。</w:t>
      </w:r>
    </w:p>
    <w:bookmarkEnd w:id="14"/>
    <w:bookmarkEnd w:id="15"/>
    <w:bookmarkEnd w:id="16"/>
    <w:bookmarkEnd w:id="17"/>
    <w:bookmarkEnd w:id="18"/>
    <w:p>
      <w:pPr>
        <w:pStyle w:val="4"/>
        <w:spacing w:beforeLines="50" w:afterLines="50" w:line="500" w:lineRule="exact"/>
        <w:jc w:val="left"/>
        <w:rPr>
          <w:rFonts w:ascii="Times New Roman" w:hAnsi="Times New Roman" w:eastAsia="宋体" w:cs="Times New Roman"/>
          <w:sz w:val="32"/>
          <w:szCs w:val="32"/>
        </w:rPr>
      </w:pPr>
      <w:bookmarkStart w:id="19" w:name="_Toc32109"/>
      <w:bookmarkStart w:id="20" w:name="_Toc9895"/>
      <w:bookmarkStart w:id="21" w:name="_Toc17223"/>
      <w:r>
        <w:rPr>
          <w:rFonts w:hint="eastAsia" w:ascii="Times New Roman" w:hAnsi="Times New Roman" w:eastAsia="宋体" w:cs="Times New Roman"/>
          <w:sz w:val="32"/>
          <w:szCs w:val="32"/>
        </w:rPr>
        <w:t>三、招标文件发布信息及报名要求</w:t>
      </w:r>
      <w:bookmarkEnd w:id="19"/>
      <w:bookmarkEnd w:id="20"/>
      <w:bookmarkEnd w:id="21"/>
    </w:p>
    <w:p>
      <w:pPr>
        <w:snapToGrid w:val="0"/>
        <w:spacing w:line="360" w:lineRule="auto"/>
        <w:ind w:firstLine="480" w:firstLineChars="200"/>
        <w:jc w:val="left"/>
        <w:rPr>
          <w:rFonts w:ascii="宋体" w:hAnsi="宋体" w:cs="仿宋"/>
          <w:sz w:val="24"/>
          <w:szCs w:val="24"/>
        </w:rPr>
      </w:pPr>
      <w:r>
        <w:rPr>
          <w:rFonts w:hint="eastAsia" w:ascii="宋体" w:hAnsi="宋体" w:cs="仿宋"/>
          <w:sz w:val="24"/>
          <w:szCs w:val="24"/>
        </w:rPr>
        <w:t>1、</w:t>
      </w:r>
      <w:r>
        <w:rPr>
          <w:rFonts w:hint="eastAsia" w:ascii="宋体" w:hAnsi="宋体" w:cs="仿宋"/>
          <w:sz w:val="24"/>
          <w:szCs w:val="24"/>
          <w:lang w:eastAsia="zh-TW"/>
        </w:rPr>
        <w:t>招标</w:t>
      </w:r>
      <w:r>
        <w:rPr>
          <w:rFonts w:hint="eastAsia" w:ascii="宋体" w:hAnsi="宋体" w:cs="仿宋"/>
          <w:bCs/>
          <w:sz w:val="24"/>
          <w:lang w:eastAsia="zh-TW"/>
        </w:rPr>
        <w:t>公告在</w:t>
      </w:r>
      <w:r>
        <w:rPr>
          <w:rFonts w:hint="eastAsia" w:ascii="宋体" w:hAnsi="宋体" w:cs="仿宋"/>
          <w:sz w:val="24"/>
          <w:szCs w:val="24"/>
          <w:lang w:eastAsia="zh-TW"/>
        </w:rPr>
        <w:t>“江苏政府</w:t>
      </w:r>
      <w:r>
        <w:rPr>
          <w:rFonts w:hint="eastAsia" w:ascii="宋体" w:hAnsi="宋体" w:cs="仿宋"/>
          <w:bCs/>
          <w:sz w:val="24"/>
          <w:lang w:eastAsia="zh-TW"/>
        </w:rPr>
        <w:t>采购网（http://www.ccgp-jiangsu.gov.cn/）”</w:t>
      </w:r>
      <w:r>
        <w:rPr>
          <w:rFonts w:hint="eastAsia" w:ascii="宋体" w:hAnsi="宋体" w:cs="仿宋"/>
          <w:sz w:val="24"/>
          <w:szCs w:val="24"/>
          <w:lang w:eastAsia="zh-TW"/>
        </w:rPr>
        <w:t>发布</w:t>
      </w:r>
      <w:r>
        <w:rPr>
          <w:rFonts w:hint="eastAsia" w:ascii="宋体" w:hAnsi="宋体" w:cs="仿宋"/>
          <w:sz w:val="24"/>
          <w:szCs w:val="24"/>
        </w:rPr>
        <w:t>，</w:t>
      </w:r>
      <w:r>
        <w:rPr>
          <w:rFonts w:hint="eastAsia" w:ascii="宋体" w:hAnsi="宋体" w:cs="仿宋"/>
          <w:bCs/>
          <w:sz w:val="24"/>
        </w:rPr>
        <w:t>供应商如确定参加投标，须购买招标文件并报名</w:t>
      </w:r>
      <w:r>
        <w:rPr>
          <w:rFonts w:hint="eastAsia" w:ascii="宋体" w:hAnsi="宋体" w:cs="仿宋"/>
          <w:bCs/>
          <w:sz w:val="24"/>
          <w:lang w:eastAsia="zh-TW"/>
        </w:rPr>
        <w:t>。</w:t>
      </w:r>
    </w:p>
    <w:p>
      <w:pPr>
        <w:snapToGrid w:val="0"/>
        <w:spacing w:line="360" w:lineRule="auto"/>
        <w:ind w:firstLine="480" w:firstLineChars="200"/>
        <w:jc w:val="left"/>
        <w:rPr>
          <w:rFonts w:ascii="宋体" w:hAnsi="宋体" w:cs="仿宋"/>
          <w:sz w:val="24"/>
          <w:szCs w:val="24"/>
        </w:rPr>
      </w:pPr>
      <w:r>
        <w:rPr>
          <w:rFonts w:hint="eastAsia" w:ascii="宋体" w:hAnsi="宋体" w:cs="仿宋"/>
          <w:sz w:val="24"/>
          <w:szCs w:val="24"/>
        </w:rPr>
        <w:t>购买招标文件费用：人民币</w:t>
      </w:r>
      <w:r>
        <w:rPr>
          <w:rFonts w:hint="eastAsia" w:ascii="宋体" w:hAnsi="宋体" w:cs="仿宋"/>
          <w:sz w:val="24"/>
          <w:szCs w:val="24"/>
          <w:u w:val="single"/>
        </w:rPr>
        <w:t xml:space="preserve">  800 </w:t>
      </w:r>
      <w:r>
        <w:rPr>
          <w:rFonts w:hint="eastAsia" w:ascii="宋体" w:hAnsi="宋体" w:cs="仿宋"/>
          <w:sz w:val="24"/>
          <w:szCs w:val="24"/>
        </w:rPr>
        <w:t>元整（招标文件售后一概不退）。</w:t>
      </w:r>
    </w:p>
    <w:p>
      <w:pPr>
        <w:snapToGrid w:val="0"/>
        <w:spacing w:line="360" w:lineRule="auto"/>
        <w:ind w:firstLine="480" w:firstLineChars="200"/>
        <w:jc w:val="left"/>
        <w:rPr>
          <w:rFonts w:ascii="宋体" w:hAnsi="宋体" w:cs="仿宋"/>
          <w:bCs/>
          <w:sz w:val="24"/>
        </w:rPr>
      </w:pPr>
      <w:r>
        <w:rPr>
          <w:rFonts w:hint="eastAsia" w:ascii="宋体" w:hAnsi="宋体" w:cs="仿宋"/>
          <w:sz w:val="24"/>
          <w:szCs w:val="24"/>
        </w:rPr>
        <w:t>购买招标文件时间：</w:t>
      </w:r>
      <w:r>
        <w:rPr>
          <w:rFonts w:hint="eastAsia" w:ascii="宋体" w:hAnsi="宋体" w:cs="仿宋"/>
          <w:sz w:val="24"/>
          <w:u w:val="single"/>
        </w:rPr>
        <w:t>2021</w:t>
      </w:r>
      <w:r>
        <w:rPr>
          <w:rFonts w:hint="eastAsia" w:ascii="宋体" w:hAnsi="宋体" w:cs="仿宋"/>
          <w:sz w:val="24"/>
        </w:rPr>
        <w:t>年</w:t>
      </w:r>
      <w:r>
        <w:rPr>
          <w:rFonts w:hint="eastAsia" w:ascii="宋体" w:hAnsi="宋体" w:cs="仿宋"/>
          <w:sz w:val="24"/>
          <w:u w:val="single"/>
        </w:rPr>
        <w:t>11</w:t>
      </w:r>
      <w:r>
        <w:rPr>
          <w:rFonts w:hint="eastAsia" w:ascii="宋体" w:hAnsi="宋体" w:cs="仿宋"/>
          <w:sz w:val="24"/>
        </w:rPr>
        <w:t>月</w:t>
      </w:r>
      <w:r>
        <w:rPr>
          <w:rFonts w:hint="eastAsia" w:ascii="宋体" w:hAnsi="宋体" w:cs="仿宋"/>
          <w:sz w:val="24"/>
          <w:u w:val="single"/>
        </w:rPr>
        <w:t xml:space="preserve"> </w:t>
      </w:r>
      <w:r>
        <w:rPr>
          <w:rFonts w:hint="eastAsia" w:ascii="宋体" w:hAnsi="宋体" w:cs="仿宋"/>
          <w:sz w:val="24"/>
          <w:u w:val="single"/>
          <w:lang w:val="en-US" w:eastAsia="zh-CN"/>
        </w:rPr>
        <w:t xml:space="preserve">4 </w:t>
      </w:r>
      <w:r>
        <w:rPr>
          <w:rFonts w:hint="eastAsia" w:ascii="宋体" w:hAnsi="宋体" w:cs="仿宋"/>
          <w:sz w:val="24"/>
        </w:rPr>
        <w:t>日起至</w:t>
      </w:r>
      <w:r>
        <w:rPr>
          <w:rFonts w:hint="eastAsia" w:ascii="宋体" w:hAnsi="宋体" w:cs="仿宋"/>
          <w:sz w:val="24"/>
          <w:u w:val="single"/>
        </w:rPr>
        <w:t>2021</w:t>
      </w:r>
      <w:r>
        <w:rPr>
          <w:rFonts w:hint="eastAsia" w:ascii="宋体" w:hAnsi="宋体" w:cs="仿宋"/>
          <w:sz w:val="24"/>
        </w:rPr>
        <w:t>年</w:t>
      </w:r>
      <w:r>
        <w:rPr>
          <w:rFonts w:hint="eastAsia" w:ascii="宋体" w:hAnsi="宋体" w:cs="仿宋"/>
          <w:sz w:val="24"/>
          <w:u w:val="single"/>
        </w:rPr>
        <w:t>11</w:t>
      </w:r>
      <w:r>
        <w:rPr>
          <w:rFonts w:hint="eastAsia" w:ascii="宋体" w:hAnsi="宋体" w:cs="仿宋"/>
          <w:sz w:val="24"/>
          <w:szCs w:val="32"/>
        </w:rPr>
        <w:t>月</w:t>
      </w:r>
      <w:r>
        <w:rPr>
          <w:rFonts w:hint="eastAsia" w:ascii="宋体" w:hAnsi="宋体" w:cs="仿宋"/>
          <w:sz w:val="24"/>
          <w:szCs w:val="32"/>
          <w:u w:val="single"/>
          <w:lang w:val="en-US" w:eastAsia="zh-CN"/>
        </w:rPr>
        <w:t xml:space="preserve"> 10</w:t>
      </w:r>
      <w:r>
        <w:rPr>
          <w:rFonts w:hint="eastAsia" w:ascii="宋体" w:hAnsi="宋体" w:cs="仿宋"/>
          <w:sz w:val="24"/>
          <w:szCs w:val="32"/>
          <w:u w:val="single"/>
        </w:rPr>
        <w:t xml:space="preserve"> </w:t>
      </w:r>
      <w:r>
        <w:rPr>
          <w:rFonts w:hint="eastAsia" w:ascii="宋体" w:hAnsi="宋体" w:cs="仿宋"/>
          <w:sz w:val="24"/>
          <w:szCs w:val="32"/>
        </w:rPr>
        <w:t>日每天（节假日除外）北京时间</w:t>
      </w:r>
      <w:r>
        <w:rPr>
          <w:rFonts w:hint="eastAsia" w:ascii="宋体" w:hAnsi="宋体" w:cs="仿宋"/>
          <w:bCs/>
          <w:sz w:val="24"/>
        </w:rPr>
        <w:t>09:00-12:00、13:30-17:30。</w:t>
      </w:r>
    </w:p>
    <w:p>
      <w:pPr>
        <w:snapToGrid w:val="0"/>
        <w:spacing w:line="360" w:lineRule="auto"/>
        <w:ind w:firstLine="480" w:firstLineChars="200"/>
        <w:jc w:val="left"/>
        <w:rPr>
          <w:rFonts w:ascii="宋体" w:hAnsi="宋体" w:cs="仿宋"/>
          <w:sz w:val="24"/>
          <w:szCs w:val="24"/>
        </w:rPr>
      </w:pPr>
      <w:r>
        <w:rPr>
          <w:rFonts w:hint="eastAsia" w:ascii="宋体" w:hAnsi="宋体" w:cs="仿宋"/>
          <w:sz w:val="24"/>
          <w:szCs w:val="24"/>
        </w:rPr>
        <w:t>购买招标文件地点：南京市秦淮区蓝旗街6号秦淮硅巷柳树湾科技园15号楼4楼 江苏臻采招标代理有限公司，联系电话:025-85382797、83229277。</w:t>
      </w:r>
    </w:p>
    <w:p>
      <w:pPr>
        <w:adjustRightInd w:val="0"/>
        <w:snapToGrid w:val="0"/>
        <w:spacing w:line="360" w:lineRule="auto"/>
        <w:ind w:firstLine="480" w:firstLineChars="200"/>
        <w:rPr>
          <w:rFonts w:ascii="宋体" w:hAnsi="宋体" w:cs="仿宋"/>
          <w:bCs/>
          <w:sz w:val="24"/>
        </w:rPr>
      </w:pPr>
      <w:r>
        <w:rPr>
          <w:rFonts w:hint="eastAsia" w:ascii="宋体" w:hAnsi="宋体" w:cs="仿宋"/>
          <w:bCs/>
          <w:sz w:val="24"/>
        </w:rPr>
        <w:t>2、获取招标文件方式</w:t>
      </w:r>
    </w:p>
    <w:p>
      <w:pPr>
        <w:adjustRightInd w:val="0"/>
        <w:snapToGrid w:val="0"/>
        <w:spacing w:line="360" w:lineRule="auto"/>
        <w:ind w:firstLine="480" w:firstLineChars="200"/>
        <w:rPr>
          <w:rFonts w:ascii="宋体" w:hAnsi="宋体" w:cs="仿宋"/>
        </w:rPr>
      </w:pPr>
      <w:r>
        <w:rPr>
          <w:rFonts w:hint="eastAsia" w:ascii="宋体" w:hAnsi="宋体" w:cs="仿宋"/>
          <w:bCs/>
          <w:sz w:val="24"/>
        </w:rPr>
        <w:t>①现场报名：须携带采购文件报名表、营业执照副本复印件、法人授权委托书原件、法人及受托人身份证复印件，并加盖公章。</w:t>
      </w:r>
      <w:r>
        <w:rPr>
          <w:rFonts w:hint="eastAsia" w:ascii="宋体" w:hAnsi="宋体" w:cs="仿宋"/>
          <w:sz w:val="24"/>
          <w:szCs w:val="24"/>
        </w:rPr>
        <w:t>（疫情特殊时期建议网上报名）</w:t>
      </w:r>
    </w:p>
    <w:p>
      <w:pPr>
        <w:snapToGrid w:val="0"/>
        <w:spacing w:line="360" w:lineRule="auto"/>
        <w:ind w:firstLine="480" w:firstLineChars="200"/>
        <w:jc w:val="left"/>
        <w:rPr>
          <w:rFonts w:ascii="宋体" w:hAnsi="宋体" w:cs="仿宋"/>
          <w:bCs/>
          <w:color w:val="000000"/>
          <w:sz w:val="24"/>
        </w:rPr>
      </w:pPr>
      <w:r>
        <w:rPr>
          <w:rFonts w:hint="eastAsia" w:ascii="宋体" w:hAnsi="宋体" w:cs="仿宋"/>
          <w:bCs/>
          <w:sz w:val="24"/>
        </w:rPr>
        <w:t>②网上报名：须将报名资料（</w:t>
      </w:r>
      <w:r>
        <w:rPr>
          <w:rFonts w:hint="eastAsia" w:ascii="宋体" w:hAnsi="宋体" w:cs="仿宋"/>
          <w:bCs/>
          <w:sz w:val="24"/>
          <w:u w:val="single"/>
        </w:rPr>
        <w:t>1.采购文件报名表2.营业执照副本3.法人授权委托书4.法人及受托人身份证5.</w:t>
      </w:r>
      <w:r>
        <w:rPr>
          <w:rFonts w:hint="eastAsia" w:ascii="宋体" w:hAnsi="宋体" w:cs="仿宋"/>
          <w:bCs/>
          <w:color w:val="000000"/>
          <w:sz w:val="24"/>
          <w:u w:val="single"/>
        </w:rPr>
        <w:t>标书费支付截图</w:t>
      </w:r>
      <w:r>
        <w:rPr>
          <w:rFonts w:hint="eastAsia" w:ascii="宋体" w:hAnsi="宋体" w:cs="仿宋"/>
          <w:bCs/>
          <w:sz w:val="24"/>
        </w:rPr>
        <w:t>）扫描件</w:t>
      </w:r>
      <w:r>
        <w:rPr>
          <w:rFonts w:hint="eastAsia" w:ascii="宋体" w:hAnsi="宋体" w:cs="仿宋"/>
          <w:bCs/>
          <w:sz w:val="24"/>
          <w:u w:val="single"/>
        </w:rPr>
        <w:t>加盖公章</w:t>
      </w:r>
      <w:r>
        <w:rPr>
          <w:rFonts w:hint="eastAsia" w:ascii="宋体" w:hAnsi="宋体" w:cs="仿宋"/>
          <w:bCs/>
          <w:sz w:val="24"/>
        </w:rPr>
        <w:t>发到</w:t>
      </w:r>
      <w:r>
        <w:rPr>
          <w:rFonts w:hint="eastAsia" w:ascii="宋体" w:hAnsi="宋体" w:cs="仿宋"/>
          <w:b/>
          <w:sz w:val="24"/>
        </w:rPr>
        <w:t>（</w:t>
      </w:r>
      <w:r>
        <w:rPr>
          <w:rFonts w:hint="eastAsia" w:ascii="宋体" w:hAnsi="宋体" w:cs="仿宋"/>
          <w:b/>
          <w:sz w:val="24"/>
          <w:lang w:eastAsia="zh-CN"/>
        </w:rPr>
        <w:t>jszc_zbdl@163.com</w:t>
      </w:r>
      <w:r>
        <w:rPr>
          <w:rFonts w:hint="eastAsia" w:ascii="宋体" w:hAnsi="宋体" w:cs="仿宋"/>
          <w:b/>
          <w:sz w:val="24"/>
        </w:rPr>
        <w:t>）</w:t>
      </w:r>
      <w:r>
        <w:rPr>
          <w:rFonts w:hint="eastAsia" w:ascii="宋体" w:hAnsi="宋体" w:cs="仿宋"/>
          <w:bCs/>
          <w:sz w:val="24"/>
        </w:rPr>
        <w:t>邮箱。招标文件费通过</w:t>
      </w:r>
      <w:r>
        <w:rPr>
          <w:rFonts w:hint="eastAsia" w:ascii="宋体" w:hAnsi="宋体" w:cs="仿宋"/>
          <w:color w:val="000000"/>
          <w:sz w:val="24"/>
          <w:szCs w:val="24"/>
        </w:rPr>
        <w:t>支付宝支付，</w:t>
      </w:r>
      <w:r>
        <w:rPr>
          <w:rFonts w:hint="eastAsia" w:ascii="宋体" w:hAnsi="宋体" w:cs="仿宋"/>
          <w:bCs/>
          <w:color w:val="000000"/>
          <w:sz w:val="24"/>
        </w:rPr>
        <w:t>并备注项目名称+公司名称+文件费字样（可简写）。</w:t>
      </w:r>
    </w:p>
    <w:p>
      <w:pPr>
        <w:wordWrap w:val="0"/>
        <w:adjustRightInd w:val="0"/>
        <w:snapToGrid w:val="0"/>
        <w:spacing w:line="360" w:lineRule="auto"/>
        <w:ind w:firstLine="482" w:firstLineChars="200"/>
        <w:rPr>
          <w:rFonts w:ascii="宋体" w:hAnsi="宋体" w:cs="仿宋"/>
          <w:sz w:val="24"/>
          <w:szCs w:val="24"/>
          <w:lang w:eastAsia="zh-TW"/>
        </w:rPr>
      </w:pPr>
      <w:r>
        <w:rPr>
          <w:rFonts w:hint="eastAsia" w:ascii="宋体" w:hAnsi="宋体" w:cs="仿宋"/>
          <w:b/>
          <w:color w:val="000000"/>
          <w:sz w:val="24"/>
        </w:rPr>
        <w:t>（支付宝收款码详见下图，如有其他支付方式请与我公司报名处人员联系，联系电话为：025-52639995、85382797）</w:t>
      </w:r>
    </w:p>
    <w:p>
      <w:pPr>
        <w:wordWrap w:val="0"/>
        <w:adjustRightInd w:val="0"/>
        <w:snapToGrid w:val="0"/>
        <w:spacing w:line="360" w:lineRule="auto"/>
        <w:ind w:firstLine="480" w:firstLineChars="200"/>
        <w:rPr>
          <w:rFonts w:ascii="宋体" w:hAnsi="宋体" w:cs="仿宋"/>
          <w:bCs/>
          <w:sz w:val="24"/>
          <w:lang w:eastAsia="zh-TW"/>
        </w:rPr>
      </w:pPr>
      <w:r>
        <w:rPr>
          <w:rFonts w:ascii="宋体" w:hAnsi="宋体" w:cs="仿宋"/>
          <w:bCs/>
          <w:sz w:val="24"/>
        </w:rPr>
        <w:drawing>
          <wp:anchor distT="0" distB="0" distL="114300" distR="114300" simplePos="0" relativeHeight="251659264" behindDoc="0" locked="0" layoutInCell="1" allowOverlap="1">
            <wp:simplePos x="0" y="0"/>
            <wp:positionH relativeFrom="column">
              <wp:posOffset>4772660</wp:posOffset>
            </wp:positionH>
            <wp:positionV relativeFrom="paragraph">
              <wp:posOffset>1129030</wp:posOffset>
            </wp:positionV>
            <wp:extent cx="1337310" cy="1885950"/>
            <wp:effectExtent l="0" t="0" r="15240" b="0"/>
            <wp:wrapSquare wrapText="bothSides"/>
            <wp:docPr id="1" name="图片 7" descr="2d95963b859152073388ad5143d37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descr="2d95963b859152073388ad5143d37a7"/>
                    <pic:cNvPicPr>
                      <a:picLocks noChangeAspect="1"/>
                    </pic:cNvPicPr>
                  </pic:nvPicPr>
                  <pic:blipFill>
                    <a:blip r:embed="rId12" cstate="print"/>
                    <a:stretch>
                      <a:fillRect/>
                    </a:stretch>
                  </pic:blipFill>
                  <pic:spPr>
                    <a:xfrm>
                      <a:off x="0" y="0"/>
                      <a:ext cx="1337310" cy="1885950"/>
                    </a:xfrm>
                    <a:prstGeom prst="rect">
                      <a:avLst/>
                    </a:prstGeom>
                    <a:noFill/>
                    <a:ln>
                      <a:noFill/>
                    </a:ln>
                  </pic:spPr>
                </pic:pic>
              </a:graphicData>
            </a:graphic>
          </wp:anchor>
        </w:drawing>
      </w:r>
      <w:r>
        <w:rPr>
          <w:rFonts w:hint="eastAsia" w:ascii="宋体" w:hAnsi="宋体" w:cs="仿宋"/>
          <w:bCs/>
          <w:sz w:val="24"/>
        </w:rPr>
        <w:t>3</w:t>
      </w:r>
      <w:r>
        <w:rPr>
          <w:rFonts w:hint="eastAsia" w:ascii="宋体" w:hAnsi="宋体" w:cs="仿宋"/>
          <w:bCs/>
          <w:sz w:val="24"/>
          <w:lang w:eastAsia="zh-TW"/>
        </w:rPr>
        <w:t>、公告期限为五个工作日,请各位投标人领取本次招标文件后，认真阅读各项内容，进行必要的准备，按照招标文件的要求详细填写和编制响应文件，并按以上确定的时间、地点准时参加开标活动。若有关本次招标存在变动或修改，敬请各投标人及时关注“江苏政府采购网”发布的关于本项目的信息更正公告。</w:t>
      </w:r>
    </w:p>
    <w:p>
      <w:pPr>
        <w:snapToGrid w:val="0"/>
        <w:spacing w:line="360" w:lineRule="auto"/>
        <w:ind w:firstLine="480" w:firstLineChars="200"/>
        <w:jc w:val="left"/>
        <w:rPr>
          <w:rFonts w:ascii="宋体" w:hAnsi="宋体" w:cs="仿宋"/>
          <w:sz w:val="24"/>
          <w:szCs w:val="24"/>
        </w:rPr>
      </w:pPr>
      <w:r>
        <w:rPr>
          <w:rFonts w:hint="eastAsia" w:ascii="宋体" w:hAnsi="宋体" w:cs="仿宋"/>
          <w:sz w:val="24"/>
          <w:szCs w:val="24"/>
        </w:rPr>
        <w:t>4、供应商须登陆“信用南京”（www.njcredit.gov.cn）或“南京市公共采购信息网”（https://njgc.jfh.com/）的“南京政府采购供应商诚信档案管理系统”进行注册，如实填写《南京市政府采购供应商诚信档案注册登记表》，上传相关资料，并进行信用承诺确认后，提交注册申请。供应商参加政府采购活动投标（响应）截至日前，应先登录“南京政府采购供应商诚信档案管理系统”在线打印信用记录表，经法定代表人签名盖章后作为投标（响应）文件的组成部分提交。</w:t>
      </w:r>
    </w:p>
    <w:p>
      <w:pPr>
        <w:snapToGrid w:val="0"/>
        <w:ind w:firstLine="482" w:firstLineChars="200"/>
        <w:rPr>
          <w:rFonts w:ascii="宋体" w:hAnsi="宋体" w:cs="仿宋"/>
          <w:sz w:val="24"/>
          <w:szCs w:val="24"/>
        </w:rPr>
      </w:pPr>
      <w:r>
        <w:rPr>
          <w:rFonts w:hint="eastAsia" w:ascii="宋体" w:hAnsi="宋体" w:cs="仿宋"/>
          <w:b/>
          <w:sz w:val="24"/>
        </w:rPr>
        <w:t>对项目需求部分及商务部分的询问、质疑由采购人负责答复。</w:t>
      </w:r>
    </w:p>
    <w:p>
      <w:pPr>
        <w:spacing w:line="560" w:lineRule="exact"/>
        <w:ind w:firstLine="480" w:firstLineChars="200"/>
        <w:rPr>
          <w:rFonts w:ascii="宋体" w:hAnsi="宋体"/>
          <w:sz w:val="24"/>
        </w:rPr>
      </w:pPr>
    </w:p>
    <w:p>
      <w:pPr>
        <w:ind w:right="840"/>
        <w:rPr>
          <w:rFonts w:ascii="宋体" w:hAnsi="宋体"/>
          <w:sz w:val="24"/>
          <w:szCs w:val="24"/>
        </w:rPr>
      </w:pPr>
      <w:r>
        <w:rPr>
          <w:rFonts w:ascii="宋体" w:hAnsi="宋体"/>
          <w:sz w:val="24"/>
          <w:szCs w:val="24"/>
        </w:rPr>
        <w:br w:type="page"/>
      </w:r>
    </w:p>
    <w:bookmarkEnd w:id="1"/>
    <w:bookmarkEnd w:id="2"/>
    <w:bookmarkEnd w:id="3"/>
    <w:bookmarkEnd w:id="4"/>
    <w:bookmarkEnd w:id="5"/>
    <w:p>
      <w:pPr>
        <w:pStyle w:val="4"/>
        <w:ind w:firstLine="2429" w:firstLineChars="550"/>
        <w:jc w:val="both"/>
        <w:rPr>
          <w:rFonts w:ascii="黑体" w:eastAsia="黑体"/>
          <w:b w:val="0"/>
          <w:bCs w:val="0"/>
        </w:rPr>
      </w:pPr>
      <w:bookmarkStart w:id="22" w:name="_Toc120614211"/>
      <w:bookmarkStart w:id="23" w:name="_Toc16938558"/>
      <w:bookmarkStart w:id="24" w:name="_Toc479757207"/>
      <w:bookmarkStart w:id="25" w:name="_Toc20823314"/>
      <w:bookmarkStart w:id="26" w:name="_Toc513029242"/>
      <w:bookmarkStart w:id="27" w:name="_Toc120614221"/>
      <w:r>
        <w:rPr>
          <w:rFonts w:hint="eastAsia" w:ascii="黑体" w:eastAsia="黑体"/>
        </w:rPr>
        <w:t xml:space="preserve">第二章  </w:t>
      </w:r>
      <w:bookmarkEnd w:id="22"/>
      <w:bookmarkStart w:id="28" w:name="_Toc513029202"/>
      <w:bookmarkStart w:id="29" w:name="_Toc120614213"/>
      <w:bookmarkStart w:id="30" w:name="_Toc16938518"/>
      <w:bookmarkStart w:id="31" w:name="_Toc20823274"/>
      <w:r>
        <w:rPr>
          <w:rFonts w:hint="eastAsia" w:ascii="黑体" w:eastAsia="黑体"/>
        </w:rPr>
        <w:t>投标人须知</w:t>
      </w:r>
      <w:bookmarkEnd w:id="28"/>
      <w:bookmarkEnd w:id="29"/>
      <w:bookmarkEnd w:id="30"/>
      <w:bookmarkEnd w:id="31"/>
    </w:p>
    <w:p>
      <w:pPr>
        <w:pStyle w:val="4"/>
        <w:spacing w:beforeLines="50" w:afterLines="50" w:line="500" w:lineRule="exact"/>
        <w:jc w:val="left"/>
        <w:rPr>
          <w:rFonts w:ascii="宋体" w:hAnsi="宋体" w:eastAsia="宋体" w:cs="仿宋"/>
          <w:sz w:val="28"/>
          <w:szCs w:val="28"/>
        </w:rPr>
      </w:pPr>
      <w:bookmarkStart w:id="32" w:name="_Toc16025"/>
      <w:bookmarkStart w:id="33" w:name="_Toc31331"/>
      <w:bookmarkStart w:id="34" w:name="_Toc29410"/>
      <w:bookmarkStart w:id="35" w:name="_Toc30068"/>
      <w:bookmarkStart w:id="36" w:name="_Toc28149"/>
      <w:r>
        <w:rPr>
          <w:rFonts w:hint="eastAsia" w:ascii="宋体" w:hAnsi="宋体" w:eastAsia="宋体" w:cs="仿宋"/>
          <w:sz w:val="28"/>
          <w:szCs w:val="28"/>
        </w:rPr>
        <w:t>一、总则</w:t>
      </w:r>
      <w:bookmarkEnd w:id="32"/>
      <w:bookmarkEnd w:id="33"/>
      <w:bookmarkEnd w:id="34"/>
      <w:bookmarkEnd w:id="35"/>
      <w:bookmarkEnd w:id="36"/>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37" w:name="_Toc453781876"/>
      <w:r>
        <w:rPr>
          <w:rFonts w:hint="eastAsia" w:ascii="宋体" w:hAnsi="宋体" w:cs="仿宋"/>
          <w:sz w:val="24"/>
          <w:szCs w:val="24"/>
        </w:rPr>
        <w:t>1、招标方式</w:t>
      </w:r>
      <w:bookmarkEnd w:id="37"/>
    </w:p>
    <w:p>
      <w:pPr>
        <w:spacing w:line="440" w:lineRule="exact"/>
        <w:ind w:firstLine="482"/>
        <w:jc w:val="left"/>
        <w:rPr>
          <w:rFonts w:ascii="宋体" w:hAnsi="宋体" w:cs="仿宋"/>
        </w:rPr>
      </w:pPr>
      <w:r>
        <w:rPr>
          <w:rFonts w:hint="eastAsia" w:ascii="宋体" w:hAnsi="宋体" w:cs="仿宋"/>
          <w:sz w:val="24"/>
          <w:szCs w:val="24"/>
        </w:rPr>
        <w:t>1.1 本次招标采取</w:t>
      </w:r>
      <w:r>
        <w:rPr>
          <w:rFonts w:hint="eastAsia" w:ascii="宋体" w:hAnsi="宋体" w:cs="仿宋"/>
          <w:b/>
          <w:bCs/>
          <w:sz w:val="24"/>
          <w:szCs w:val="24"/>
        </w:rPr>
        <w:t>公开招标</w:t>
      </w:r>
      <w:r>
        <w:rPr>
          <w:rFonts w:hint="eastAsia" w:ascii="宋体" w:hAnsi="宋体" w:cs="仿宋"/>
          <w:sz w:val="24"/>
          <w:szCs w:val="24"/>
        </w:rPr>
        <w:t>方式，本招标文件仅适用于</w:t>
      </w:r>
      <w:r>
        <w:rPr>
          <w:rFonts w:hint="eastAsia" w:ascii="宋体" w:hAnsi="宋体" w:cs="仿宋"/>
          <w:b/>
          <w:bCs/>
          <w:sz w:val="24"/>
          <w:szCs w:val="24"/>
        </w:rPr>
        <w:t>省法院诉讼材料智能管理系统项目</w:t>
      </w:r>
      <w:r>
        <w:rPr>
          <w:rFonts w:hint="eastAsia" w:ascii="宋体" w:hAnsi="宋体" w:cs="仿宋"/>
          <w:sz w:val="24"/>
          <w:szCs w:val="24"/>
        </w:rPr>
        <w:t>。</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38" w:name="_Toc453781877"/>
      <w:r>
        <w:rPr>
          <w:rFonts w:hint="eastAsia" w:ascii="宋体" w:hAnsi="宋体" w:cs="仿宋"/>
          <w:sz w:val="24"/>
          <w:szCs w:val="24"/>
        </w:rPr>
        <w:t>2、合格的</w:t>
      </w:r>
      <w:bookmarkEnd w:id="38"/>
      <w:r>
        <w:rPr>
          <w:rFonts w:hint="eastAsia" w:ascii="宋体" w:hAnsi="宋体" w:cs="仿宋"/>
          <w:sz w:val="24"/>
          <w:szCs w:val="24"/>
        </w:rPr>
        <w:t>投标人</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2.1满足招标公告中投标人的资格要求的规定。</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2.2 满足本文件实质性条款的规定。</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39" w:name="_Toc453781878"/>
      <w:r>
        <w:rPr>
          <w:rFonts w:hint="eastAsia" w:ascii="宋体" w:hAnsi="宋体" w:cs="仿宋"/>
          <w:sz w:val="24"/>
          <w:szCs w:val="24"/>
        </w:rPr>
        <w:t>3、适用法律</w:t>
      </w:r>
      <w:bookmarkEnd w:id="39"/>
    </w:p>
    <w:p>
      <w:pPr>
        <w:spacing w:line="440" w:lineRule="exact"/>
        <w:ind w:firstLine="480" w:firstLineChars="200"/>
        <w:jc w:val="left"/>
        <w:rPr>
          <w:rFonts w:ascii="宋体" w:hAnsi="宋体" w:cs="仿宋"/>
          <w:sz w:val="24"/>
          <w:szCs w:val="24"/>
        </w:rPr>
      </w:pPr>
      <w:r>
        <w:rPr>
          <w:rFonts w:hint="eastAsia" w:ascii="宋体" w:hAnsi="宋体" w:cs="仿宋"/>
          <w:sz w:val="24"/>
          <w:szCs w:val="24"/>
        </w:rPr>
        <w:t xml:space="preserve">3.1 </w:t>
      </w:r>
      <w:r>
        <w:rPr>
          <w:rFonts w:hint="eastAsia" w:ascii="宋体" w:hAnsi="宋体" w:cs="仿宋"/>
          <w:sz w:val="24"/>
          <w:szCs w:val="24"/>
          <w:lang w:val="zh-CN"/>
        </w:rPr>
        <w:t>《中华人民共和国政府采购法》、《中华人民共和国政府采购法实施条例》、《政府采购货物和服务招标投标管理办法》等有关法律、规章和规定等。</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40" w:name="_Toc453781879"/>
      <w:r>
        <w:rPr>
          <w:rFonts w:hint="eastAsia" w:ascii="宋体" w:hAnsi="宋体" w:cs="仿宋"/>
          <w:sz w:val="24"/>
          <w:szCs w:val="24"/>
        </w:rPr>
        <w:t>4、投标费用</w:t>
      </w:r>
      <w:bookmarkEnd w:id="40"/>
    </w:p>
    <w:p>
      <w:pPr>
        <w:spacing w:line="440" w:lineRule="exact"/>
        <w:ind w:firstLine="480" w:firstLineChars="200"/>
        <w:jc w:val="left"/>
        <w:rPr>
          <w:rFonts w:ascii="宋体" w:hAnsi="宋体" w:cs="仿宋"/>
          <w:sz w:val="24"/>
          <w:szCs w:val="24"/>
        </w:rPr>
      </w:pPr>
      <w:r>
        <w:rPr>
          <w:rFonts w:hint="eastAsia" w:ascii="宋体" w:hAnsi="宋体" w:cs="仿宋"/>
          <w:sz w:val="24"/>
          <w:szCs w:val="24"/>
        </w:rPr>
        <w:t>4.1 投标人应自行承担所有与参加投标有关的费用，无论投标过程中的做法和结果如何，江苏臻采招标代理有限公司（以下简称采购代理机构）在任何情况下均无义务和责任承担这些费用。</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4.2本次招标收取标书费。</w:t>
      </w:r>
    </w:p>
    <w:p>
      <w:pPr>
        <w:spacing w:line="360" w:lineRule="auto"/>
        <w:ind w:firstLine="480" w:firstLineChars="200"/>
        <w:rPr>
          <w:rFonts w:ascii="宋体" w:hAnsi="宋体" w:cs="仿宋"/>
          <w:sz w:val="24"/>
          <w:szCs w:val="24"/>
        </w:rPr>
      </w:pPr>
      <w:bookmarkStart w:id="41" w:name="_Toc453781880"/>
      <w:r>
        <w:rPr>
          <w:rFonts w:hint="eastAsia" w:ascii="宋体" w:hAnsi="宋体" w:cs="仿宋"/>
          <w:sz w:val="24"/>
          <w:szCs w:val="24"/>
        </w:rPr>
        <w:t>4.3代理服务费：本次招标代理服务费的收取参考原国家计委（计价格[2002]1980号）《招标代理服务收费管理暂行办法》规定的</w:t>
      </w:r>
      <w:r>
        <w:rPr>
          <w:rFonts w:hint="eastAsia" w:ascii="宋体" w:hAnsi="宋体" w:cs="仿宋"/>
          <w:sz w:val="24"/>
          <w:szCs w:val="24"/>
          <w:lang w:val="en-US" w:eastAsia="zh-CN"/>
        </w:rPr>
        <w:t>1.5%</w:t>
      </w:r>
      <w:r>
        <w:rPr>
          <w:rFonts w:hint="eastAsia" w:ascii="宋体" w:hAnsi="宋体" w:cs="仿宋"/>
          <w:sz w:val="24"/>
          <w:szCs w:val="24"/>
        </w:rPr>
        <w:t>基准</w:t>
      </w:r>
      <w:r>
        <w:rPr>
          <w:rFonts w:hint="eastAsia" w:ascii="宋体" w:hAnsi="宋体" w:cs="仿宋"/>
          <w:color w:val="000000" w:themeColor="text1"/>
          <w:sz w:val="24"/>
          <w:szCs w:val="24"/>
          <w14:textFill>
            <w14:solidFill>
              <w14:schemeClr w14:val="tx1"/>
            </w14:solidFill>
          </w14:textFill>
        </w:rPr>
        <w:t>费率按中标金额</w:t>
      </w:r>
      <w:r>
        <w:rPr>
          <w:rFonts w:hint="eastAsia" w:ascii="宋体" w:hAnsi="宋体" w:cs="仿宋"/>
          <w:sz w:val="24"/>
          <w:szCs w:val="24"/>
        </w:rPr>
        <w:t>直接计算，不实行差额定率累进法计算代理服务费，中标人领取《</w:t>
      </w:r>
      <w:bookmarkStart w:id="182" w:name="_GoBack"/>
      <w:bookmarkEnd w:id="182"/>
      <w:r>
        <w:rPr>
          <w:rFonts w:hint="eastAsia" w:ascii="宋体" w:hAnsi="宋体" w:cs="仿宋"/>
          <w:sz w:val="24"/>
          <w:szCs w:val="24"/>
        </w:rPr>
        <w:t>中标通知书》时向招标代理机构缴纳费用，</w:t>
      </w:r>
      <w:r>
        <w:rPr>
          <w:rFonts w:hint="eastAsia" w:ascii="宋体" w:hAnsi="宋体" w:cs="仿宋"/>
          <w:sz w:val="24"/>
          <w:szCs w:val="24"/>
          <w:lang w:val="en-US" w:eastAsia="zh-CN"/>
        </w:rPr>
        <w:t>另计评审费4000元整，</w:t>
      </w:r>
      <w:r>
        <w:rPr>
          <w:rFonts w:hint="eastAsia" w:ascii="宋体" w:hAnsi="宋体" w:cs="仿宋"/>
          <w:sz w:val="24"/>
          <w:szCs w:val="24"/>
        </w:rPr>
        <w:t>此项费用不单独开列而应计入投标报价。根据财库〔2018〕2号《政府招标代理机构管理暂行办法》第十五条之规定，中标人凭《中标通知书》与采购人签订合同。</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r>
        <w:rPr>
          <w:rFonts w:hint="eastAsia" w:ascii="宋体" w:hAnsi="宋体" w:cs="仿宋"/>
          <w:sz w:val="24"/>
          <w:szCs w:val="24"/>
        </w:rPr>
        <w:t>5、招标文件的约束力</w:t>
      </w:r>
      <w:bookmarkEnd w:id="41"/>
    </w:p>
    <w:p>
      <w:pPr>
        <w:spacing w:line="440" w:lineRule="exact"/>
        <w:ind w:firstLine="480" w:firstLineChars="200"/>
        <w:jc w:val="left"/>
        <w:rPr>
          <w:rFonts w:ascii="宋体" w:hAnsi="宋体" w:cs="仿宋"/>
          <w:sz w:val="24"/>
          <w:szCs w:val="24"/>
        </w:rPr>
      </w:pPr>
      <w:r>
        <w:rPr>
          <w:rFonts w:hint="eastAsia" w:ascii="宋体" w:hAnsi="宋体" w:cs="仿宋"/>
          <w:sz w:val="24"/>
          <w:szCs w:val="24"/>
        </w:rPr>
        <w:t>5.1 投标人一旦参加本项目采购活动，即被认为接受了本招标文件的规定和约束</w:t>
      </w:r>
      <w:r>
        <w:rPr>
          <w:rFonts w:hint="eastAsia" w:ascii="宋体" w:hAnsi="宋体" w:cs="仿宋"/>
          <w:bCs/>
          <w:sz w:val="24"/>
        </w:rPr>
        <w:t>，并且视为自招标公告期限届满之日起已经知道或应当知道自身权益是否受到了损害</w:t>
      </w:r>
      <w:r>
        <w:rPr>
          <w:rFonts w:hint="eastAsia" w:ascii="宋体" w:hAnsi="宋体" w:cs="仿宋"/>
          <w:sz w:val="24"/>
          <w:szCs w:val="24"/>
        </w:rPr>
        <w:t>。</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r>
        <w:rPr>
          <w:rFonts w:hint="eastAsia" w:ascii="宋体" w:hAnsi="宋体" w:cs="仿宋"/>
          <w:sz w:val="24"/>
          <w:szCs w:val="24"/>
        </w:rPr>
        <w:t>6、政策功能</w:t>
      </w:r>
    </w:p>
    <w:p>
      <w:pPr>
        <w:spacing w:line="360" w:lineRule="auto"/>
        <w:ind w:firstLine="480" w:firstLineChars="200"/>
        <w:jc w:val="left"/>
        <w:rPr>
          <w:rFonts w:ascii="宋体" w:hAnsi="宋体" w:cs="仿宋"/>
          <w:sz w:val="24"/>
          <w:szCs w:val="24"/>
        </w:rPr>
      </w:pPr>
      <w:r>
        <w:rPr>
          <w:rFonts w:hint="eastAsia" w:ascii="宋体" w:hAnsi="宋体" w:cs="仿宋"/>
          <w:sz w:val="24"/>
          <w:szCs w:val="24"/>
        </w:rPr>
        <w:t>6.1中小企业政策</w:t>
      </w:r>
    </w:p>
    <w:p>
      <w:pPr>
        <w:snapToGrid w:val="0"/>
        <w:spacing w:line="440" w:lineRule="exact"/>
        <w:ind w:firstLine="480" w:firstLineChars="200"/>
        <w:rPr>
          <w:rFonts w:ascii="宋体" w:hAnsi="宋体" w:cs="仿宋"/>
          <w:bCs/>
          <w:sz w:val="24"/>
        </w:rPr>
      </w:pPr>
      <w:r>
        <w:rPr>
          <w:rFonts w:hint="eastAsia" w:ascii="宋体" w:hAnsi="宋体" w:cs="仿宋"/>
          <w:bCs/>
          <w:sz w:val="24"/>
        </w:rPr>
        <w:t>（1）中小企业（含中型、小型、微型企业）应当符合《政府采购促进中小企业发展管理办法》（财库〔2020〕46号,以下简称46号文）第二条、《关于政府采购支持监狱企业发展有关问题的通知》（财库〔2014〕68号）第一条或《关于促进残疾人就业政府采购政策的通知》（财库〔2017〕141号）第一条的规定。本项目对残疾人福利性单位、监狱和戒毒企业（简称监狱企业）视同小型、微型企业。残疾人福利单位、监狱企业属于小型、微型企业的，不重复享受政策。</w:t>
      </w:r>
    </w:p>
    <w:p>
      <w:pPr>
        <w:snapToGrid w:val="0"/>
        <w:spacing w:line="440" w:lineRule="exact"/>
        <w:ind w:firstLine="480" w:firstLineChars="200"/>
        <w:rPr>
          <w:rFonts w:ascii="宋体" w:hAnsi="宋体" w:cs="仿宋"/>
          <w:bCs/>
          <w:sz w:val="24"/>
        </w:rPr>
      </w:pPr>
      <w:r>
        <w:rPr>
          <w:rFonts w:hint="eastAsia" w:ascii="宋体" w:hAnsi="宋体" w:cs="仿宋"/>
          <w:bCs/>
          <w:sz w:val="24"/>
        </w:rPr>
        <w:t>（2）对于专门面向中小企业或小型、微型企业的项目，只面向中小企业或小型、微型企业采购。对于非专门面向中小企业的项目，对小型和微型企业产品的价格给予10%的扣除，用扣除后的价格参与评审。</w:t>
      </w:r>
    </w:p>
    <w:p>
      <w:pPr>
        <w:snapToGrid w:val="0"/>
        <w:spacing w:line="440" w:lineRule="exact"/>
        <w:ind w:firstLine="480" w:firstLineChars="200"/>
        <w:rPr>
          <w:rFonts w:ascii="宋体" w:hAnsi="宋体" w:cs="仿宋"/>
          <w:bCs/>
          <w:sz w:val="24"/>
        </w:rPr>
      </w:pPr>
      <w:r>
        <w:rPr>
          <w:rFonts w:hint="eastAsia" w:ascii="宋体" w:hAnsi="宋体" w:cs="仿宋"/>
          <w:bCs/>
          <w:sz w:val="24"/>
        </w:rPr>
        <w:t>供应商提供的货物、工程或者服务符合下列情形的，享受本办法规定的中小企业扶持政策：</w:t>
      </w:r>
    </w:p>
    <w:p>
      <w:pPr>
        <w:snapToGrid w:val="0"/>
        <w:spacing w:line="440" w:lineRule="exact"/>
        <w:ind w:firstLine="480" w:firstLineChars="200"/>
        <w:rPr>
          <w:rFonts w:ascii="宋体" w:hAnsi="宋体" w:cs="仿宋"/>
          <w:bCs/>
          <w:sz w:val="24"/>
        </w:rPr>
      </w:pPr>
      <w:r>
        <w:rPr>
          <w:rFonts w:hint="eastAsia" w:ascii="宋体" w:hAnsi="宋体" w:cs="仿宋"/>
          <w:bCs/>
          <w:sz w:val="24"/>
        </w:rPr>
        <w:t>（一）在货物采购项目中，货物由中小企业制造，即货物由中小企业生产且使用该中小企业商号或者注册商标；</w:t>
      </w:r>
    </w:p>
    <w:p>
      <w:pPr>
        <w:snapToGrid w:val="0"/>
        <w:spacing w:line="440" w:lineRule="exact"/>
        <w:ind w:firstLine="480" w:firstLineChars="200"/>
        <w:rPr>
          <w:rFonts w:ascii="宋体" w:hAnsi="宋体" w:cs="仿宋"/>
          <w:bCs/>
          <w:sz w:val="24"/>
        </w:rPr>
      </w:pPr>
      <w:r>
        <w:rPr>
          <w:rFonts w:hint="eastAsia" w:ascii="宋体" w:hAnsi="宋体" w:cs="仿宋"/>
          <w:bCs/>
          <w:sz w:val="24"/>
        </w:rPr>
        <w:t>（二）在工程采购项目中，工程由中小企业承建，即工程施工单位为中小企业；</w:t>
      </w:r>
    </w:p>
    <w:p>
      <w:pPr>
        <w:snapToGrid w:val="0"/>
        <w:spacing w:line="440" w:lineRule="exact"/>
        <w:ind w:firstLine="480" w:firstLineChars="200"/>
        <w:rPr>
          <w:rFonts w:ascii="宋体" w:hAnsi="宋体" w:cs="仿宋"/>
          <w:bCs/>
          <w:sz w:val="24"/>
        </w:rPr>
      </w:pPr>
      <w:r>
        <w:rPr>
          <w:rFonts w:hint="eastAsia" w:ascii="宋体" w:hAnsi="宋体" w:cs="仿宋"/>
          <w:bCs/>
          <w:sz w:val="24"/>
        </w:rPr>
        <w:t>（三）在服务采购项目中，服务由中小企业承接，即提供服务的人员为中小企业依照《中华人民共和国劳动合同法》订立劳动合同的从业人员。</w:t>
      </w:r>
    </w:p>
    <w:p>
      <w:pPr>
        <w:snapToGrid w:val="0"/>
        <w:spacing w:line="440" w:lineRule="exact"/>
        <w:ind w:firstLine="480" w:firstLineChars="200"/>
        <w:rPr>
          <w:rFonts w:ascii="宋体" w:hAnsi="宋体" w:cs="仿宋"/>
          <w:bCs/>
          <w:sz w:val="24"/>
        </w:rPr>
      </w:pPr>
      <w:r>
        <w:rPr>
          <w:rFonts w:hint="eastAsia" w:ascii="宋体" w:hAnsi="宋体" w:cs="仿宋"/>
          <w:bCs/>
          <w:sz w:val="24"/>
        </w:rPr>
        <w:t>在货物采购项目中，供应商提供的货物既有中小企业制造货物，也有大型企业制造货物的，不享受本办法规定的中小企业扶持政策。</w:t>
      </w:r>
    </w:p>
    <w:p>
      <w:pPr>
        <w:snapToGrid w:val="0"/>
        <w:spacing w:line="440" w:lineRule="exact"/>
        <w:ind w:firstLine="480" w:firstLineChars="200"/>
        <w:rPr>
          <w:rFonts w:ascii="宋体" w:hAnsi="宋体" w:cs="仿宋"/>
          <w:bCs/>
          <w:sz w:val="24"/>
        </w:rPr>
      </w:pPr>
      <w:r>
        <w:rPr>
          <w:rFonts w:hint="eastAsia" w:ascii="宋体" w:hAnsi="宋体" w:cs="仿宋"/>
          <w:bCs/>
          <w:sz w:val="24"/>
        </w:rPr>
        <w:t>以联合体形式参加政府采购活动，联合体各方均为中小企业的，联合体视同中小企业。其中，联合体各方均为小微企业的，联合体视同小微企业。</w:t>
      </w:r>
    </w:p>
    <w:p>
      <w:pPr>
        <w:snapToGrid w:val="0"/>
        <w:spacing w:line="440" w:lineRule="exact"/>
        <w:ind w:firstLine="480" w:firstLineChars="200"/>
        <w:rPr>
          <w:rFonts w:ascii="宋体" w:hAnsi="宋体" w:cs="仿宋"/>
          <w:bCs/>
          <w:sz w:val="24"/>
        </w:rPr>
      </w:pPr>
      <w:r>
        <w:rPr>
          <w:rFonts w:hint="eastAsia" w:ascii="宋体" w:hAnsi="宋体" w:cs="仿宋"/>
          <w:bCs/>
          <w:sz w:val="24"/>
        </w:rPr>
        <w:t>（3）参加政府采购活动的中小企业应当提供《中小企业声明函》、由省级以上监狱管理局戒毒管理局(含新疆生产建设兵团)出具的属于监狱企业的证明文件或《残疾人福利性单位声明函》。</w:t>
      </w:r>
    </w:p>
    <w:p>
      <w:pPr>
        <w:snapToGrid w:val="0"/>
        <w:spacing w:line="440" w:lineRule="exact"/>
        <w:ind w:firstLine="480" w:firstLineChars="200"/>
        <w:rPr>
          <w:rFonts w:ascii="宋体" w:hAnsi="宋体" w:cs="仿宋"/>
          <w:bCs/>
          <w:sz w:val="24"/>
        </w:rPr>
      </w:pPr>
      <w:r>
        <w:rPr>
          <w:rFonts w:hint="eastAsia" w:ascii="宋体" w:hAnsi="宋体" w:cs="仿宋"/>
          <w:bCs/>
          <w:sz w:val="24"/>
        </w:rPr>
        <w:t>（4）根据46号文第九条，接受大中型企业与小微企业组成联合体或者允许大中型企业向一家或者多家小微企业分包的采购项目，对于联合协议或者分包意向协议约定小微企业的合同份额占到合同总金额 30%以上的，给予联合体2%的价格扣除，用扣除后的价格参加评审。</w:t>
      </w:r>
    </w:p>
    <w:p>
      <w:pPr>
        <w:snapToGrid w:val="0"/>
        <w:spacing w:line="440" w:lineRule="exact"/>
        <w:ind w:firstLine="480" w:firstLineChars="200"/>
        <w:rPr>
          <w:rFonts w:ascii="宋体" w:hAnsi="宋体" w:cs="仿宋"/>
          <w:bCs/>
          <w:sz w:val="24"/>
        </w:rPr>
      </w:pPr>
      <w:r>
        <w:rPr>
          <w:rFonts w:hint="eastAsia" w:ascii="宋体" w:hAnsi="宋体" w:cs="仿宋"/>
          <w:bCs/>
          <w:sz w:val="24"/>
        </w:rPr>
        <w:t>（5）中小企业依据46号文规定的政策获取政府采购合同后，小型、微型企业不得分包或转包给大型、中型企业，中型企业不得分包或转包给大型企业。</w:t>
      </w:r>
    </w:p>
    <w:p>
      <w:pPr>
        <w:snapToGrid w:val="0"/>
        <w:spacing w:line="440" w:lineRule="exact"/>
        <w:ind w:firstLine="480" w:firstLineChars="200"/>
        <w:rPr>
          <w:rFonts w:ascii="宋体" w:hAnsi="宋体" w:cs="仿宋"/>
          <w:bCs/>
          <w:sz w:val="24"/>
        </w:rPr>
      </w:pPr>
      <w:r>
        <w:rPr>
          <w:rFonts w:hint="eastAsia" w:ascii="宋体" w:hAnsi="宋体" w:cs="仿宋"/>
          <w:bCs/>
          <w:sz w:val="24"/>
        </w:rPr>
        <w:t>（6）政府采购监督检查、投诉处理及政府采购行政处罚中对中小企业的认定，由货物制造商或者工程、服务供应商注册登记所在地的县级以上人民政府中小企业主管部门负责。</w:t>
      </w:r>
    </w:p>
    <w:p>
      <w:pPr>
        <w:snapToGrid w:val="0"/>
        <w:spacing w:line="440" w:lineRule="exact"/>
        <w:ind w:firstLine="480" w:firstLineChars="200"/>
        <w:rPr>
          <w:rFonts w:ascii="宋体" w:hAnsi="宋体" w:cs="仿宋"/>
          <w:bCs/>
          <w:sz w:val="24"/>
        </w:rPr>
      </w:pPr>
      <w:r>
        <w:rPr>
          <w:rFonts w:hint="eastAsia" w:ascii="宋体" w:hAnsi="宋体" w:cs="仿宋"/>
          <w:bCs/>
          <w:sz w:val="24"/>
        </w:rPr>
        <w:t>6.2节能产品政策</w:t>
      </w:r>
    </w:p>
    <w:p>
      <w:pPr>
        <w:snapToGrid w:val="0"/>
        <w:spacing w:line="440" w:lineRule="exact"/>
        <w:ind w:firstLine="480" w:firstLineChars="200"/>
        <w:rPr>
          <w:rFonts w:ascii="宋体" w:hAnsi="宋体" w:cs="仿宋"/>
          <w:bCs/>
          <w:sz w:val="24"/>
        </w:rPr>
      </w:pPr>
      <w:r>
        <w:rPr>
          <w:rFonts w:hint="eastAsia" w:ascii="宋体" w:hAnsi="宋体" w:cs="仿宋"/>
          <w:bCs/>
          <w:sz w:val="24"/>
        </w:rPr>
        <w:t>（1）根据《财政部、发展改革委、生态环境部、市场监管总局关于调整优化节能产品、环境标志产品政府采购执行机制的通知》（财库〔2019〕9号）和《财政部、发展改革委关于印发节能产品政府采购品目清单的通知》（财库〔2019〕19号），拟采购的产品属于节能产品品目清单范围内的，在技术、服务等指标同等条件下，采购人及其委托的采购代理机构将依据国家确定的认证机构出具的、处于有效期之内的节能产品认证证书，对获得证书的产品实施政府优先采购或强制采购。</w:t>
      </w:r>
    </w:p>
    <w:p>
      <w:pPr>
        <w:snapToGrid w:val="0"/>
        <w:spacing w:line="440" w:lineRule="exact"/>
        <w:ind w:firstLine="480" w:firstLineChars="200"/>
        <w:rPr>
          <w:rFonts w:ascii="宋体" w:hAnsi="宋体" w:cs="仿宋"/>
          <w:bCs/>
          <w:sz w:val="24"/>
        </w:rPr>
      </w:pPr>
      <w:r>
        <w:rPr>
          <w:rFonts w:hint="eastAsia" w:ascii="宋体" w:hAnsi="宋体" w:cs="仿宋"/>
          <w:bCs/>
          <w:sz w:val="24"/>
        </w:rPr>
        <w:t>（2）参加政府采购活动的节能产品投标人应当提供国家确定的认证机构出具的、处于有效期之内的节能产品认证证书。</w:t>
      </w:r>
    </w:p>
    <w:p>
      <w:pPr>
        <w:snapToGrid w:val="0"/>
        <w:spacing w:line="440" w:lineRule="exact"/>
        <w:ind w:firstLine="480" w:firstLineChars="200"/>
        <w:rPr>
          <w:rFonts w:ascii="宋体" w:hAnsi="宋体" w:cs="仿宋"/>
          <w:bCs/>
          <w:sz w:val="24"/>
        </w:rPr>
      </w:pPr>
      <w:r>
        <w:rPr>
          <w:rFonts w:hint="eastAsia" w:ascii="宋体" w:hAnsi="宋体" w:cs="仿宋"/>
          <w:bCs/>
          <w:sz w:val="24"/>
        </w:rPr>
        <w:t>6.3环境标志产品政策</w:t>
      </w:r>
    </w:p>
    <w:p>
      <w:pPr>
        <w:snapToGrid w:val="0"/>
        <w:spacing w:line="440" w:lineRule="exact"/>
        <w:ind w:firstLine="480" w:firstLineChars="200"/>
        <w:rPr>
          <w:rFonts w:ascii="宋体" w:hAnsi="宋体" w:cs="仿宋"/>
          <w:bCs/>
          <w:sz w:val="24"/>
        </w:rPr>
      </w:pPr>
      <w:r>
        <w:rPr>
          <w:rFonts w:hint="eastAsia" w:ascii="宋体" w:hAnsi="宋体" w:cs="仿宋"/>
          <w:bCs/>
          <w:sz w:val="24"/>
        </w:rPr>
        <w:t>（1）根据《财政部、发展改革委、生态环境部、市场监管总局关于调整优化节能产品、环境标志产品政府采购执行机制的通知》（财库〔2019〕9号）和《财政部、生态环境部关于印发环境标志产品政府采购品目清单的通知》（财库〔2019〕18号），拟采购的产品属于环境标志产品品目清单范围内的，在技术、服务等指标同等条件下，采购人及其委托的采购代理机构将依据国家确定的认证机构出具的、处于有效期之内的环境标志产品认证证书，对获得证书的产品实施政府优先采购或强制采购。</w:t>
      </w:r>
    </w:p>
    <w:p>
      <w:pPr>
        <w:snapToGrid w:val="0"/>
        <w:spacing w:line="440" w:lineRule="exact"/>
        <w:ind w:firstLine="480" w:firstLineChars="200"/>
        <w:rPr>
          <w:rFonts w:ascii="宋体" w:hAnsi="宋体" w:cs="仿宋"/>
          <w:bCs/>
          <w:sz w:val="24"/>
        </w:rPr>
      </w:pPr>
      <w:r>
        <w:rPr>
          <w:rFonts w:hint="eastAsia" w:ascii="宋体" w:hAnsi="宋体" w:cs="仿宋"/>
          <w:bCs/>
          <w:sz w:val="24"/>
        </w:rPr>
        <w:t>（2）参加政府采购活动的环境标志产品投标人应当提供国家确定的认证机构出具的、处于有效期之内的环境标志产品认证证书。</w:t>
      </w:r>
    </w:p>
    <w:p>
      <w:pPr>
        <w:snapToGrid w:val="0"/>
        <w:spacing w:line="440" w:lineRule="exact"/>
        <w:ind w:firstLine="480" w:firstLineChars="200"/>
        <w:rPr>
          <w:rFonts w:ascii="宋体" w:hAnsi="宋体" w:cs="仿宋"/>
          <w:bCs/>
          <w:sz w:val="24"/>
        </w:rPr>
      </w:pPr>
      <w:r>
        <w:rPr>
          <w:rFonts w:hint="eastAsia" w:ascii="宋体" w:hAnsi="宋体" w:cs="仿宋"/>
          <w:bCs/>
          <w:sz w:val="24"/>
        </w:rPr>
        <w:t>6.4进口产品政策</w:t>
      </w:r>
    </w:p>
    <w:p>
      <w:pPr>
        <w:snapToGrid w:val="0"/>
        <w:spacing w:line="440" w:lineRule="exact"/>
        <w:ind w:firstLine="480" w:firstLineChars="200"/>
        <w:rPr>
          <w:rFonts w:ascii="宋体" w:hAnsi="宋体" w:cs="仿宋"/>
          <w:bCs/>
          <w:sz w:val="24"/>
        </w:rPr>
      </w:pPr>
      <w:r>
        <w:rPr>
          <w:rFonts w:hint="eastAsia" w:ascii="宋体" w:hAnsi="宋体" w:cs="仿宋"/>
          <w:bCs/>
          <w:sz w:val="24"/>
        </w:rPr>
        <w:t>（1）除招标公告载明接受进口产品参加外，不允许进口产品参加。进口产品认定依照《财政部关于政府采购进口产品管理有关问题的通知》（财办库〔2008〕248号）的规定。</w:t>
      </w:r>
    </w:p>
    <w:p>
      <w:pPr>
        <w:snapToGrid w:val="0"/>
        <w:spacing w:line="440" w:lineRule="exact"/>
        <w:ind w:firstLine="480" w:firstLineChars="200"/>
        <w:rPr>
          <w:rFonts w:ascii="宋体" w:hAnsi="宋体" w:cs="仿宋"/>
          <w:bCs/>
          <w:sz w:val="24"/>
        </w:rPr>
      </w:pPr>
      <w:r>
        <w:rPr>
          <w:rFonts w:hint="eastAsia" w:ascii="宋体" w:hAnsi="宋体" w:cs="仿宋"/>
          <w:bCs/>
          <w:sz w:val="24"/>
        </w:rPr>
        <w:t>（2）允许进口产品参加的，满足需求的国内产品可以参加。</w:t>
      </w:r>
    </w:p>
    <w:p>
      <w:pPr>
        <w:snapToGrid w:val="0"/>
        <w:spacing w:line="440" w:lineRule="exact"/>
        <w:ind w:firstLine="480" w:firstLineChars="200"/>
        <w:rPr>
          <w:rFonts w:ascii="宋体" w:hAnsi="宋体" w:cs="仿宋"/>
          <w:bCs/>
          <w:sz w:val="24"/>
        </w:rPr>
      </w:pPr>
      <w:r>
        <w:rPr>
          <w:rFonts w:hint="eastAsia" w:ascii="宋体" w:hAnsi="宋体" w:cs="仿宋"/>
          <w:bCs/>
          <w:sz w:val="24"/>
        </w:rPr>
        <w:t>（3）允许进口产品参加的，优先采购向我国企业转让技术、与我国企业签订消化吸收再创新方案的投标人的进口产品。</w:t>
      </w:r>
    </w:p>
    <w:p>
      <w:pPr>
        <w:snapToGrid w:val="0"/>
        <w:spacing w:line="440" w:lineRule="exact"/>
        <w:ind w:firstLine="480" w:firstLineChars="200"/>
        <w:rPr>
          <w:rFonts w:ascii="宋体" w:hAnsi="宋体" w:cs="仿宋"/>
          <w:bCs/>
          <w:sz w:val="24"/>
        </w:rPr>
      </w:pPr>
      <w:r>
        <w:rPr>
          <w:rFonts w:hint="eastAsia" w:ascii="宋体" w:hAnsi="宋体" w:cs="仿宋"/>
          <w:bCs/>
          <w:sz w:val="24"/>
        </w:rPr>
        <w:t>6.5未按要求提供相关材料的，不享受相关政策。</w:t>
      </w:r>
    </w:p>
    <w:p>
      <w:pPr>
        <w:pStyle w:val="4"/>
        <w:spacing w:beforeLines="50" w:afterLines="50" w:line="500" w:lineRule="exact"/>
        <w:jc w:val="left"/>
        <w:rPr>
          <w:rFonts w:ascii="宋体" w:hAnsi="宋体" w:eastAsia="宋体" w:cs="仿宋"/>
          <w:sz w:val="28"/>
          <w:szCs w:val="28"/>
        </w:rPr>
      </w:pPr>
      <w:bookmarkStart w:id="42" w:name="_Toc443"/>
      <w:bookmarkStart w:id="43" w:name="_Toc7865"/>
      <w:bookmarkStart w:id="44" w:name="_Toc21246"/>
      <w:bookmarkStart w:id="45" w:name="_Toc8999"/>
      <w:bookmarkStart w:id="46" w:name="_Toc453781882"/>
      <w:bookmarkStart w:id="47" w:name="_Toc14001"/>
      <w:bookmarkStart w:id="48" w:name="_Toc13732"/>
      <w:bookmarkStart w:id="49" w:name="_Toc453781881"/>
      <w:bookmarkStart w:id="50" w:name="_Toc22717"/>
      <w:bookmarkStart w:id="51" w:name="_Toc444669972"/>
      <w:r>
        <w:rPr>
          <w:rFonts w:hint="eastAsia" w:ascii="宋体" w:hAnsi="宋体" w:eastAsia="宋体" w:cs="仿宋"/>
          <w:sz w:val="28"/>
          <w:szCs w:val="28"/>
        </w:rPr>
        <w:t>二、招标文件</w:t>
      </w:r>
      <w:bookmarkEnd w:id="42"/>
      <w:bookmarkEnd w:id="43"/>
      <w:bookmarkEnd w:id="44"/>
      <w:bookmarkEnd w:id="45"/>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r>
        <w:rPr>
          <w:rFonts w:hint="eastAsia" w:ascii="宋体" w:hAnsi="宋体" w:cs="仿宋"/>
          <w:sz w:val="24"/>
          <w:szCs w:val="24"/>
        </w:rPr>
        <w:t>7、招标文件构成</w:t>
      </w:r>
      <w:bookmarkEnd w:id="46"/>
    </w:p>
    <w:p>
      <w:pPr>
        <w:spacing w:line="440" w:lineRule="exact"/>
        <w:ind w:firstLine="480" w:firstLineChars="200"/>
        <w:jc w:val="left"/>
        <w:rPr>
          <w:rFonts w:ascii="宋体" w:hAnsi="宋体" w:cs="仿宋"/>
          <w:sz w:val="24"/>
          <w:szCs w:val="24"/>
        </w:rPr>
      </w:pPr>
      <w:r>
        <w:rPr>
          <w:rFonts w:hint="eastAsia" w:ascii="宋体" w:hAnsi="宋体" w:cs="仿宋"/>
          <w:sz w:val="24"/>
          <w:szCs w:val="24"/>
        </w:rPr>
        <w:t>7.1 招标文件有以下部分组成</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（1）招标邀请</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（2）投标人须知</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（3）合同条款及格式</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（4）项目需求</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（5）评标方法与评标标准</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（6）投标文件格式</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请仔细检查招标文件是否齐全，如有缺漏请立即与采购代理机构联系解决。</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7.2 投标人应认真阅读招标文件中所有的事项、格式、条款和规范等要求。按招标文件要求和规定编制投标文件，并保证所提供的全部资料的真实性，以使其投标文件对招标文件作出实质性响应，否则其风险由投标人自行承担。</w:t>
      </w:r>
    </w:p>
    <w:bookmarkEnd w:id="47"/>
    <w:bookmarkEnd w:id="48"/>
    <w:bookmarkEnd w:id="49"/>
    <w:bookmarkEnd w:id="50"/>
    <w:bookmarkEnd w:id="51"/>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52" w:name="_Toc453781883"/>
      <w:r>
        <w:rPr>
          <w:rFonts w:hint="eastAsia" w:ascii="宋体" w:hAnsi="宋体" w:cs="仿宋"/>
          <w:sz w:val="24"/>
          <w:szCs w:val="24"/>
        </w:rPr>
        <w:t>8、招标文件的澄清</w:t>
      </w:r>
      <w:bookmarkEnd w:id="52"/>
    </w:p>
    <w:p>
      <w:pPr>
        <w:spacing w:line="440" w:lineRule="exact"/>
        <w:ind w:firstLine="480" w:firstLineChars="200"/>
        <w:jc w:val="left"/>
        <w:rPr>
          <w:rFonts w:ascii="宋体" w:hAnsi="宋体" w:cs="仿宋"/>
          <w:sz w:val="24"/>
          <w:szCs w:val="24"/>
        </w:rPr>
      </w:pPr>
      <w:r>
        <w:rPr>
          <w:rFonts w:hint="eastAsia" w:ascii="宋体" w:hAnsi="宋体" w:cs="仿宋"/>
          <w:sz w:val="24"/>
          <w:szCs w:val="24"/>
        </w:rPr>
        <w:t>8.1 任何要求对招标文件进行澄清的投标人，应在投标截止日期十五日前按招标公告中的通讯地址，以书面形式通知采购代理机构。</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53" w:name="_Toc453781884"/>
      <w:r>
        <w:rPr>
          <w:rFonts w:hint="eastAsia" w:ascii="宋体" w:hAnsi="宋体" w:cs="仿宋"/>
          <w:sz w:val="24"/>
          <w:szCs w:val="24"/>
        </w:rPr>
        <w:t>9、招标文件的修改</w:t>
      </w:r>
      <w:bookmarkEnd w:id="53"/>
    </w:p>
    <w:p>
      <w:pPr>
        <w:spacing w:line="440" w:lineRule="exact"/>
        <w:ind w:firstLine="480" w:firstLineChars="200"/>
        <w:jc w:val="left"/>
        <w:rPr>
          <w:rFonts w:ascii="宋体" w:hAnsi="宋体" w:cs="仿宋"/>
          <w:sz w:val="24"/>
          <w:szCs w:val="24"/>
        </w:rPr>
      </w:pPr>
      <w:r>
        <w:rPr>
          <w:rFonts w:hint="eastAsia" w:ascii="宋体" w:hAnsi="宋体" w:cs="仿宋"/>
          <w:sz w:val="24"/>
          <w:szCs w:val="24"/>
        </w:rPr>
        <w:t>9.1 在投标截止时间前，招标代理机构可以书面形式修改招标文件，并通知所有已购买招标文件的投标人。如果修改招标文件的修改时间距投标截止时间不足 15 天，且招标文件的修改内容可能影响投标文件编制的，招标代理机构应相应延长投标截止时间，以使修改文件发出时间距投标截止时间至少为15天。</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9.2招标代理机构有权按照法定的要求推迟投标截止时间和开标时间。</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9.3招标文件的修改将在“江苏政府采购网”公布，补充文件将作为招标文件的组成部分，并对投标人具有约束力。</w:t>
      </w:r>
    </w:p>
    <w:p>
      <w:pPr>
        <w:pStyle w:val="4"/>
        <w:spacing w:beforeLines="50" w:afterLines="50" w:line="500" w:lineRule="exact"/>
        <w:jc w:val="left"/>
        <w:rPr>
          <w:rFonts w:ascii="宋体" w:hAnsi="宋体" w:eastAsia="宋体" w:cs="仿宋"/>
          <w:sz w:val="28"/>
          <w:szCs w:val="28"/>
        </w:rPr>
      </w:pPr>
      <w:bookmarkStart w:id="54" w:name="_Toc16722"/>
      <w:bookmarkStart w:id="55" w:name="_Toc22859"/>
      <w:bookmarkStart w:id="56" w:name="_Toc26708"/>
      <w:bookmarkStart w:id="57" w:name="_Toc453781885"/>
      <w:bookmarkStart w:id="58" w:name="_Toc28908"/>
      <w:bookmarkStart w:id="59" w:name="_Toc117"/>
      <w:bookmarkStart w:id="60" w:name="_Toc31370"/>
      <w:bookmarkStart w:id="61" w:name="_Toc15128"/>
      <w:bookmarkStart w:id="62" w:name="_Toc444669973"/>
      <w:r>
        <w:rPr>
          <w:rFonts w:hint="eastAsia" w:ascii="宋体" w:hAnsi="宋体" w:eastAsia="宋体" w:cs="仿宋"/>
          <w:sz w:val="28"/>
          <w:szCs w:val="28"/>
        </w:rPr>
        <w:t>三、投标文件的编制</w:t>
      </w:r>
      <w:bookmarkEnd w:id="54"/>
      <w:bookmarkEnd w:id="55"/>
      <w:bookmarkEnd w:id="56"/>
      <w:bookmarkEnd w:id="57"/>
      <w:bookmarkEnd w:id="58"/>
      <w:bookmarkEnd w:id="59"/>
      <w:bookmarkEnd w:id="60"/>
      <w:bookmarkEnd w:id="61"/>
      <w:bookmarkEnd w:id="62"/>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63" w:name="_Toc453781886"/>
      <w:r>
        <w:rPr>
          <w:rFonts w:hint="eastAsia" w:ascii="宋体" w:hAnsi="宋体" w:cs="仿宋"/>
          <w:sz w:val="24"/>
          <w:szCs w:val="24"/>
        </w:rPr>
        <w:t>10、投标文件的语言及度量衡单位</w:t>
      </w:r>
      <w:bookmarkEnd w:id="63"/>
    </w:p>
    <w:p>
      <w:pPr>
        <w:spacing w:line="440" w:lineRule="exact"/>
        <w:ind w:firstLine="480" w:firstLineChars="200"/>
        <w:jc w:val="left"/>
        <w:rPr>
          <w:rFonts w:ascii="宋体" w:hAnsi="宋体" w:cs="仿宋"/>
          <w:sz w:val="24"/>
          <w:szCs w:val="24"/>
        </w:rPr>
      </w:pPr>
      <w:r>
        <w:rPr>
          <w:rFonts w:hint="eastAsia" w:ascii="宋体" w:hAnsi="宋体" w:cs="仿宋"/>
          <w:sz w:val="24"/>
          <w:szCs w:val="24"/>
        </w:rPr>
        <w:t>10.1 投标人提交的投标文件以及投标人与采购代理机构就有关投标的所有来往通知、函件和文件均应使用</w:t>
      </w:r>
      <w:r>
        <w:rPr>
          <w:rFonts w:hint="eastAsia" w:ascii="宋体" w:hAnsi="宋体" w:cs="仿宋"/>
          <w:b/>
          <w:bCs/>
          <w:sz w:val="24"/>
          <w:szCs w:val="24"/>
        </w:rPr>
        <w:t>简体中文</w:t>
      </w:r>
      <w:r>
        <w:rPr>
          <w:rFonts w:hint="eastAsia" w:ascii="宋体" w:hAnsi="宋体" w:cs="仿宋"/>
          <w:sz w:val="24"/>
          <w:szCs w:val="24"/>
        </w:rPr>
        <w:t>。</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10.2 除技术性能另有规定外，投标文件所使用的度量衡单位，均须采用国家法定计量单位。</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10.3 投标文件由商务部分、技术部分、价格部分，以及其他部分组成。投标人编写的投标文件应包括资信证明文件、投标函、报价一览表、报价明细表、技术条款偏离表、商务条款偏离表、技术方案、售后服务承诺书等部分。</w:t>
      </w:r>
      <w:r>
        <w:rPr>
          <w:rFonts w:hint="eastAsia" w:ascii="宋体" w:hAnsi="宋体" w:cs="仿宋"/>
          <w:b/>
          <w:bCs/>
          <w:i/>
          <w:iCs/>
          <w:sz w:val="24"/>
          <w:szCs w:val="24"/>
          <w:u w:val="single"/>
        </w:rPr>
        <w:t>对带星号（“★”）的技术条款必须在投标文件中提供技术支持资料（如白皮书、彩页、手册、检测报告等），未提供技术支持资料的，评审时做负偏离处理。带星号（“★”）的商务条款作为实质性要求，必须满足否则作无效投标处理。</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注：</w:t>
      </w:r>
      <w:r>
        <w:rPr>
          <w:rFonts w:hint="eastAsia" w:ascii="宋体" w:hAnsi="宋体" w:cs="仿宋"/>
          <w:b/>
          <w:bCs/>
          <w:sz w:val="24"/>
          <w:szCs w:val="24"/>
        </w:rPr>
        <w:t>投标文件的商务部分</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商务部分是证明投标人有资格参加投标和中标后有能力履行合同的文件，这些文件应能满足招标的要求，包括但不限于下列文件，</w:t>
      </w:r>
      <w:r>
        <w:rPr>
          <w:rFonts w:hint="eastAsia" w:ascii="宋体" w:hAnsi="宋体" w:cs="仿宋"/>
          <w:b/>
          <w:bCs/>
          <w:sz w:val="24"/>
          <w:szCs w:val="24"/>
        </w:rPr>
        <w:t>其中加※项目不得有缺失或无效</w:t>
      </w:r>
      <w:r>
        <w:rPr>
          <w:rFonts w:hint="eastAsia" w:ascii="宋体" w:hAnsi="宋体" w:cs="仿宋"/>
          <w:sz w:val="24"/>
          <w:szCs w:val="24"/>
        </w:rPr>
        <w:t>。</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（1）※投标函（投标申请及声明）（格式见附件）；</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（2）※法定代表人授权委托书及委托代理人的身份证复印件（格式见附件）；</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（3）※报价一览表；</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（4）※报价明细表；</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（5）※第一章投标邀请中《中华人民共和国政府采购法》规定的资格条件证明文件；</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（6）※第一章投标邀请中采购人根据采购项目的特殊要求规定的特定条件证明文件；</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（7）《商务条款偏离表》（包含并不限于投标人资格要求、项目的期限、付款条件等）；</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（8）投标人认为需要提供的其他资格证明文件和商务资料等，如有，格式自行拟定并添加。</w:t>
      </w:r>
    </w:p>
    <w:p>
      <w:pPr>
        <w:spacing w:line="440" w:lineRule="exact"/>
        <w:ind w:firstLine="482" w:firstLineChars="200"/>
        <w:jc w:val="left"/>
        <w:rPr>
          <w:rFonts w:ascii="宋体" w:hAnsi="宋体" w:cs="仿宋"/>
          <w:b/>
          <w:bCs/>
          <w:sz w:val="24"/>
          <w:szCs w:val="24"/>
        </w:rPr>
      </w:pPr>
      <w:r>
        <w:rPr>
          <w:rFonts w:hint="eastAsia" w:ascii="宋体" w:hAnsi="宋体" w:cs="仿宋"/>
          <w:b/>
          <w:bCs/>
          <w:sz w:val="24"/>
          <w:szCs w:val="24"/>
        </w:rPr>
        <w:t>投标文件的技术部分</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技术部分是证明投标人提供的货物和服务是合格的、并符合招标文件要求的证明文件，以及对报价明细表中的货物和服务的详细说明，这些文件可以是文字资料、图纸和数据等。若技术性能无特殊说明，则按国家有关部门最新颁布的标准及规范为准；提供的货物和服务如与招标文件要求有不符之处，应说明其差别之所在，并在《技术条款偏离表》中逐条予以说明。</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投标文件应按照招标文件要求提供技术资料、文件和有关证明，包括但不限于下列文件，</w:t>
      </w:r>
      <w:r>
        <w:rPr>
          <w:rFonts w:hint="eastAsia" w:ascii="宋体" w:hAnsi="宋体" w:cs="仿宋"/>
          <w:b/>
          <w:bCs/>
          <w:sz w:val="24"/>
          <w:szCs w:val="24"/>
        </w:rPr>
        <w:t>其中加※项目不得有缺失或无效</w:t>
      </w:r>
      <w:r>
        <w:rPr>
          <w:rFonts w:hint="eastAsia" w:ascii="宋体" w:hAnsi="宋体" w:cs="仿宋"/>
          <w:sz w:val="24"/>
          <w:szCs w:val="24"/>
        </w:rPr>
        <w:t>：</w:t>
      </w:r>
    </w:p>
    <w:p>
      <w:pPr>
        <w:numPr>
          <w:ilvl w:val="0"/>
          <w:numId w:val="8"/>
        </w:numPr>
        <w:spacing w:line="440" w:lineRule="exact"/>
        <w:ind w:firstLine="480" w:firstLineChars="200"/>
        <w:jc w:val="left"/>
        <w:rPr>
          <w:rFonts w:ascii="宋体" w:hAnsi="宋体" w:cs="仿宋"/>
          <w:sz w:val="24"/>
          <w:szCs w:val="24"/>
        </w:rPr>
      </w:pPr>
      <w:r>
        <w:rPr>
          <w:rFonts w:hint="eastAsia" w:ascii="宋体" w:hAnsi="宋体" w:cs="仿宋"/>
          <w:sz w:val="24"/>
          <w:szCs w:val="24"/>
        </w:rPr>
        <w:t>※《技术条款偏离表》；</w:t>
      </w:r>
    </w:p>
    <w:p>
      <w:pPr>
        <w:numPr>
          <w:ilvl w:val="0"/>
          <w:numId w:val="8"/>
        </w:numPr>
        <w:spacing w:line="440" w:lineRule="exact"/>
        <w:ind w:firstLine="480" w:firstLineChars="200"/>
        <w:jc w:val="left"/>
        <w:rPr>
          <w:rFonts w:ascii="宋体" w:hAnsi="宋体" w:cs="仿宋"/>
          <w:sz w:val="24"/>
          <w:szCs w:val="24"/>
        </w:rPr>
      </w:pPr>
      <w:r>
        <w:rPr>
          <w:rFonts w:hint="eastAsia" w:ascii="宋体" w:hAnsi="宋体" w:cs="仿宋"/>
          <w:sz w:val="24"/>
          <w:szCs w:val="24"/>
        </w:rPr>
        <w:t>※项目实施方案；</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（3）售后服务及服务承诺；</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（4）履约能力及综合实力；</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（5）技术团队配置；</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（6）供应商认为需要提供的其他技术资料。</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10.4 投标人应将投标文件按顺序装订成册，并编制投标文件资料目录。</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64" w:name="_Toc453781888"/>
      <w:r>
        <w:rPr>
          <w:rFonts w:hint="eastAsia" w:ascii="宋体" w:hAnsi="宋体" w:cs="仿宋"/>
          <w:sz w:val="24"/>
          <w:szCs w:val="24"/>
        </w:rPr>
        <w:t>11、证明投标人资格及符合招标文件规定的文件</w:t>
      </w:r>
      <w:bookmarkEnd w:id="64"/>
    </w:p>
    <w:p>
      <w:pPr>
        <w:spacing w:line="440" w:lineRule="exact"/>
        <w:ind w:firstLine="480" w:firstLineChars="200"/>
        <w:jc w:val="left"/>
        <w:rPr>
          <w:rFonts w:ascii="宋体" w:hAnsi="宋体" w:cs="仿宋"/>
          <w:sz w:val="24"/>
          <w:szCs w:val="24"/>
        </w:rPr>
      </w:pPr>
      <w:r>
        <w:rPr>
          <w:rFonts w:hint="eastAsia" w:ascii="宋体" w:hAnsi="宋体" w:cs="仿宋"/>
          <w:sz w:val="24"/>
          <w:szCs w:val="24"/>
        </w:rPr>
        <w:t>11.1投标人应按要求提交资格证明文件及符合招标文件规定的文件。</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11.2投标人应提交证明其有资格参加投标和中标后有能力独立履行合同的文件。</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11.3投标人除必须具有履行合同所需提供的货物以及服务的能力外，还必须具备相应的财务、技术方面的能力。</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11.4投标人应提交根据合同要求提供的证明产品质量合格以及符合招标文件规定的证明文件。</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11.5证明投标人所提供货物与招标文件的要求相一致的文件可以是手册、图纸、文字资料和数据。</w:t>
      </w:r>
    </w:p>
    <w:p>
      <w:pPr>
        <w:ind w:firstLine="482" w:firstLineChars="200"/>
        <w:rPr>
          <w:rFonts w:ascii="宋体" w:hAnsi="宋体" w:cs="仿宋"/>
          <w:b/>
          <w:bCs/>
          <w:sz w:val="24"/>
          <w:szCs w:val="24"/>
        </w:rPr>
      </w:pPr>
      <w:bookmarkStart w:id="65" w:name="_Toc453781889"/>
      <w:r>
        <w:rPr>
          <w:rFonts w:hint="eastAsia" w:ascii="宋体" w:hAnsi="宋体" w:cs="仿宋"/>
          <w:b/>
          <w:bCs/>
          <w:sz w:val="24"/>
          <w:szCs w:val="24"/>
        </w:rPr>
        <w:t>12、</w:t>
      </w:r>
      <w:bookmarkEnd w:id="65"/>
      <w:r>
        <w:rPr>
          <w:rFonts w:hint="eastAsia" w:ascii="宋体" w:hAnsi="宋体" w:cs="仿宋"/>
          <w:b/>
          <w:bCs/>
          <w:sz w:val="24"/>
          <w:szCs w:val="24"/>
        </w:rPr>
        <w:t>报价一览表和报价明细表</w:t>
      </w:r>
    </w:p>
    <w:p>
      <w:pPr>
        <w:tabs>
          <w:tab w:val="left" w:pos="1035"/>
        </w:tabs>
        <w:autoSpaceDE w:val="0"/>
        <w:autoSpaceDN w:val="0"/>
        <w:adjustRightInd w:val="0"/>
        <w:spacing w:line="440" w:lineRule="exact"/>
        <w:ind w:firstLine="480" w:firstLineChars="200"/>
        <w:rPr>
          <w:rFonts w:ascii="宋体" w:hAnsi="宋体" w:cs="仿宋"/>
          <w:sz w:val="24"/>
          <w:szCs w:val="24"/>
          <w:lang w:val="zh-CN"/>
        </w:rPr>
      </w:pPr>
      <w:r>
        <w:rPr>
          <w:rFonts w:hint="eastAsia" w:ascii="宋体" w:hAnsi="宋体" w:cs="仿宋"/>
          <w:sz w:val="24"/>
          <w:szCs w:val="24"/>
        </w:rPr>
        <w:t>12.1 投标人应按照招标文件规定格式填报报价一览表、报价明细表，在表中标明所提供的每一项产品或服务。每项产品或服务只允许有一个报价，任何有选择的报价将不予接受(如有备选配件，备选配件的报价不属于选择的报价)。</w:t>
      </w:r>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12.2 标的物</w:t>
      </w:r>
    </w:p>
    <w:p>
      <w:pPr>
        <w:tabs>
          <w:tab w:val="left" w:pos="1035"/>
        </w:tabs>
        <w:autoSpaceDE w:val="0"/>
        <w:autoSpaceDN w:val="0"/>
        <w:adjustRightInd w:val="0"/>
        <w:spacing w:line="440" w:lineRule="exact"/>
        <w:ind w:firstLine="480" w:firstLineChars="200"/>
        <w:jc w:val="left"/>
        <w:rPr>
          <w:rFonts w:ascii="宋体" w:hAnsi="宋体" w:cs="仿宋"/>
          <w:sz w:val="24"/>
          <w:szCs w:val="24"/>
        </w:rPr>
      </w:pPr>
      <w:r>
        <w:rPr>
          <w:rFonts w:hint="eastAsia" w:ascii="宋体" w:hAnsi="宋体" w:cs="仿宋"/>
          <w:bCs/>
          <w:sz w:val="24"/>
        </w:rPr>
        <w:t>详见项目需求所述要求</w:t>
      </w:r>
      <w:r>
        <w:rPr>
          <w:rFonts w:hint="eastAsia" w:ascii="宋体" w:hAnsi="宋体" w:cs="仿宋"/>
          <w:sz w:val="24"/>
          <w:szCs w:val="24"/>
        </w:rPr>
        <w:t>。</w:t>
      </w:r>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12.3有关费用处理</w:t>
      </w:r>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招标报价采用总承包方式，投标人的报价应包括所投</w:t>
      </w:r>
      <w:r>
        <w:rPr>
          <w:rFonts w:hint="eastAsia" w:ascii="宋体" w:hAnsi="宋体" w:cs="仿宋"/>
          <w:sz w:val="24"/>
          <w:szCs w:val="24"/>
        </w:rPr>
        <w:t>入的</w:t>
      </w:r>
      <w:r>
        <w:rPr>
          <w:rFonts w:hint="eastAsia" w:ascii="宋体" w:hAnsi="宋体" w:cs="仿宋"/>
          <w:sz w:val="24"/>
          <w:szCs w:val="24"/>
          <w:lang w:val="zh-CN"/>
        </w:rPr>
        <w:t>设备</w:t>
      </w:r>
      <w:r>
        <w:rPr>
          <w:rFonts w:hint="eastAsia" w:ascii="宋体" w:hAnsi="宋体" w:cs="仿宋"/>
          <w:sz w:val="24"/>
          <w:szCs w:val="24"/>
        </w:rPr>
        <w:t>费</w:t>
      </w:r>
      <w:r>
        <w:rPr>
          <w:rFonts w:hint="eastAsia" w:ascii="宋体" w:hAnsi="宋体" w:cs="仿宋"/>
          <w:sz w:val="24"/>
          <w:szCs w:val="24"/>
          <w:lang w:val="zh-CN"/>
        </w:rPr>
        <w:t>、材料费用、</w:t>
      </w:r>
      <w:r>
        <w:rPr>
          <w:rFonts w:hint="eastAsia" w:ascii="宋体" w:hAnsi="宋体" w:cs="仿宋"/>
          <w:sz w:val="24"/>
          <w:szCs w:val="24"/>
        </w:rPr>
        <w:t>人工</w:t>
      </w:r>
      <w:r>
        <w:rPr>
          <w:rFonts w:hint="eastAsia" w:ascii="宋体" w:hAnsi="宋体" w:cs="仿宋"/>
          <w:sz w:val="24"/>
          <w:szCs w:val="24"/>
          <w:lang w:val="zh-CN"/>
        </w:rPr>
        <w:t>费、测试验收费、培训费、运行维护费用、税金、国际国内运输保险、报关清关、开证、办理全套免税手续费用及其他有关的为完成本项目发生的所有费用，招标文件中另有规定的除外。</w:t>
      </w:r>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12.4其它费用处理</w:t>
      </w:r>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招标文件未列明，而投标人认为必需的费用也需列入报价。</w:t>
      </w:r>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12.5投标货币</w:t>
      </w:r>
    </w:p>
    <w:p>
      <w:pPr>
        <w:tabs>
          <w:tab w:val="left" w:pos="1035"/>
        </w:tabs>
        <w:autoSpaceDE w:val="0"/>
        <w:autoSpaceDN w:val="0"/>
        <w:adjustRightInd w:val="0"/>
        <w:spacing w:line="440" w:lineRule="exact"/>
        <w:ind w:firstLine="480" w:firstLineChars="200"/>
        <w:jc w:val="left"/>
        <w:rPr>
          <w:rFonts w:ascii="宋体" w:hAnsi="宋体" w:cs="仿宋"/>
          <w:color w:val="000000" w:themeColor="text1"/>
          <w:sz w:val="24"/>
          <w:szCs w:val="24"/>
          <w:lang w:val="zh-CN"/>
          <w14:textFill>
            <w14:solidFill>
              <w14:schemeClr w14:val="tx1"/>
            </w14:solidFill>
          </w14:textFill>
        </w:rPr>
      </w:pPr>
      <w:r>
        <w:rPr>
          <w:rFonts w:hint="eastAsia" w:ascii="宋体" w:hAnsi="宋体" w:cs="仿宋"/>
          <w:color w:val="000000" w:themeColor="text1"/>
          <w:sz w:val="24"/>
          <w:szCs w:val="24"/>
          <w:lang w:val="zh-CN"/>
          <w14:textFill>
            <w14:solidFill>
              <w14:schemeClr w14:val="tx1"/>
            </w14:solidFill>
          </w14:textFill>
        </w:rPr>
        <w:t>本项目只接受人民币报价，采用其他币种报价的，一律为无效投标。</w:t>
      </w:r>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12.6 报价</w:t>
      </w:r>
      <w:r>
        <w:rPr>
          <w:rFonts w:hint="eastAsia" w:ascii="宋体" w:hAnsi="宋体" w:cs="仿宋"/>
          <w:sz w:val="24"/>
          <w:szCs w:val="24"/>
        </w:rPr>
        <w:t>明细</w:t>
      </w:r>
      <w:r>
        <w:rPr>
          <w:rFonts w:hint="eastAsia" w:ascii="宋体" w:hAnsi="宋体" w:cs="仿宋"/>
          <w:sz w:val="24"/>
          <w:szCs w:val="24"/>
          <w:lang w:val="zh-CN"/>
        </w:rPr>
        <w:t>表上的价格应按下列方式分开填写：</w:t>
      </w:r>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1、项目总价：包括买方需求的货物价格、质量保证费用、培训费用及售后服务费用，项目在指定地点、环境交付、安装、调试、验收所需费用和所有相关费用及为完成整个项目所产生的其它所有费用。</w:t>
      </w:r>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2、项目单价按报价</w:t>
      </w:r>
      <w:r>
        <w:rPr>
          <w:rFonts w:hint="eastAsia" w:ascii="宋体" w:hAnsi="宋体" w:cs="仿宋"/>
          <w:sz w:val="24"/>
          <w:szCs w:val="24"/>
        </w:rPr>
        <w:t>明细</w:t>
      </w:r>
      <w:r>
        <w:rPr>
          <w:rFonts w:hint="eastAsia" w:ascii="宋体" w:hAnsi="宋体" w:cs="仿宋"/>
          <w:sz w:val="24"/>
          <w:szCs w:val="24"/>
          <w:lang w:val="zh-CN"/>
        </w:rPr>
        <w:t>表中要求填报。</w:t>
      </w:r>
    </w:p>
    <w:p>
      <w:pPr>
        <w:pStyle w:val="5"/>
        <w:numPr>
          <w:ilvl w:val="2"/>
          <w:numId w:val="0"/>
        </w:numPr>
        <w:tabs>
          <w:tab w:val="left" w:pos="720"/>
          <w:tab w:val="left" w:pos="794"/>
        </w:tabs>
        <w:spacing w:before="0" w:after="0" w:line="440" w:lineRule="exact"/>
        <w:ind w:firstLine="482" w:firstLineChars="200"/>
        <w:rPr>
          <w:rFonts w:ascii="宋体" w:hAnsi="宋体" w:cs="仿宋"/>
          <w:sz w:val="24"/>
          <w:szCs w:val="24"/>
        </w:rPr>
      </w:pPr>
      <w:bookmarkStart w:id="66" w:name="_Toc453781890"/>
      <w:r>
        <w:rPr>
          <w:rFonts w:hint="eastAsia" w:ascii="宋体" w:hAnsi="宋体" w:cs="仿宋"/>
          <w:sz w:val="24"/>
          <w:szCs w:val="24"/>
        </w:rPr>
        <w:t>13、</w:t>
      </w:r>
      <w:bookmarkEnd w:id="66"/>
      <w:r>
        <w:rPr>
          <w:rFonts w:hint="eastAsia" w:ascii="宋体" w:hAnsi="宋体" w:cs="仿宋"/>
          <w:sz w:val="24"/>
          <w:szCs w:val="24"/>
        </w:rPr>
        <w:t>技术条款偏离表、商务条款偏离表及投标货物或服务的相关说明</w:t>
      </w:r>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13.1 对招标文件中的技术与商务条款要求逐项作出响应或偏离，并说明原因；</w:t>
      </w:r>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13.2 提供参加本项目类似案例简介；</w:t>
      </w:r>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13.3 项目技术与实施方案应详细阐述所投货物的主要组成部分</w:t>
      </w:r>
      <w:r>
        <w:rPr>
          <w:rFonts w:hint="eastAsia" w:ascii="宋体" w:hAnsi="宋体" w:cs="仿宋"/>
          <w:sz w:val="24"/>
          <w:szCs w:val="24"/>
        </w:rPr>
        <w:t>的架构</w:t>
      </w:r>
      <w:r>
        <w:rPr>
          <w:rFonts w:hint="eastAsia" w:ascii="宋体" w:hAnsi="宋体" w:cs="仿宋"/>
          <w:sz w:val="24"/>
          <w:szCs w:val="24"/>
          <w:lang w:val="zh-CN"/>
        </w:rPr>
        <w:t>、功能设计、实现思路及关键技术；</w:t>
      </w:r>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13.4 投标人认为需要的其他技术文件或说明。</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67" w:name="_Toc453781891"/>
      <w:bookmarkStart w:id="68" w:name="_Toc453781893"/>
      <w:r>
        <w:rPr>
          <w:rFonts w:hint="eastAsia" w:ascii="宋体" w:hAnsi="宋体" w:cs="仿宋"/>
          <w:sz w:val="24"/>
          <w:szCs w:val="24"/>
        </w:rPr>
        <w:t>14、服务承诺及售后服务机构、人员的情况介绍</w:t>
      </w:r>
      <w:bookmarkEnd w:id="67"/>
    </w:p>
    <w:p>
      <w:pPr>
        <w:tabs>
          <w:tab w:val="left" w:pos="1035"/>
        </w:tabs>
        <w:autoSpaceDE w:val="0"/>
        <w:autoSpaceDN w:val="0"/>
        <w:adjustRightInd w:val="0"/>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14.1投标人的服务承诺应按不低于招标文件中商务要求的标准。</w:t>
      </w:r>
    </w:p>
    <w:p>
      <w:pPr>
        <w:spacing w:line="440" w:lineRule="exact"/>
        <w:ind w:firstLine="480"/>
        <w:jc w:val="left"/>
        <w:rPr>
          <w:rFonts w:ascii="宋体" w:hAnsi="宋体" w:cs="仿宋"/>
          <w:sz w:val="24"/>
          <w:szCs w:val="24"/>
        </w:rPr>
      </w:pPr>
      <w:r>
        <w:rPr>
          <w:rFonts w:hint="eastAsia" w:ascii="宋体" w:hAnsi="宋体" w:cs="仿宋"/>
          <w:sz w:val="24"/>
          <w:szCs w:val="24"/>
        </w:rPr>
        <w:t>14.2提供投标人有关售后服务的管理制度、售后服务机构的分布情况、售后服务人员的数量、素质、技术水平及售后服务的反应能力；</w:t>
      </w:r>
    </w:p>
    <w:p>
      <w:pPr>
        <w:spacing w:line="440" w:lineRule="exact"/>
        <w:ind w:firstLine="480"/>
        <w:jc w:val="left"/>
        <w:rPr>
          <w:rFonts w:ascii="宋体" w:hAnsi="宋体" w:cs="仿宋"/>
          <w:sz w:val="24"/>
          <w:szCs w:val="24"/>
        </w:rPr>
      </w:pPr>
      <w:r>
        <w:rPr>
          <w:rFonts w:hint="eastAsia" w:ascii="宋体" w:hAnsi="宋体" w:cs="仿宋"/>
          <w:sz w:val="24"/>
          <w:szCs w:val="24"/>
        </w:rPr>
        <w:t>14.3培训计划。</w:t>
      </w:r>
    </w:p>
    <w:p>
      <w:pPr>
        <w:spacing w:line="440" w:lineRule="exact"/>
        <w:ind w:firstLine="482" w:firstLineChars="200"/>
        <w:jc w:val="left"/>
        <w:rPr>
          <w:rFonts w:ascii="宋体" w:hAnsi="宋体" w:cs="仿宋"/>
          <w:b/>
          <w:bCs/>
          <w:sz w:val="24"/>
          <w:szCs w:val="24"/>
        </w:rPr>
      </w:pPr>
      <w:bookmarkStart w:id="69" w:name="_Toc453781892"/>
      <w:r>
        <w:rPr>
          <w:rFonts w:hint="eastAsia" w:ascii="宋体" w:hAnsi="宋体" w:cs="仿宋"/>
          <w:b/>
          <w:bCs/>
          <w:sz w:val="24"/>
          <w:szCs w:val="24"/>
        </w:rPr>
        <w:t>15、投标函和报价一览表</w:t>
      </w:r>
      <w:bookmarkEnd w:id="69"/>
    </w:p>
    <w:p>
      <w:pPr>
        <w:spacing w:line="440" w:lineRule="exact"/>
        <w:ind w:firstLine="480" w:firstLineChars="200"/>
        <w:jc w:val="left"/>
        <w:rPr>
          <w:rFonts w:ascii="宋体" w:hAnsi="宋体" w:cs="仿宋"/>
          <w:sz w:val="24"/>
          <w:szCs w:val="24"/>
        </w:rPr>
      </w:pPr>
      <w:r>
        <w:rPr>
          <w:rFonts w:hint="eastAsia" w:ascii="宋体" w:hAnsi="宋体" w:cs="仿宋"/>
          <w:sz w:val="24"/>
          <w:szCs w:val="24"/>
        </w:rPr>
        <w:t>15.1 投标人应按照招标文件中提供的格式完整、正确填写投标函、报价一览表。</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15.2 报价一览表中的价格应与投标文件中分项报价明细表中的总价一致，如不一致，不作为无效投标处理，但评标时按报价一览表中价格为准。</w:t>
      </w:r>
    </w:p>
    <w:p>
      <w:pPr>
        <w:spacing w:line="440" w:lineRule="exact"/>
        <w:ind w:firstLine="480" w:firstLineChars="200"/>
        <w:jc w:val="left"/>
        <w:rPr>
          <w:rFonts w:ascii="宋体" w:hAnsi="宋体" w:cs="仿宋"/>
          <w:i/>
          <w:iCs/>
          <w:sz w:val="24"/>
          <w:szCs w:val="24"/>
          <w:u w:val="single"/>
        </w:rPr>
      </w:pPr>
      <w:r>
        <w:rPr>
          <w:rFonts w:hint="eastAsia" w:ascii="宋体" w:hAnsi="宋体" w:cs="仿宋"/>
          <w:sz w:val="24"/>
          <w:szCs w:val="24"/>
        </w:rPr>
        <w:t xml:space="preserve">15.3 </w:t>
      </w:r>
      <w:r>
        <w:rPr>
          <w:rFonts w:hint="eastAsia" w:ascii="宋体" w:hAnsi="宋体" w:cs="仿宋"/>
          <w:b/>
          <w:bCs/>
          <w:i/>
          <w:iCs/>
          <w:sz w:val="24"/>
          <w:szCs w:val="24"/>
          <w:u w:val="single"/>
        </w:rPr>
        <w:t>报价一览表必须加盖公章，必须单独密封在信封中，在投标截止时间前与投标文件分别递交，否则视为无效投标。</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r>
        <w:rPr>
          <w:rFonts w:hint="eastAsia" w:ascii="宋体" w:hAnsi="宋体" w:cs="仿宋"/>
          <w:sz w:val="24"/>
          <w:szCs w:val="24"/>
        </w:rPr>
        <w:t>16、投标保证金</w:t>
      </w:r>
      <w:bookmarkEnd w:id="68"/>
    </w:p>
    <w:p>
      <w:pPr>
        <w:spacing w:line="440" w:lineRule="exact"/>
        <w:ind w:firstLine="480" w:firstLineChars="200"/>
        <w:jc w:val="left"/>
        <w:rPr>
          <w:rFonts w:ascii="宋体" w:hAnsi="宋体" w:cs="仿宋"/>
          <w:sz w:val="24"/>
          <w:szCs w:val="24"/>
        </w:rPr>
      </w:pPr>
      <w:r>
        <w:rPr>
          <w:rFonts w:hint="eastAsia" w:ascii="宋体" w:hAnsi="宋体" w:cs="仿宋"/>
          <w:sz w:val="24"/>
          <w:szCs w:val="24"/>
        </w:rPr>
        <w:t>16.1在开标时，未按要求提交投标保证金的投标无效，采购代理机构拒绝接收其投标文件。</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16.2未中标的投标人的投标保证金，将在中标通知书发出之日起7个工作日内退还，不计利息。</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16.3中标人的投标保证金，在中标人与采购人签订合同后将按规定退还，不计利息。</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16.4 下列任何情况发生时，投标保证金将不予退还：</w:t>
      </w:r>
    </w:p>
    <w:p>
      <w:pPr>
        <w:spacing w:line="440" w:lineRule="exact"/>
        <w:ind w:firstLine="360" w:firstLineChars="150"/>
        <w:jc w:val="left"/>
        <w:rPr>
          <w:rFonts w:ascii="宋体" w:hAnsi="宋体" w:cs="仿宋"/>
          <w:sz w:val="24"/>
          <w:szCs w:val="24"/>
        </w:rPr>
      </w:pPr>
      <w:r>
        <w:rPr>
          <w:rFonts w:hint="eastAsia" w:ascii="宋体" w:hAnsi="宋体" w:cs="仿宋"/>
          <w:sz w:val="24"/>
          <w:szCs w:val="24"/>
        </w:rPr>
        <w:t>（1）投标人在投标有效期内撤回其投标；</w:t>
      </w:r>
    </w:p>
    <w:p>
      <w:pPr>
        <w:spacing w:line="440" w:lineRule="exact"/>
        <w:ind w:firstLine="360" w:firstLineChars="150"/>
        <w:jc w:val="left"/>
        <w:rPr>
          <w:rFonts w:ascii="宋体" w:hAnsi="宋体" w:cs="仿宋"/>
          <w:sz w:val="24"/>
          <w:szCs w:val="24"/>
        </w:rPr>
      </w:pPr>
      <w:r>
        <w:rPr>
          <w:rFonts w:hint="eastAsia" w:ascii="宋体" w:hAnsi="宋体" w:cs="仿宋"/>
          <w:sz w:val="24"/>
          <w:szCs w:val="24"/>
        </w:rPr>
        <w:t>（2）投标人提供的有关资料、资格证明文件被确认是不真实的；</w:t>
      </w:r>
    </w:p>
    <w:p>
      <w:pPr>
        <w:spacing w:line="440" w:lineRule="exact"/>
        <w:ind w:firstLine="360" w:firstLineChars="150"/>
        <w:jc w:val="left"/>
        <w:rPr>
          <w:rFonts w:ascii="宋体" w:hAnsi="宋体" w:cs="仿宋"/>
          <w:sz w:val="24"/>
          <w:szCs w:val="24"/>
        </w:rPr>
      </w:pPr>
      <w:r>
        <w:rPr>
          <w:rFonts w:hint="eastAsia" w:ascii="宋体" w:hAnsi="宋体" w:cs="仿宋"/>
          <w:sz w:val="24"/>
          <w:szCs w:val="24"/>
        </w:rPr>
        <w:t>（3）投标人之间被证实有串通（统一哄抬价格）、欺诈行为；</w:t>
      </w:r>
    </w:p>
    <w:p>
      <w:pPr>
        <w:spacing w:line="440" w:lineRule="exact"/>
        <w:ind w:left="1" w:firstLine="357" w:firstLineChars="149"/>
        <w:jc w:val="left"/>
        <w:rPr>
          <w:rFonts w:ascii="宋体" w:hAnsi="宋体" w:cs="仿宋"/>
          <w:sz w:val="24"/>
          <w:szCs w:val="24"/>
        </w:rPr>
      </w:pPr>
      <w:r>
        <w:rPr>
          <w:rFonts w:hint="eastAsia" w:ascii="宋体" w:hAnsi="宋体" w:cs="仿宋"/>
          <w:sz w:val="24"/>
          <w:szCs w:val="24"/>
        </w:rPr>
        <w:t>（4）投标人被证明有妨碍其他人公平竞争、损害采购代理机构或者其他投标人合法权益的；</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70" w:name="_Toc453781894"/>
      <w:r>
        <w:rPr>
          <w:rFonts w:hint="eastAsia" w:ascii="宋体" w:hAnsi="宋体" w:cs="仿宋"/>
          <w:sz w:val="24"/>
          <w:szCs w:val="24"/>
        </w:rPr>
        <w:t>17、投标有效期</w:t>
      </w:r>
      <w:bookmarkEnd w:id="70"/>
    </w:p>
    <w:p>
      <w:pPr>
        <w:spacing w:line="440" w:lineRule="exact"/>
        <w:ind w:firstLine="480" w:firstLineChars="200"/>
        <w:jc w:val="left"/>
        <w:rPr>
          <w:rFonts w:ascii="宋体" w:hAnsi="宋体" w:cs="仿宋"/>
          <w:sz w:val="24"/>
          <w:szCs w:val="24"/>
        </w:rPr>
      </w:pPr>
      <w:r>
        <w:rPr>
          <w:rFonts w:hint="eastAsia" w:ascii="宋体" w:hAnsi="宋体" w:cs="仿宋"/>
          <w:sz w:val="24"/>
          <w:szCs w:val="24"/>
        </w:rPr>
        <w:t>17.1 投标有效期为招标文件中规定的提交投标文件接收截止之日起</w:t>
      </w:r>
      <w:r>
        <w:rPr>
          <w:rFonts w:hint="eastAsia" w:ascii="宋体" w:hAnsi="宋体" w:cs="仿宋"/>
          <w:b/>
          <w:bCs/>
          <w:sz w:val="24"/>
          <w:szCs w:val="24"/>
          <w:u w:val="single"/>
        </w:rPr>
        <w:t>九十天</w:t>
      </w:r>
      <w:r>
        <w:rPr>
          <w:rFonts w:hint="eastAsia" w:ascii="宋体" w:hAnsi="宋体" w:cs="仿宋"/>
          <w:sz w:val="24"/>
          <w:szCs w:val="24"/>
        </w:rPr>
        <w:t>。投标文件中承诺的投标有效期应当不少于招标文件中载明的投标有效期。投标有效期内投标人撤销投标文件的，采购人或者采购代理机构可以不退还投标保证金。</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17.2 在特殊情况下，采购代理机构于原投标有效期满之前，可向投标人提出延长投标有效期的要求。这种要求与答复均应采用书面形式。投标人可以拒绝采购代理机构的这一要求而放弃投标，采购代理机构在接到投标人书面答复后，将在原投标有效期满后五日内</w:t>
      </w:r>
      <w:r>
        <w:rPr>
          <w:rFonts w:hint="eastAsia" w:ascii="宋体" w:hAnsi="宋体" w:cs="仿宋"/>
          <w:b/>
          <w:bCs/>
          <w:sz w:val="24"/>
          <w:szCs w:val="24"/>
        </w:rPr>
        <w:t>无息退还其投标保证金</w:t>
      </w:r>
      <w:r>
        <w:rPr>
          <w:rFonts w:hint="eastAsia" w:ascii="宋体" w:hAnsi="宋体" w:cs="仿宋"/>
          <w:sz w:val="24"/>
          <w:szCs w:val="24"/>
        </w:rPr>
        <w:t>。同意延长投标有效期的投标人既不能要求也不允许修改其投标文件。第16条有关投标保证金的规定在延长期内继续有效，同时受投标有效期约束的所有权利与义务均延长至新的有效期。</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r>
        <w:rPr>
          <w:rFonts w:hint="eastAsia" w:ascii="宋体" w:hAnsi="宋体" w:cs="仿宋"/>
          <w:sz w:val="24"/>
          <w:szCs w:val="24"/>
        </w:rPr>
        <w:t>18、投标文件份数和签署</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18.1投标人应严格按照招标公告要求的份数准备投标文件，每份投标文件须清楚地标明“正本”或“副本”字样。一旦正本和副本不符，以正本为准。</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18.2投标文件正本中，除采购文件规定的可提交复印件外，其他文件均须提交原件，文字材料需打印或用不褪色墨水书写。</w:t>
      </w:r>
      <w:r>
        <w:rPr>
          <w:rFonts w:hint="eastAsia" w:ascii="宋体" w:hAnsi="宋体" w:cs="仿宋"/>
          <w:b/>
          <w:bCs/>
          <w:i/>
          <w:iCs/>
          <w:sz w:val="24"/>
          <w:szCs w:val="24"/>
          <w:u w:val="single"/>
        </w:rPr>
        <w:t>投标文件的正本须经法定代表人或授权代表签署签字和加盖投标人公章。本采购文件所表述（指定）的公章是指法定名称章，不包括合同专用章、业务专用章等印章。</w:t>
      </w:r>
      <w:r>
        <w:rPr>
          <w:rFonts w:hint="eastAsia" w:ascii="宋体" w:hAnsi="宋体" w:cs="仿宋"/>
          <w:sz w:val="24"/>
          <w:szCs w:val="24"/>
        </w:rPr>
        <w:t>否则作无效投标处理。</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18.3 除投标人对错处做必要修改外，投标文件不得行间插字、涂改或增删。如有修改错漏处，必须由投标文件授权签署人签字或盖章。</w:t>
      </w:r>
    </w:p>
    <w:p>
      <w:pPr>
        <w:pStyle w:val="4"/>
        <w:spacing w:beforeLines="50" w:afterLines="50" w:line="500" w:lineRule="exact"/>
        <w:jc w:val="left"/>
        <w:rPr>
          <w:rFonts w:ascii="宋体" w:hAnsi="宋体" w:eastAsia="宋体" w:cs="仿宋"/>
          <w:sz w:val="28"/>
          <w:szCs w:val="28"/>
        </w:rPr>
      </w:pPr>
      <w:bookmarkStart w:id="71" w:name="_Toc27647"/>
      <w:bookmarkStart w:id="72" w:name="_Toc19932"/>
      <w:bookmarkStart w:id="73" w:name="_Toc16635"/>
      <w:bookmarkStart w:id="74" w:name="_Toc2181"/>
      <w:bookmarkStart w:id="75" w:name="_Toc9835"/>
      <w:bookmarkStart w:id="76" w:name="_Toc25059"/>
      <w:bookmarkStart w:id="77" w:name="_Toc4094"/>
      <w:bookmarkStart w:id="78" w:name="_Toc453781896"/>
      <w:bookmarkStart w:id="79" w:name="_Toc2092"/>
      <w:bookmarkStart w:id="80" w:name="_Toc444669974"/>
      <w:r>
        <w:rPr>
          <w:rFonts w:hint="eastAsia" w:ascii="宋体" w:hAnsi="宋体" w:eastAsia="宋体" w:cs="仿宋"/>
          <w:sz w:val="28"/>
          <w:szCs w:val="28"/>
        </w:rPr>
        <w:t>四、投标文件的递交</w:t>
      </w:r>
      <w:bookmarkEnd w:id="71"/>
      <w:bookmarkEnd w:id="72"/>
      <w:bookmarkEnd w:id="73"/>
      <w:bookmarkEnd w:id="74"/>
      <w:bookmarkEnd w:id="75"/>
      <w:bookmarkEnd w:id="76"/>
      <w:bookmarkEnd w:id="77"/>
      <w:bookmarkEnd w:id="78"/>
      <w:bookmarkEnd w:id="79"/>
      <w:bookmarkEnd w:id="80"/>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81" w:name="_Toc453781897"/>
      <w:r>
        <w:rPr>
          <w:rFonts w:hint="eastAsia" w:ascii="宋体" w:hAnsi="宋体" w:cs="仿宋"/>
          <w:sz w:val="24"/>
          <w:szCs w:val="24"/>
        </w:rPr>
        <w:t>19、投标文件的密封和标记</w:t>
      </w:r>
      <w:bookmarkEnd w:id="81"/>
    </w:p>
    <w:p>
      <w:pPr>
        <w:spacing w:line="440" w:lineRule="exact"/>
        <w:ind w:firstLine="480" w:firstLineChars="200"/>
        <w:jc w:val="left"/>
        <w:rPr>
          <w:rFonts w:ascii="宋体" w:hAnsi="宋体" w:cs="仿宋"/>
          <w:sz w:val="24"/>
          <w:szCs w:val="24"/>
        </w:rPr>
      </w:pPr>
      <w:r>
        <w:rPr>
          <w:rFonts w:hint="eastAsia" w:ascii="宋体" w:hAnsi="宋体" w:cs="仿宋"/>
          <w:sz w:val="24"/>
          <w:szCs w:val="24"/>
        </w:rPr>
        <w:t>19.1投标人应将投标文件正本和所有副本</w:t>
      </w:r>
      <w:r>
        <w:rPr>
          <w:rFonts w:hint="eastAsia" w:ascii="宋体" w:hAnsi="宋体" w:cs="仿宋"/>
          <w:b/>
          <w:bCs/>
          <w:sz w:val="24"/>
          <w:szCs w:val="24"/>
        </w:rPr>
        <w:t>分别密封装制</w:t>
      </w:r>
      <w:r>
        <w:rPr>
          <w:rFonts w:hint="eastAsia" w:ascii="宋体" w:hAnsi="宋体" w:cs="仿宋"/>
          <w:sz w:val="24"/>
          <w:szCs w:val="24"/>
        </w:rPr>
        <w:t>，不论投标人中标与否，投标文件均不退回。</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19.2 密封的投标文件应：</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19.2.1 注明投标人名称，如因标注不清而产生的后果由投标人自负。按招标公告中注明的地址送达；</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19.2.2 注明投标项目名称、标书编号及包号。</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19.2.3 未按要求密封和加写标记，采购代理机构对误投或过早启封概不负责。对由此造成提前开封的投标文件，采购代理机构将予以拒绝，作无效投标处理。</w:t>
      </w:r>
    </w:p>
    <w:p>
      <w:pPr>
        <w:spacing w:line="440" w:lineRule="exact"/>
        <w:ind w:firstLine="482" w:firstLineChars="200"/>
        <w:jc w:val="left"/>
        <w:rPr>
          <w:rFonts w:ascii="宋体" w:hAnsi="宋体" w:cs="仿宋"/>
          <w:sz w:val="24"/>
          <w:szCs w:val="24"/>
        </w:rPr>
      </w:pPr>
      <w:r>
        <w:rPr>
          <w:rFonts w:hint="eastAsia" w:ascii="宋体" w:hAnsi="宋体" w:cs="仿宋"/>
          <w:b/>
          <w:bCs/>
          <w:sz w:val="24"/>
          <w:szCs w:val="24"/>
        </w:rPr>
        <w:t>19.2.4</w:t>
      </w:r>
      <w:r>
        <w:rPr>
          <w:rFonts w:hint="eastAsia" w:ascii="宋体" w:hAnsi="宋体" w:cs="仿宋"/>
          <w:b/>
          <w:i/>
          <w:iCs/>
          <w:sz w:val="24"/>
          <w:u w:val="single"/>
        </w:rPr>
        <w:t>投标文件的正本和所有的副本均需打印或复印或用不褪色墨水书写并装订成册（建议胶装）</w:t>
      </w:r>
      <w:r>
        <w:rPr>
          <w:rFonts w:hint="eastAsia" w:ascii="宋体" w:hAnsi="宋体" w:cs="仿宋"/>
          <w:sz w:val="24"/>
          <w:szCs w:val="24"/>
        </w:rPr>
        <w:t>。</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82" w:name="_Toc453781898"/>
      <w:r>
        <w:rPr>
          <w:rFonts w:hint="eastAsia" w:ascii="宋体" w:hAnsi="宋体" w:cs="仿宋"/>
          <w:sz w:val="24"/>
          <w:szCs w:val="24"/>
        </w:rPr>
        <w:t>20、投标截止时间</w:t>
      </w:r>
      <w:bookmarkEnd w:id="82"/>
    </w:p>
    <w:p>
      <w:pPr>
        <w:spacing w:line="440" w:lineRule="exact"/>
        <w:ind w:firstLine="480" w:firstLineChars="200"/>
        <w:jc w:val="left"/>
        <w:rPr>
          <w:rFonts w:ascii="宋体" w:hAnsi="宋体" w:cs="仿宋"/>
          <w:sz w:val="24"/>
          <w:szCs w:val="24"/>
        </w:rPr>
      </w:pPr>
      <w:r>
        <w:rPr>
          <w:rFonts w:hint="eastAsia" w:ascii="宋体" w:hAnsi="宋体" w:cs="仿宋"/>
          <w:sz w:val="24"/>
          <w:szCs w:val="24"/>
        </w:rPr>
        <w:t>20.1 采购代理机构收到投标文件的时间不得迟于招标公告中规定的截止时间。</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20.2 采购代理机构可以按照规定，通过修改招标文件有权酌情延长投标截止时间，在此情况下，投标人的所有权利和义务以及投标人受制的截止时间均应以延长后新的截止时间为准。</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83" w:name="_Toc453781899"/>
      <w:r>
        <w:rPr>
          <w:rFonts w:hint="eastAsia" w:ascii="宋体" w:hAnsi="宋体" w:cs="仿宋"/>
          <w:sz w:val="24"/>
          <w:szCs w:val="24"/>
        </w:rPr>
        <w:t>21、迟交的投标文件</w:t>
      </w:r>
      <w:bookmarkEnd w:id="83"/>
    </w:p>
    <w:p>
      <w:pPr>
        <w:spacing w:line="440" w:lineRule="exact"/>
        <w:ind w:firstLine="480" w:firstLineChars="200"/>
        <w:jc w:val="left"/>
        <w:rPr>
          <w:rFonts w:ascii="宋体" w:hAnsi="宋体" w:cs="仿宋"/>
          <w:sz w:val="24"/>
          <w:szCs w:val="24"/>
        </w:rPr>
      </w:pPr>
      <w:r>
        <w:rPr>
          <w:rFonts w:hint="eastAsia" w:ascii="宋体" w:hAnsi="宋体" w:cs="仿宋"/>
          <w:sz w:val="24"/>
          <w:szCs w:val="24"/>
        </w:rPr>
        <w:t>21.1 采购代理机构拒绝接收在其规定的投标截止时间后递交的任何投标文件。</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84" w:name="_Toc453781900"/>
      <w:r>
        <w:rPr>
          <w:rFonts w:hint="eastAsia" w:ascii="宋体" w:hAnsi="宋体" w:cs="仿宋"/>
          <w:sz w:val="24"/>
          <w:szCs w:val="24"/>
        </w:rPr>
        <w:t>22、投标文件的修改和撤回</w:t>
      </w:r>
      <w:bookmarkEnd w:id="84"/>
    </w:p>
    <w:p>
      <w:pPr>
        <w:spacing w:line="440" w:lineRule="exact"/>
        <w:ind w:firstLine="480" w:firstLineChars="200"/>
        <w:jc w:val="left"/>
        <w:rPr>
          <w:rFonts w:ascii="宋体" w:hAnsi="宋体" w:cs="仿宋"/>
          <w:sz w:val="24"/>
          <w:szCs w:val="24"/>
        </w:rPr>
      </w:pPr>
      <w:r>
        <w:rPr>
          <w:rFonts w:hint="eastAsia" w:ascii="宋体" w:hAnsi="宋体" w:cs="仿宋"/>
          <w:sz w:val="24"/>
          <w:szCs w:val="24"/>
        </w:rPr>
        <w:t>22.1 投标人在递交投标文件后，可以修改或撤回其投标文件，但这种修改和撤回，必须在规定的投标截止时间前，以书面形式通知采购代理机构，修改或撤回其投标文件。</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22.2 投标人的修改或撤回文件应按规定进行编制、密封、标记和发送，并应在封套上加注“修改”或“撤回”字样。上述补充或修改若涉及投标报价，必须注明“最后唯一报价”字样，否则将视为有选择的报价。修改文件必须在投标截止时间前送达采购代理机构。</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22.3 在投标截止时间之后，投标人不得对其投标文件作任何修改。</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22.4 在投标截止时间至招标文件中规定的投标有效期满之间的这段时间内，投标人不得撤回其投标，否则其投标保证金将不予退还。</w:t>
      </w:r>
    </w:p>
    <w:p>
      <w:pPr>
        <w:pStyle w:val="4"/>
        <w:spacing w:beforeLines="50" w:afterLines="50" w:line="500" w:lineRule="exact"/>
        <w:jc w:val="left"/>
        <w:rPr>
          <w:rFonts w:ascii="宋体" w:hAnsi="宋体" w:eastAsia="宋体" w:cs="仿宋"/>
          <w:sz w:val="28"/>
          <w:szCs w:val="28"/>
        </w:rPr>
      </w:pPr>
      <w:bookmarkStart w:id="85" w:name="_Toc453781901"/>
      <w:bookmarkStart w:id="86" w:name="_Toc12223"/>
      <w:bookmarkStart w:id="87" w:name="_Toc12286"/>
      <w:bookmarkStart w:id="88" w:name="_Toc31307"/>
      <w:bookmarkStart w:id="89" w:name="_Toc22336"/>
      <w:bookmarkStart w:id="90" w:name="_Toc30320"/>
      <w:bookmarkStart w:id="91" w:name="_Toc3176"/>
      <w:bookmarkStart w:id="92" w:name="_Toc444669975"/>
      <w:bookmarkStart w:id="93" w:name="_Toc19677"/>
      <w:bookmarkStart w:id="94" w:name="_Toc31507"/>
      <w:r>
        <w:rPr>
          <w:rFonts w:hint="eastAsia" w:ascii="宋体" w:hAnsi="宋体" w:eastAsia="宋体" w:cs="仿宋"/>
          <w:sz w:val="28"/>
          <w:szCs w:val="28"/>
        </w:rPr>
        <w:t>五、开标与评标</w:t>
      </w:r>
      <w:bookmarkEnd w:id="85"/>
      <w:bookmarkEnd w:id="86"/>
      <w:bookmarkEnd w:id="87"/>
      <w:bookmarkEnd w:id="88"/>
      <w:bookmarkEnd w:id="89"/>
      <w:bookmarkEnd w:id="90"/>
      <w:bookmarkEnd w:id="91"/>
      <w:bookmarkEnd w:id="92"/>
      <w:bookmarkEnd w:id="93"/>
      <w:bookmarkEnd w:id="94"/>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95" w:name="_Toc453781902"/>
      <w:r>
        <w:rPr>
          <w:rFonts w:hint="eastAsia" w:ascii="宋体" w:hAnsi="宋体" w:cs="仿宋"/>
          <w:sz w:val="24"/>
          <w:szCs w:val="24"/>
        </w:rPr>
        <w:t>23、开标</w:t>
      </w:r>
      <w:bookmarkEnd w:id="95"/>
    </w:p>
    <w:p>
      <w:pPr>
        <w:spacing w:line="440" w:lineRule="exact"/>
        <w:ind w:firstLine="480" w:firstLineChars="200"/>
        <w:jc w:val="left"/>
        <w:rPr>
          <w:rFonts w:ascii="宋体" w:hAnsi="宋体" w:cs="仿宋"/>
          <w:sz w:val="24"/>
          <w:szCs w:val="24"/>
        </w:rPr>
      </w:pPr>
      <w:r>
        <w:rPr>
          <w:rFonts w:hint="eastAsia" w:ascii="宋体" w:hAnsi="宋体" w:cs="仿宋"/>
          <w:sz w:val="24"/>
          <w:szCs w:val="24"/>
        </w:rPr>
        <w:t>23.1 采购代理机构将在招标公告中规定的时间和地点组织公开开标。投标人应委派携带有效证件的代表准时参加，参加开标的代表需签名以证明其出席。</w:t>
      </w:r>
    </w:p>
    <w:p>
      <w:pPr>
        <w:spacing w:line="440" w:lineRule="exact"/>
        <w:jc w:val="left"/>
        <w:rPr>
          <w:rFonts w:ascii="宋体" w:hAnsi="宋体" w:cs="仿宋"/>
          <w:sz w:val="24"/>
          <w:szCs w:val="24"/>
        </w:rPr>
      </w:pPr>
      <w:r>
        <w:rPr>
          <w:rFonts w:hint="eastAsia" w:ascii="宋体" w:hAnsi="宋体" w:cs="仿宋"/>
          <w:sz w:val="24"/>
          <w:szCs w:val="24"/>
        </w:rPr>
        <w:t xml:space="preserve">    23.2 开标仪式由采购代理机构组织，采购人代表、公证员（必要时）、监管代表、投标人代表等参加。</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23.3 按照规定同意撤回的投标将不予开封。</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23.4 开标时请公证人员或投标人代表查验投标文件密封情况，确认无误后，采购代理机构当众拆封宣读每份投标文件中“报价一览表”的内容，未列入报价一览表的内容一律不在开标时宣读。开标时未宣读的投标报价信息，不得在评标时采用。</w:t>
      </w:r>
    </w:p>
    <w:p>
      <w:pPr>
        <w:spacing w:line="440" w:lineRule="exact"/>
        <w:jc w:val="left"/>
        <w:rPr>
          <w:rFonts w:ascii="宋体" w:hAnsi="宋体" w:cs="仿宋"/>
          <w:sz w:val="24"/>
          <w:szCs w:val="24"/>
        </w:rPr>
      </w:pPr>
      <w:r>
        <w:rPr>
          <w:rFonts w:hint="eastAsia" w:ascii="宋体" w:hAnsi="宋体" w:cs="仿宋"/>
          <w:sz w:val="24"/>
          <w:szCs w:val="24"/>
        </w:rPr>
        <w:t xml:space="preserve">    23.5 采购代理机构将指定专人负责开标记录并存档备查。</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23.6 投标人在报价时不允许采用选择性报价，否则将被视为无效投标。</w:t>
      </w:r>
      <w:bookmarkStart w:id="96" w:name="_Toc453781903"/>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r>
        <w:rPr>
          <w:rFonts w:hint="eastAsia" w:ascii="宋体" w:hAnsi="宋体" w:cs="仿宋"/>
          <w:sz w:val="24"/>
          <w:szCs w:val="24"/>
        </w:rPr>
        <w:t>24、评标委员会</w:t>
      </w:r>
      <w:bookmarkEnd w:id="96"/>
    </w:p>
    <w:p>
      <w:pPr>
        <w:spacing w:line="440" w:lineRule="exact"/>
        <w:jc w:val="left"/>
        <w:rPr>
          <w:rFonts w:ascii="宋体" w:hAnsi="宋体" w:cs="仿宋"/>
          <w:b/>
          <w:bCs/>
          <w:sz w:val="24"/>
          <w:szCs w:val="24"/>
        </w:rPr>
      </w:pPr>
      <w:r>
        <w:rPr>
          <w:rFonts w:hint="eastAsia" w:ascii="宋体" w:hAnsi="宋体" w:cs="仿宋"/>
          <w:sz w:val="24"/>
          <w:szCs w:val="24"/>
        </w:rPr>
        <w:t xml:space="preserve">    24.1 开标后，采购代理机构将立即组织评标委员会（以下简称评委会）进行评标。</w:t>
      </w:r>
    </w:p>
    <w:p>
      <w:pPr>
        <w:spacing w:line="440" w:lineRule="exact"/>
        <w:jc w:val="left"/>
        <w:rPr>
          <w:rFonts w:ascii="宋体" w:hAnsi="宋体" w:cs="仿宋"/>
          <w:sz w:val="24"/>
          <w:szCs w:val="24"/>
        </w:rPr>
      </w:pPr>
      <w:r>
        <w:rPr>
          <w:rFonts w:hint="eastAsia" w:ascii="宋体" w:hAnsi="宋体" w:cs="仿宋"/>
          <w:sz w:val="24"/>
          <w:szCs w:val="24"/>
        </w:rPr>
        <w:t xml:space="preserve">    24.2 评委会由采购人代表和有关技术、经济等方面的专家组成，且人员构成符合政府采购有关规定。</w:t>
      </w:r>
    </w:p>
    <w:p>
      <w:pPr>
        <w:spacing w:line="440" w:lineRule="exact"/>
        <w:jc w:val="left"/>
        <w:rPr>
          <w:rFonts w:ascii="宋体" w:hAnsi="宋体" w:cs="仿宋"/>
          <w:sz w:val="24"/>
          <w:szCs w:val="24"/>
        </w:rPr>
      </w:pPr>
      <w:r>
        <w:rPr>
          <w:rFonts w:hint="eastAsia" w:ascii="宋体" w:hAnsi="宋体" w:cs="仿宋"/>
          <w:sz w:val="24"/>
          <w:szCs w:val="24"/>
        </w:rPr>
        <w:t xml:space="preserve">    24.3 评委会独立工作，负责评审所有投标文件并确定中标、成交侯选人。</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97" w:name="_Toc453781904"/>
      <w:r>
        <w:rPr>
          <w:rFonts w:hint="eastAsia" w:ascii="宋体" w:hAnsi="宋体" w:cs="仿宋"/>
          <w:sz w:val="24"/>
          <w:szCs w:val="24"/>
        </w:rPr>
        <w:t>25．评标过程的保密与公正</w:t>
      </w:r>
      <w:bookmarkEnd w:id="97"/>
    </w:p>
    <w:p>
      <w:pPr>
        <w:spacing w:line="440" w:lineRule="exact"/>
        <w:ind w:firstLine="480" w:firstLineChars="200"/>
        <w:jc w:val="left"/>
        <w:rPr>
          <w:rFonts w:ascii="宋体" w:hAnsi="宋体" w:cs="仿宋"/>
          <w:sz w:val="24"/>
          <w:szCs w:val="24"/>
        </w:rPr>
      </w:pPr>
      <w:r>
        <w:rPr>
          <w:rFonts w:hint="eastAsia" w:ascii="宋体" w:hAnsi="宋体" w:cs="仿宋"/>
          <w:sz w:val="24"/>
          <w:szCs w:val="24"/>
        </w:rPr>
        <w:t>25.1 公开开标后，直至向中标的投标人授予合同时止，凡是与审查、澄清、评价和比较投标的有关资料以及授标建议等，采购人、评委、采购代理机构均不得向投标人或与评标无关的其他人员透露。</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25.2 在评标过程中，投标人不得以任何行为影响评标过程，否则其投标文件将被作为无效投标文件。</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25.3 在评标期间，采购代理机构将设专门人员与投标人联系。</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25.4 采购代理机构和评标委员会不得向落标的投标人解释未中标原因，也不公布评标过程中的相关细节。</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98" w:name="_Toc453781905"/>
      <w:r>
        <w:rPr>
          <w:rFonts w:hint="eastAsia" w:ascii="宋体" w:hAnsi="宋体" w:cs="仿宋"/>
          <w:sz w:val="24"/>
          <w:szCs w:val="24"/>
        </w:rPr>
        <w:t>26．投标的澄清</w:t>
      </w:r>
      <w:bookmarkEnd w:id="98"/>
    </w:p>
    <w:p>
      <w:pPr>
        <w:spacing w:line="440" w:lineRule="exact"/>
        <w:ind w:firstLine="480" w:firstLineChars="200"/>
        <w:jc w:val="left"/>
        <w:rPr>
          <w:rFonts w:ascii="宋体" w:hAnsi="宋体" w:cs="仿宋"/>
          <w:sz w:val="24"/>
          <w:szCs w:val="24"/>
        </w:rPr>
      </w:pPr>
      <w:r>
        <w:rPr>
          <w:rFonts w:hint="eastAsia" w:ascii="宋体" w:hAnsi="宋体" w:cs="仿宋"/>
          <w:sz w:val="24"/>
          <w:szCs w:val="24"/>
        </w:rPr>
        <w:t>26.1 评标期间，为有助于对投标文件的审查、评价和比较，评委会有权以书面形式要求投标人对其投标文件进行澄清，但并非对每个投标人都作澄清要求。</w:t>
      </w:r>
    </w:p>
    <w:p>
      <w:pPr>
        <w:spacing w:line="440" w:lineRule="exact"/>
        <w:jc w:val="left"/>
        <w:rPr>
          <w:rFonts w:ascii="宋体" w:hAnsi="宋体" w:cs="仿宋"/>
          <w:sz w:val="24"/>
          <w:szCs w:val="24"/>
        </w:rPr>
      </w:pPr>
      <w:r>
        <w:rPr>
          <w:rFonts w:hint="eastAsia" w:ascii="宋体" w:hAnsi="宋体" w:cs="仿宋"/>
          <w:sz w:val="24"/>
          <w:szCs w:val="24"/>
        </w:rPr>
        <w:t xml:space="preserve">    26.2 接到评委会澄清要求的投标人应派人按评委会通知的时间和地点做出书面澄清，书面澄清的内容须由投标人法人或授权代表签署，并作为投标文件的补充部分，但投标的价格和实质性的内容不得做任何更改。</w:t>
      </w:r>
    </w:p>
    <w:p>
      <w:pPr>
        <w:spacing w:line="440" w:lineRule="exact"/>
        <w:jc w:val="left"/>
        <w:rPr>
          <w:rFonts w:ascii="宋体" w:hAnsi="宋体" w:cs="仿宋"/>
          <w:sz w:val="24"/>
          <w:szCs w:val="24"/>
        </w:rPr>
      </w:pPr>
      <w:r>
        <w:rPr>
          <w:rFonts w:hint="eastAsia" w:ascii="宋体" w:hAnsi="宋体" w:cs="仿宋"/>
          <w:sz w:val="24"/>
          <w:szCs w:val="24"/>
        </w:rPr>
        <w:t xml:space="preserve">    26.3 接到评委会澄清要求的投标人如未按规定做出澄清，其风险由投标人自行承担。</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99" w:name="_Toc453781906"/>
      <w:r>
        <w:rPr>
          <w:rFonts w:hint="eastAsia" w:ascii="宋体" w:hAnsi="宋体" w:cs="仿宋"/>
          <w:sz w:val="24"/>
          <w:szCs w:val="24"/>
        </w:rPr>
        <w:t>27、对投标文件的初审</w:t>
      </w:r>
      <w:bookmarkEnd w:id="99"/>
    </w:p>
    <w:p>
      <w:pPr>
        <w:spacing w:line="440" w:lineRule="exact"/>
        <w:ind w:firstLine="480" w:firstLineChars="200"/>
        <w:jc w:val="left"/>
        <w:rPr>
          <w:rFonts w:ascii="宋体" w:hAnsi="宋体" w:cs="仿宋"/>
          <w:sz w:val="24"/>
          <w:szCs w:val="24"/>
        </w:rPr>
      </w:pPr>
      <w:r>
        <w:rPr>
          <w:rFonts w:hint="eastAsia" w:ascii="宋体" w:hAnsi="宋体" w:cs="仿宋"/>
          <w:sz w:val="24"/>
          <w:szCs w:val="24"/>
        </w:rPr>
        <w:t>27.1投标文件初审分为资格性检查和符合性检查。</w:t>
      </w:r>
    </w:p>
    <w:p>
      <w:pPr>
        <w:wordWrap w:val="0"/>
        <w:spacing w:line="440" w:lineRule="exact"/>
        <w:ind w:firstLine="480" w:firstLineChars="200"/>
        <w:jc w:val="left"/>
        <w:rPr>
          <w:rFonts w:ascii="宋体" w:hAnsi="宋体" w:cs="仿宋"/>
          <w:sz w:val="24"/>
          <w:szCs w:val="24"/>
        </w:rPr>
      </w:pPr>
      <w:r>
        <w:rPr>
          <w:rFonts w:hint="eastAsia" w:ascii="宋体" w:hAnsi="宋体" w:cs="仿宋"/>
          <w:sz w:val="24"/>
          <w:szCs w:val="24"/>
        </w:rPr>
        <w:t>资格性检查：依据法律法规和招标文件的规定，对投标文件中的资格证明文件、投标保证金等进行资格性审查同时，将在“信用中国”（www.creditchina.gov.cn）、“中国政府采购网"(www.ccgp.gov.cn)、“国家企业信用公示系统”（www.gsxt.gov.cn）网站对投标人是否被列入失信被执行人、重大税收违法案件当事人名单、政府采购严重失信行为记录名单、经营异常名录信息、严重违法失信企业名单、受到较大数额罚款行政处罚的情况进行查询，以确定投标人是否具备投标资格。查询结果将以网页打印的形式留存并归档。</w:t>
      </w:r>
    </w:p>
    <w:p>
      <w:pPr>
        <w:wordWrap w:val="0"/>
        <w:spacing w:line="440" w:lineRule="exact"/>
        <w:ind w:firstLine="480" w:firstLineChars="200"/>
        <w:jc w:val="left"/>
        <w:rPr>
          <w:rFonts w:ascii="宋体" w:hAnsi="宋体" w:cs="仿宋"/>
          <w:sz w:val="24"/>
          <w:szCs w:val="24"/>
        </w:rPr>
      </w:pPr>
      <w:r>
        <w:rPr>
          <w:rFonts w:hint="eastAsia" w:ascii="宋体" w:hAnsi="宋体" w:cs="仿宋"/>
          <w:sz w:val="24"/>
          <w:szCs w:val="24"/>
        </w:rPr>
        <w:t>符合性检查：依据招标文件的规定，从投标文件的有效性、完整性和对招标文件的响应程度进行审查，以确定是否对招标文件的实质性要求作出响应。</w:t>
      </w:r>
    </w:p>
    <w:p>
      <w:pPr>
        <w:wordWrap w:val="0"/>
        <w:spacing w:line="440" w:lineRule="exact"/>
        <w:ind w:firstLine="480" w:firstLineChars="200"/>
        <w:jc w:val="left"/>
        <w:rPr>
          <w:rFonts w:ascii="宋体" w:hAnsi="宋体" w:cs="仿宋"/>
          <w:sz w:val="24"/>
          <w:szCs w:val="24"/>
        </w:rPr>
      </w:pPr>
      <w:r>
        <w:rPr>
          <w:rFonts w:hint="eastAsia" w:ascii="宋体" w:hAnsi="宋体" w:cs="仿宋"/>
          <w:sz w:val="24"/>
          <w:szCs w:val="24"/>
        </w:rPr>
        <w:t>27.2在详细评标之前，评委会将首先审查每份投标文件是否实质性响应了招标文件的要求。实质性响应的投标应该是与招标文件要求的全部条款、条件和规格相符，没有重大偏离或保留的投标。</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所谓重大偏离或保留是指与招标文件规定的实质性要求存在负偏离，或者在实质上与招标文件不一致，而且限制了合同中买方和见证方的权利或投标人的义务，纠正这些偏离或保留将会对其他实质性响应要求的投标人的竞争地位产生不公正的影响。重大偏离的认定需经过评委会三分二及以上成员的认定。评委决定投标文件的响应性只根据投标文件本身的内容，而不寻求外部的证据。</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27.3如果投标文件实质上没有响应招标文件的要求，评委会将予以拒绝，投标人不得通过修改或撤销不合要求的偏离或保留而使其投标成为实质性响应的投标。</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27.4评委会将对确定为实质性响应的投标进行进一步审核，看其是否有计算上或累加上的算术错误，修正错误的原则如下：</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(1) 如果用数字表示的金额和用文字表示的金额不一致时，应以文字表示的金额为准进行修正；</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(2)当单价与数量的乘积和总价不一致时，以单价为准进行修正。只有在评委会认为单价有明显的小数点错误时，才能以标出的总价为准，并修改单价。</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27.5评委会将按上述修正错误的方法调整投标文件中的投标报价，调整后的价格应对投标人具有约束力。如果投标人不接受修正后的价格，则其投标将被拒绝，其投标保证金不予退还。</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27.6评委会将允许修正投标文件中不构成重大偏离的、微小的、非正规的、不一致的或不规则的地方，但这些修改不能影响任何投标人相应的名次排列。</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lang w:val="zh-CN"/>
        </w:rPr>
      </w:pPr>
      <w:bookmarkStart w:id="100" w:name="_Toc453781907"/>
      <w:r>
        <w:rPr>
          <w:rFonts w:hint="eastAsia" w:ascii="宋体" w:hAnsi="宋体" w:cs="仿宋"/>
          <w:sz w:val="24"/>
          <w:szCs w:val="24"/>
        </w:rPr>
        <w:t xml:space="preserve">28  </w:t>
      </w:r>
      <w:r>
        <w:rPr>
          <w:rFonts w:hint="eastAsia" w:ascii="宋体" w:hAnsi="宋体" w:cs="仿宋"/>
          <w:sz w:val="24"/>
          <w:szCs w:val="24"/>
          <w:lang w:val="zh-CN"/>
        </w:rPr>
        <w:t>评标方法和标准</w:t>
      </w:r>
    </w:p>
    <w:p>
      <w:pPr>
        <w:spacing w:line="440" w:lineRule="exact"/>
        <w:ind w:firstLine="480" w:firstLineChars="200"/>
        <w:jc w:val="left"/>
        <w:rPr>
          <w:rFonts w:ascii="宋体" w:hAnsi="宋体" w:cs="仿宋"/>
          <w:sz w:val="24"/>
          <w:szCs w:val="24"/>
          <w:lang w:val="zh-CN"/>
        </w:rPr>
      </w:pPr>
      <w:r>
        <w:rPr>
          <w:rFonts w:hint="eastAsia" w:ascii="宋体" w:hAnsi="宋体" w:cs="仿宋"/>
          <w:sz w:val="24"/>
          <w:szCs w:val="24"/>
        </w:rPr>
        <w:t>28.1</w:t>
      </w:r>
      <w:r>
        <w:rPr>
          <w:rFonts w:hint="eastAsia" w:ascii="宋体" w:hAnsi="宋体" w:cs="仿宋"/>
          <w:sz w:val="24"/>
          <w:szCs w:val="24"/>
          <w:lang w:val="zh-CN"/>
        </w:rPr>
        <w:t>采用综合评分法。即在最大限度地满足招标文件实质性要求前提下，按照招标文件中规定的各项因素进行综合评审后，以评标总得分最高的投标人作为中标候选投标人或者中标人的评标方法。</w:t>
      </w:r>
    </w:p>
    <w:p>
      <w:pPr>
        <w:spacing w:line="440" w:lineRule="exact"/>
        <w:ind w:firstLine="480" w:firstLineChars="200"/>
        <w:jc w:val="left"/>
        <w:rPr>
          <w:rFonts w:ascii="宋体" w:hAnsi="宋体" w:cs="仿宋"/>
          <w:sz w:val="24"/>
          <w:szCs w:val="24"/>
          <w:lang w:val="zh-CN"/>
        </w:rPr>
      </w:pPr>
      <w:r>
        <w:rPr>
          <w:rFonts w:hint="eastAsia" w:ascii="宋体" w:hAnsi="宋体" w:cs="仿宋"/>
          <w:sz w:val="24"/>
          <w:szCs w:val="24"/>
          <w:lang w:val="zh-CN"/>
        </w:rPr>
        <w:t>2</w:t>
      </w:r>
      <w:r>
        <w:rPr>
          <w:rFonts w:hint="eastAsia" w:ascii="宋体" w:hAnsi="宋体" w:cs="仿宋"/>
          <w:sz w:val="24"/>
          <w:szCs w:val="24"/>
        </w:rPr>
        <w:t>8</w:t>
      </w:r>
      <w:r>
        <w:rPr>
          <w:rFonts w:hint="eastAsia" w:ascii="宋体" w:hAnsi="宋体" w:cs="仿宋"/>
          <w:sz w:val="24"/>
          <w:szCs w:val="24"/>
          <w:lang w:val="zh-CN"/>
        </w:rPr>
        <w:t>.2 综合评分的主要因素是：价格、技术或服务水平、售后服务、履约能力等对招标文件响应程度。</w:t>
      </w:r>
    </w:p>
    <w:p>
      <w:pPr>
        <w:spacing w:line="440" w:lineRule="exact"/>
        <w:ind w:firstLine="480" w:firstLineChars="200"/>
        <w:jc w:val="left"/>
        <w:rPr>
          <w:rFonts w:ascii="宋体" w:hAnsi="宋体" w:cs="仿宋"/>
          <w:sz w:val="28"/>
          <w:szCs w:val="28"/>
        </w:rPr>
      </w:pPr>
      <w:r>
        <w:rPr>
          <w:rFonts w:hint="eastAsia" w:ascii="宋体" w:hAnsi="宋体" w:cs="仿宋"/>
          <w:sz w:val="24"/>
          <w:szCs w:val="24"/>
          <w:lang w:val="zh-CN"/>
        </w:rPr>
        <w:t>2</w:t>
      </w:r>
      <w:r>
        <w:rPr>
          <w:rFonts w:hint="eastAsia" w:ascii="宋体" w:hAnsi="宋体" w:cs="仿宋"/>
          <w:sz w:val="24"/>
          <w:szCs w:val="24"/>
        </w:rPr>
        <w:t>8</w:t>
      </w:r>
      <w:r>
        <w:rPr>
          <w:rFonts w:hint="eastAsia" w:ascii="宋体" w:hAnsi="宋体" w:cs="仿宋"/>
          <w:sz w:val="24"/>
          <w:szCs w:val="24"/>
          <w:lang w:val="zh-CN"/>
        </w:rPr>
        <w:t>.</w:t>
      </w:r>
      <w:r>
        <w:rPr>
          <w:rFonts w:hint="eastAsia" w:ascii="宋体" w:hAnsi="宋体" w:cs="仿宋"/>
          <w:sz w:val="24"/>
          <w:szCs w:val="24"/>
        </w:rPr>
        <w:t>3评分标准详见文件第五章。</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r>
        <w:rPr>
          <w:rFonts w:hint="eastAsia" w:ascii="宋体" w:hAnsi="宋体" w:cs="仿宋"/>
          <w:sz w:val="24"/>
          <w:szCs w:val="24"/>
        </w:rPr>
        <w:t>29、无效投标条款和废标条款</w:t>
      </w:r>
      <w:bookmarkEnd w:id="100"/>
    </w:p>
    <w:p>
      <w:pPr>
        <w:spacing w:line="440" w:lineRule="exact"/>
        <w:ind w:left="479" w:leftChars="228"/>
        <w:jc w:val="left"/>
        <w:outlineLvl w:val="2"/>
        <w:rPr>
          <w:rFonts w:ascii="宋体" w:hAnsi="宋体" w:cs="仿宋"/>
          <w:i/>
          <w:iCs/>
          <w:sz w:val="24"/>
          <w:szCs w:val="24"/>
          <w:u w:val="single"/>
        </w:rPr>
      </w:pPr>
      <w:r>
        <w:rPr>
          <w:rFonts w:hint="eastAsia" w:ascii="宋体" w:hAnsi="宋体" w:cs="仿宋"/>
          <w:sz w:val="24"/>
          <w:szCs w:val="24"/>
        </w:rPr>
        <w:t>29.1无效投标条款</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29.1.1未按要求交纳投标保证金的；</w:t>
      </w:r>
    </w:p>
    <w:p>
      <w:pPr>
        <w:spacing w:line="440" w:lineRule="exact"/>
        <w:ind w:firstLine="360" w:firstLineChars="150"/>
        <w:jc w:val="left"/>
        <w:rPr>
          <w:rFonts w:ascii="宋体" w:hAnsi="宋体" w:cs="仿宋"/>
          <w:sz w:val="24"/>
          <w:szCs w:val="24"/>
        </w:rPr>
      </w:pPr>
      <w:r>
        <w:rPr>
          <w:rFonts w:hint="eastAsia" w:ascii="宋体" w:hAnsi="宋体" w:cs="仿宋"/>
          <w:sz w:val="24"/>
          <w:szCs w:val="24"/>
        </w:rPr>
        <w:t xml:space="preserve"> 29.1.2未按照招标文件要求密封、签署、盖章的；</w:t>
      </w:r>
    </w:p>
    <w:p>
      <w:pPr>
        <w:spacing w:line="440" w:lineRule="exact"/>
        <w:ind w:left="479" w:leftChars="228"/>
        <w:jc w:val="left"/>
        <w:rPr>
          <w:rFonts w:ascii="宋体" w:hAnsi="宋体" w:cs="仿宋"/>
          <w:sz w:val="24"/>
          <w:szCs w:val="24"/>
        </w:rPr>
      </w:pPr>
      <w:r>
        <w:rPr>
          <w:rFonts w:hint="eastAsia" w:ascii="宋体" w:hAnsi="宋体" w:cs="仿宋"/>
          <w:sz w:val="24"/>
          <w:szCs w:val="24"/>
        </w:rPr>
        <w:t>29.1.3投标人在报价时采用选择性报价的；</w:t>
      </w:r>
    </w:p>
    <w:p>
      <w:pPr>
        <w:spacing w:line="440" w:lineRule="exact"/>
        <w:ind w:left="479" w:leftChars="228"/>
        <w:jc w:val="left"/>
        <w:rPr>
          <w:rFonts w:ascii="宋体" w:hAnsi="宋体" w:cs="仿宋"/>
          <w:sz w:val="24"/>
          <w:szCs w:val="24"/>
        </w:rPr>
      </w:pPr>
      <w:r>
        <w:rPr>
          <w:rFonts w:hint="eastAsia" w:ascii="宋体" w:hAnsi="宋体" w:cs="仿宋"/>
          <w:sz w:val="24"/>
          <w:szCs w:val="24"/>
        </w:rPr>
        <w:t>29.1.4投标人不具备招标文件中规定资格要求及不符合财政部财库（2016）125号文件规定的；</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29.1.5投标人的报价超过了采购预算的；</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29.1.6未通过符合性检查的；</w:t>
      </w:r>
    </w:p>
    <w:p>
      <w:pPr>
        <w:spacing w:line="440" w:lineRule="exact"/>
        <w:ind w:firstLine="360" w:firstLineChars="150"/>
        <w:jc w:val="left"/>
        <w:rPr>
          <w:rFonts w:ascii="宋体" w:hAnsi="宋体" w:cs="仿宋"/>
          <w:sz w:val="24"/>
          <w:szCs w:val="24"/>
        </w:rPr>
      </w:pPr>
      <w:r>
        <w:rPr>
          <w:rFonts w:hint="eastAsia" w:ascii="宋体" w:hAnsi="宋体" w:cs="仿宋"/>
          <w:sz w:val="24"/>
          <w:szCs w:val="24"/>
        </w:rPr>
        <w:t xml:space="preserve"> 29.1.7</w:t>
      </w:r>
      <w:r>
        <w:rPr>
          <w:rFonts w:hint="eastAsia" w:ascii="宋体" w:hAnsi="宋体" w:cs="仿宋"/>
          <w:b/>
          <w:bCs/>
          <w:i/>
          <w:iCs/>
          <w:sz w:val="24"/>
          <w:szCs w:val="24"/>
          <w:u w:val="single"/>
        </w:rPr>
        <w:t>不符合招标文件中规定的其他实质性要求和条件的（本招标文件中斜体、有下划线部分为实质性要求和条件）；</w:t>
      </w:r>
    </w:p>
    <w:p>
      <w:pPr>
        <w:spacing w:line="440" w:lineRule="exact"/>
        <w:ind w:left="479" w:leftChars="228"/>
        <w:jc w:val="left"/>
        <w:outlineLvl w:val="2"/>
        <w:rPr>
          <w:rFonts w:ascii="宋体" w:hAnsi="宋体" w:cs="仿宋"/>
          <w:sz w:val="24"/>
          <w:szCs w:val="24"/>
        </w:rPr>
      </w:pPr>
      <w:r>
        <w:rPr>
          <w:rFonts w:hint="eastAsia" w:ascii="宋体" w:hAnsi="宋体" w:cs="仿宋"/>
          <w:sz w:val="24"/>
          <w:szCs w:val="24"/>
        </w:rPr>
        <w:t>29.2废标条款：</w:t>
      </w:r>
    </w:p>
    <w:p>
      <w:pPr>
        <w:spacing w:line="440" w:lineRule="exact"/>
        <w:ind w:left="479" w:leftChars="228"/>
        <w:jc w:val="left"/>
        <w:rPr>
          <w:rFonts w:ascii="宋体" w:hAnsi="宋体" w:cs="仿宋"/>
          <w:sz w:val="24"/>
          <w:szCs w:val="24"/>
        </w:rPr>
      </w:pPr>
      <w:r>
        <w:rPr>
          <w:rFonts w:hint="eastAsia" w:ascii="宋体" w:hAnsi="宋体" w:cs="仿宋"/>
          <w:sz w:val="24"/>
          <w:szCs w:val="24"/>
        </w:rPr>
        <w:t>29.2.1符合专业条件的投标人或者对招标文件作实质响应的投标人不足三家的；</w:t>
      </w:r>
    </w:p>
    <w:p>
      <w:pPr>
        <w:spacing w:line="440" w:lineRule="exact"/>
        <w:ind w:left="479" w:leftChars="228"/>
        <w:jc w:val="left"/>
        <w:rPr>
          <w:rFonts w:ascii="宋体" w:hAnsi="宋体" w:cs="仿宋"/>
          <w:sz w:val="24"/>
          <w:szCs w:val="24"/>
        </w:rPr>
      </w:pPr>
      <w:r>
        <w:rPr>
          <w:rFonts w:hint="eastAsia" w:ascii="宋体" w:hAnsi="宋体" w:cs="仿宋"/>
          <w:sz w:val="24"/>
          <w:szCs w:val="24"/>
        </w:rPr>
        <w:t>29.2.2出现影响采购公正的违法、违规行为的；</w:t>
      </w:r>
    </w:p>
    <w:p>
      <w:pPr>
        <w:spacing w:line="440" w:lineRule="exact"/>
        <w:ind w:left="479" w:leftChars="228"/>
        <w:jc w:val="left"/>
        <w:rPr>
          <w:rFonts w:ascii="宋体" w:hAnsi="宋体" w:cs="仿宋"/>
          <w:sz w:val="24"/>
          <w:szCs w:val="24"/>
        </w:rPr>
      </w:pPr>
      <w:r>
        <w:rPr>
          <w:rFonts w:hint="eastAsia" w:ascii="宋体" w:hAnsi="宋体" w:cs="仿宋"/>
          <w:sz w:val="24"/>
          <w:szCs w:val="24"/>
        </w:rPr>
        <w:t>29.2.3因重大变故，采购任务取消的；</w:t>
      </w:r>
    </w:p>
    <w:p>
      <w:pPr>
        <w:spacing w:line="440" w:lineRule="exact"/>
        <w:ind w:left="479" w:leftChars="228"/>
        <w:jc w:val="left"/>
        <w:rPr>
          <w:rFonts w:ascii="宋体" w:hAnsi="宋体" w:cs="仿宋"/>
          <w:sz w:val="24"/>
          <w:szCs w:val="24"/>
        </w:rPr>
      </w:pPr>
      <w:r>
        <w:rPr>
          <w:rFonts w:hint="eastAsia" w:ascii="宋体" w:hAnsi="宋体" w:cs="仿宋"/>
          <w:sz w:val="24"/>
          <w:szCs w:val="24"/>
        </w:rPr>
        <w:t>29.2.4评标委员会认定招标文件存在歧义、重大缺陷导致评审工作无法进行。</w:t>
      </w:r>
    </w:p>
    <w:p>
      <w:pPr>
        <w:spacing w:line="440" w:lineRule="exact"/>
        <w:ind w:left="479" w:leftChars="228"/>
        <w:jc w:val="left"/>
        <w:outlineLvl w:val="2"/>
        <w:rPr>
          <w:rFonts w:ascii="宋体" w:hAnsi="宋体" w:cs="仿宋"/>
          <w:sz w:val="24"/>
          <w:szCs w:val="24"/>
        </w:rPr>
      </w:pPr>
      <w:r>
        <w:rPr>
          <w:rFonts w:hint="eastAsia" w:ascii="宋体" w:hAnsi="宋体" w:cs="仿宋"/>
          <w:sz w:val="24"/>
          <w:szCs w:val="24"/>
        </w:rPr>
        <w:t>29.3 投标截止时间结束后参加投标的投标人不足三家的处理：</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29.3.1如出现投标截止时间结束后参加投标的投标人或者在评标期间对招标文件做出实质响应的投标人不足三家情况，按财政部第87号令第四十三条的规定执行。</w:t>
      </w:r>
    </w:p>
    <w:p>
      <w:pPr>
        <w:pStyle w:val="4"/>
        <w:spacing w:beforeLines="50" w:afterLines="50" w:line="500" w:lineRule="exact"/>
        <w:jc w:val="left"/>
        <w:rPr>
          <w:rFonts w:ascii="宋体" w:hAnsi="宋体" w:eastAsia="宋体" w:cs="仿宋"/>
          <w:sz w:val="28"/>
          <w:szCs w:val="28"/>
        </w:rPr>
      </w:pPr>
      <w:bookmarkStart w:id="101" w:name="_Toc22691"/>
      <w:bookmarkStart w:id="102" w:name="_Toc2409"/>
      <w:bookmarkStart w:id="103" w:name="_Toc27240"/>
      <w:bookmarkStart w:id="104" w:name="_Toc15167"/>
      <w:bookmarkStart w:id="105" w:name="_Toc1080"/>
      <w:bookmarkStart w:id="106" w:name="_Toc444669976"/>
      <w:bookmarkStart w:id="107" w:name="_Toc29461"/>
      <w:bookmarkStart w:id="108" w:name="_Toc453781908"/>
      <w:bookmarkStart w:id="109" w:name="_Toc13470"/>
      <w:bookmarkStart w:id="110" w:name="_Toc7390"/>
      <w:r>
        <w:rPr>
          <w:rFonts w:hint="eastAsia" w:ascii="宋体" w:hAnsi="宋体" w:eastAsia="宋体" w:cs="仿宋"/>
          <w:sz w:val="28"/>
          <w:szCs w:val="28"/>
        </w:rPr>
        <w:t>六、定标</w:t>
      </w:r>
      <w:bookmarkEnd w:id="101"/>
      <w:bookmarkEnd w:id="102"/>
      <w:bookmarkEnd w:id="103"/>
      <w:bookmarkEnd w:id="104"/>
      <w:bookmarkEnd w:id="105"/>
      <w:bookmarkEnd w:id="106"/>
      <w:bookmarkEnd w:id="107"/>
      <w:bookmarkEnd w:id="108"/>
      <w:bookmarkEnd w:id="109"/>
      <w:bookmarkEnd w:id="110"/>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111" w:name="_Toc453781909"/>
      <w:r>
        <w:rPr>
          <w:rFonts w:hint="eastAsia" w:ascii="宋体" w:hAnsi="宋体" w:cs="仿宋"/>
          <w:sz w:val="24"/>
          <w:szCs w:val="24"/>
        </w:rPr>
        <w:t>30、确定中标单位</w:t>
      </w:r>
      <w:bookmarkEnd w:id="111"/>
    </w:p>
    <w:p>
      <w:pPr>
        <w:spacing w:line="440" w:lineRule="exact"/>
        <w:ind w:firstLine="480" w:firstLineChars="200"/>
        <w:jc w:val="left"/>
        <w:rPr>
          <w:rFonts w:ascii="宋体" w:hAnsi="宋体" w:cs="仿宋"/>
          <w:sz w:val="24"/>
          <w:szCs w:val="24"/>
        </w:rPr>
      </w:pPr>
      <w:r>
        <w:rPr>
          <w:rFonts w:hint="eastAsia" w:ascii="宋体" w:hAnsi="宋体" w:cs="仿宋"/>
          <w:sz w:val="24"/>
          <w:szCs w:val="24"/>
        </w:rPr>
        <w:t>30.1评委会根据本招标文件规定评标方法与评标标准向采购人推荐出中标候选人。</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30.2 采购人应根据评委会推荐的中标候选人确定中标人。</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30.3采购代理机构将在“江苏政府采购网”发布中标公告，公告期限为1个工作日。中标人享受中小企业扶持政策的，随中标结果公开中标、成交投标人的《中小企业声明函》。</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30.4若有充分证据证明，中标人出现下列情况之一的，一经查实，将被取消中标资格：</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30.4.1提供虚假材料谋取中标的；</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30.4.2向采购人、采购代理机构行贿或者提供其他不正当利益的；</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30.4.3恶意竞争，投标总报价明显低于其自身合理成本且又无法提供证明的；</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30.4.4属于本文件规定的无效条件，但在评标过程中又未被评委会发现的；</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30.4.5与采购人或者其他投标人恶意串通的；</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30.4.6采取不正当手段诋毁、排挤其他投标人的；</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30.4.7不符合法律、法规的规定的。</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30.5.</w:t>
      </w:r>
      <w:r>
        <w:rPr>
          <w:rFonts w:hint="eastAsia" w:ascii="宋体" w:hAnsi="宋体" w:cs="仿宋"/>
          <w:kern w:val="0"/>
          <w:sz w:val="24"/>
          <w:szCs w:val="24"/>
        </w:rPr>
        <w:t>有下列情形之一的，属于恶意串通：</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30.5.1</w:t>
      </w:r>
      <w:r>
        <w:rPr>
          <w:rFonts w:hint="eastAsia" w:ascii="宋体" w:hAnsi="宋体" w:cs="仿宋"/>
          <w:kern w:val="0"/>
          <w:sz w:val="24"/>
          <w:szCs w:val="24"/>
        </w:rPr>
        <w:t>投标人直接或者间接从采购人或者采购代理机构处获得其他投标人的相关情况并修改其投标文件或者响应文件；</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30.5.2</w:t>
      </w:r>
      <w:r>
        <w:rPr>
          <w:rFonts w:hint="eastAsia" w:ascii="宋体" w:hAnsi="宋体" w:cs="仿宋"/>
          <w:kern w:val="0"/>
          <w:sz w:val="24"/>
          <w:szCs w:val="24"/>
        </w:rPr>
        <w:t>投标人按照采购人或者采购代理机构的授意撤换、修改投标文件或者响应文件；</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30.5.3</w:t>
      </w:r>
      <w:r>
        <w:rPr>
          <w:rFonts w:hint="eastAsia" w:ascii="宋体" w:hAnsi="宋体" w:cs="仿宋"/>
          <w:kern w:val="0"/>
          <w:sz w:val="24"/>
          <w:szCs w:val="24"/>
        </w:rPr>
        <w:t>投标人之间协商报价、技术方案等投标文件或者响应文件的实质性内容；</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30.5.4</w:t>
      </w:r>
      <w:r>
        <w:rPr>
          <w:rFonts w:hint="eastAsia" w:ascii="宋体" w:hAnsi="宋体" w:cs="仿宋"/>
          <w:kern w:val="0"/>
          <w:sz w:val="24"/>
          <w:szCs w:val="24"/>
        </w:rPr>
        <w:t>属于同一集团、协会、商会等组织成员的投标人按照该组织要求协同参加政府采购活动；</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30.5.5</w:t>
      </w:r>
      <w:r>
        <w:rPr>
          <w:rFonts w:hint="eastAsia" w:ascii="宋体" w:hAnsi="宋体" w:cs="仿宋"/>
          <w:kern w:val="0"/>
          <w:sz w:val="24"/>
          <w:szCs w:val="24"/>
        </w:rPr>
        <w:t>投标人之间事先约定由某一特定投标人中标、成交；</w:t>
      </w:r>
    </w:p>
    <w:p>
      <w:pPr>
        <w:snapToGrid w:val="0"/>
        <w:spacing w:line="440" w:lineRule="exact"/>
        <w:ind w:firstLine="480" w:firstLineChars="200"/>
        <w:jc w:val="left"/>
        <w:rPr>
          <w:rFonts w:ascii="宋体" w:hAnsi="宋体" w:cs="仿宋"/>
          <w:kern w:val="0"/>
          <w:sz w:val="24"/>
          <w:szCs w:val="24"/>
        </w:rPr>
      </w:pPr>
      <w:r>
        <w:rPr>
          <w:rFonts w:hint="eastAsia" w:ascii="宋体" w:hAnsi="宋体" w:cs="仿宋"/>
          <w:sz w:val="24"/>
          <w:szCs w:val="24"/>
        </w:rPr>
        <w:t>30.5.6</w:t>
      </w:r>
      <w:r>
        <w:rPr>
          <w:rFonts w:hint="eastAsia" w:ascii="宋体" w:hAnsi="宋体" w:cs="仿宋"/>
          <w:kern w:val="0"/>
          <w:sz w:val="24"/>
          <w:szCs w:val="24"/>
        </w:rPr>
        <w:t>投标人之间商定部分投标人放弃参加政府采购活动或者放弃中标、成交；</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30.5.7</w:t>
      </w:r>
      <w:r>
        <w:rPr>
          <w:rFonts w:hint="eastAsia" w:ascii="宋体" w:hAnsi="宋体" w:cs="仿宋"/>
          <w:kern w:val="0"/>
          <w:sz w:val="24"/>
          <w:szCs w:val="24"/>
        </w:rPr>
        <w:t>投标人与采购人或者采购代理机构之间、投标人相互之间，为谋求特定投标人中标、成交或者排斥其他投标人的其他串通行为。</w:t>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112" w:name="_Toc453781910"/>
      <w:r>
        <w:rPr>
          <w:rFonts w:hint="eastAsia" w:ascii="宋体" w:hAnsi="宋体" w:cs="仿宋"/>
          <w:sz w:val="24"/>
          <w:szCs w:val="24"/>
        </w:rPr>
        <w:t>31、质疑处理</w:t>
      </w:r>
      <w:bookmarkEnd w:id="112"/>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31.1参加投标人认为采购文件、采购过程和采购结果使自己的权益受到损害的，可以在知道或应知其权益受到损害之日起七个工作日内，以书面形式向采购代理机构或采购人提出质疑。上述应知其权益受到损害之日，是指：</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31.1.1</w:t>
      </w:r>
      <w:r>
        <w:rPr>
          <w:rFonts w:hint="eastAsia" w:ascii="宋体" w:hAnsi="宋体" w:cs="仿宋"/>
          <w:kern w:val="0"/>
          <w:sz w:val="24"/>
          <w:szCs w:val="24"/>
        </w:rPr>
        <w:t>对可以质疑的采购文件提出质疑的，为发出采购公告之日起至采购文件公告期限届满之日；</w:t>
      </w:r>
      <w:r>
        <w:rPr>
          <w:rFonts w:hint="eastAsia" w:ascii="宋体" w:hAnsi="宋体" w:cs="仿宋"/>
          <w:kern w:val="0"/>
          <w:sz w:val="24"/>
          <w:szCs w:val="24"/>
        </w:rPr>
        <w:br w:type="textWrapping"/>
      </w:r>
      <w:r>
        <w:rPr>
          <w:rFonts w:hint="eastAsia" w:ascii="宋体" w:hAnsi="宋体" w:cs="仿宋"/>
          <w:kern w:val="0"/>
          <w:sz w:val="24"/>
          <w:szCs w:val="24"/>
        </w:rPr>
        <w:t>　　</w:t>
      </w:r>
      <w:r>
        <w:rPr>
          <w:rFonts w:hint="eastAsia" w:ascii="宋体" w:hAnsi="宋体" w:cs="仿宋"/>
          <w:sz w:val="24"/>
          <w:szCs w:val="24"/>
        </w:rPr>
        <w:t>31.1.2</w:t>
      </w:r>
      <w:r>
        <w:rPr>
          <w:rFonts w:hint="eastAsia" w:ascii="宋体" w:hAnsi="宋体" w:cs="仿宋"/>
          <w:kern w:val="0"/>
          <w:sz w:val="24"/>
          <w:szCs w:val="24"/>
        </w:rPr>
        <w:t>对采购过程提出质疑的，为各采购程序环节结束之日；</w:t>
      </w:r>
      <w:r>
        <w:rPr>
          <w:rFonts w:hint="eastAsia" w:ascii="宋体" w:hAnsi="宋体" w:cs="仿宋"/>
          <w:kern w:val="0"/>
          <w:sz w:val="24"/>
          <w:szCs w:val="24"/>
        </w:rPr>
        <w:br w:type="textWrapping"/>
      </w:r>
      <w:r>
        <w:rPr>
          <w:rFonts w:hint="eastAsia" w:ascii="宋体" w:hAnsi="宋体" w:cs="仿宋"/>
          <w:kern w:val="0"/>
          <w:sz w:val="24"/>
          <w:szCs w:val="24"/>
        </w:rPr>
        <w:t>　　</w:t>
      </w:r>
      <w:r>
        <w:rPr>
          <w:rFonts w:hint="eastAsia" w:ascii="宋体" w:hAnsi="宋体" w:cs="仿宋"/>
          <w:sz w:val="24"/>
          <w:szCs w:val="24"/>
        </w:rPr>
        <w:t>31.1.3</w:t>
      </w:r>
      <w:r>
        <w:rPr>
          <w:rFonts w:hint="eastAsia" w:ascii="宋体" w:hAnsi="宋体" w:cs="仿宋"/>
          <w:kern w:val="0"/>
          <w:sz w:val="24"/>
          <w:szCs w:val="24"/>
        </w:rPr>
        <w:t>对中标或者成交结果提出质疑的，为中标或者成交结果公告期限届满之日。</w:t>
      </w:r>
    </w:p>
    <w:p>
      <w:pPr>
        <w:snapToGrid w:val="0"/>
        <w:spacing w:line="440" w:lineRule="exact"/>
        <w:ind w:firstLine="472" w:firstLineChars="197"/>
        <w:jc w:val="left"/>
        <w:rPr>
          <w:rFonts w:ascii="宋体" w:hAnsi="宋体" w:cs="仿宋"/>
          <w:sz w:val="24"/>
          <w:szCs w:val="24"/>
        </w:rPr>
      </w:pPr>
      <w:r>
        <w:rPr>
          <w:rFonts w:hint="eastAsia" w:ascii="宋体" w:hAnsi="宋体" w:cs="仿宋"/>
          <w:sz w:val="24"/>
          <w:szCs w:val="24"/>
        </w:rPr>
        <w:t>31.2质疑必须按《政府采购法》、《政府采购法实施条例》、中华人民共和国财政部令第94号令《政府采购质疑和投诉办法》的相关规定提交，未按上述要求提交的质疑函（含传真、电子邮件等）采购代理机构有权要求质疑投标人按规定予以修正。</w:t>
      </w:r>
    </w:p>
    <w:p>
      <w:pPr>
        <w:snapToGrid w:val="0"/>
        <w:spacing w:line="440" w:lineRule="exact"/>
        <w:ind w:firstLine="468" w:firstLineChars="195"/>
        <w:jc w:val="left"/>
        <w:rPr>
          <w:rFonts w:ascii="宋体" w:hAnsi="宋体" w:cs="仿宋"/>
          <w:sz w:val="24"/>
          <w:szCs w:val="24"/>
        </w:rPr>
      </w:pPr>
      <w:r>
        <w:rPr>
          <w:rFonts w:hint="eastAsia" w:ascii="宋体" w:hAnsi="宋体" w:cs="仿宋"/>
          <w:sz w:val="24"/>
          <w:szCs w:val="24"/>
        </w:rPr>
        <w:t>31.3未参加投标活动的投标人或在投标活动中自身权益未受到损害的投标人所提出的质疑不予受理。</w:t>
      </w:r>
    </w:p>
    <w:p>
      <w:pPr>
        <w:snapToGrid w:val="0"/>
        <w:spacing w:line="440" w:lineRule="exact"/>
        <w:ind w:firstLine="468" w:firstLineChars="195"/>
        <w:jc w:val="left"/>
        <w:rPr>
          <w:rFonts w:ascii="宋体" w:hAnsi="宋体" w:cs="仿宋"/>
          <w:sz w:val="24"/>
          <w:szCs w:val="24"/>
        </w:rPr>
      </w:pPr>
      <w:r>
        <w:rPr>
          <w:rFonts w:hint="eastAsia" w:ascii="宋体" w:hAnsi="宋体" w:cs="仿宋"/>
          <w:sz w:val="24"/>
          <w:szCs w:val="24"/>
        </w:rPr>
        <w:t>31.4提出质疑应当提交质疑函和必要的证明材料。质疑函应当包括下列内容：</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（一）投标人的姓名或者名称、地址、邮编、联系人及联系电话；</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（二）质疑项目的名称、编号；</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（三）具体、明确的质疑事项和与质疑事项相关的请求；</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（四）事实依据；</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（五）必要的法律依据；</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（六）提出质疑的日期。</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投标人为自然人的，应当由本人签字；投标人为法人或者其他组织的，应当由法定代表人、主要负责人，或者其授权代表签字或者盖章，并加盖公章。</w:t>
      </w:r>
    </w:p>
    <w:p>
      <w:pPr>
        <w:snapToGrid w:val="0"/>
        <w:spacing w:line="440" w:lineRule="exact"/>
        <w:ind w:firstLine="480" w:firstLineChars="200"/>
        <w:jc w:val="left"/>
        <w:rPr>
          <w:rFonts w:ascii="宋体" w:hAnsi="宋体" w:cs="仿宋"/>
          <w:sz w:val="24"/>
          <w:szCs w:val="24"/>
        </w:rPr>
      </w:pPr>
      <w:r>
        <w:rPr>
          <w:rFonts w:hint="eastAsia" w:ascii="宋体" w:hAnsi="宋体" w:cs="仿宋"/>
          <w:sz w:val="24"/>
          <w:szCs w:val="24"/>
        </w:rPr>
        <w:t>质疑人委托代理质疑的，应当向采购代理机构提交授权委托书，并载明委托代理的具体权限和事项。</w:t>
      </w:r>
    </w:p>
    <w:p>
      <w:pPr>
        <w:snapToGrid w:val="0"/>
        <w:spacing w:line="440" w:lineRule="exact"/>
        <w:ind w:firstLine="468" w:firstLineChars="195"/>
        <w:jc w:val="left"/>
        <w:rPr>
          <w:rFonts w:ascii="宋体" w:hAnsi="宋体" w:cs="仿宋"/>
          <w:sz w:val="24"/>
          <w:szCs w:val="24"/>
        </w:rPr>
      </w:pPr>
      <w:r>
        <w:rPr>
          <w:rFonts w:hint="eastAsia" w:ascii="宋体" w:hAnsi="宋体" w:cs="仿宋"/>
          <w:sz w:val="24"/>
          <w:szCs w:val="24"/>
        </w:rPr>
        <w:t>31.5采购代理机构收到质疑函后，将对质疑的形式和内容进行审查，如质疑函内容、格式不符合规定，采购代理机构将告知质疑人进行补正。</w:t>
      </w:r>
    </w:p>
    <w:p>
      <w:pPr>
        <w:snapToGrid w:val="0"/>
        <w:spacing w:line="440" w:lineRule="exact"/>
        <w:ind w:firstLine="468" w:firstLineChars="195"/>
        <w:jc w:val="left"/>
        <w:rPr>
          <w:rFonts w:ascii="宋体" w:hAnsi="宋体" w:cs="仿宋"/>
          <w:sz w:val="24"/>
          <w:szCs w:val="24"/>
        </w:rPr>
      </w:pPr>
      <w:r>
        <w:rPr>
          <w:rFonts w:hint="eastAsia" w:ascii="宋体" w:hAnsi="宋体" w:cs="仿宋"/>
          <w:sz w:val="24"/>
          <w:szCs w:val="24"/>
        </w:rPr>
        <w:t>31.6质疑人应当在法定质疑期限内进行补正并重新提交质疑函，拒不补正或者在法定期限内未重新提交质疑函的，为无效质疑，采购代理机构有权不予受理。</w:t>
      </w:r>
    </w:p>
    <w:p>
      <w:pPr>
        <w:snapToGrid w:val="0"/>
        <w:spacing w:line="440" w:lineRule="exact"/>
        <w:ind w:firstLine="468" w:firstLineChars="195"/>
        <w:jc w:val="left"/>
        <w:rPr>
          <w:rFonts w:ascii="宋体" w:hAnsi="宋体" w:cs="仿宋"/>
          <w:sz w:val="24"/>
          <w:szCs w:val="24"/>
        </w:rPr>
      </w:pPr>
      <w:r>
        <w:rPr>
          <w:rFonts w:hint="eastAsia" w:ascii="宋体" w:hAnsi="宋体" w:cs="仿宋"/>
          <w:sz w:val="24"/>
          <w:szCs w:val="24"/>
        </w:rPr>
        <w:t>31.7对于内容、格式符合规定的质疑函，采购代理机构应当在收到投标人的书面质疑后七个工作日内作出答复，并以书面形式通知质疑投标人和其他有关投标人，但答复的内容不得涉及商业秘密。</w:t>
      </w:r>
    </w:p>
    <w:p>
      <w:pPr>
        <w:snapToGrid w:val="0"/>
        <w:spacing w:line="440" w:lineRule="exact"/>
        <w:ind w:firstLine="468" w:firstLineChars="195"/>
        <w:jc w:val="left"/>
        <w:rPr>
          <w:rFonts w:ascii="宋体" w:hAnsi="宋体" w:cs="仿宋"/>
          <w:sz w:val="24"/>
          <w:szCs w:val="24"/>
        </w:rPr>
      </w:pPr>
      <w:r>
        <w:rPr>
          <w:rFonts w:hint="eastAsia" w:ascii="宋体" w:hAnsi="宋体" w:cs="仿宋"/>
          <w:sz w:val="24"/>
          <w:szCs w:val="24"/>
        </w:rPr>
        <w:t>31.8投标人提出书面质疑必须有理、有据，不得恶意质疑或提交虚假质疑。否则，一经查实，采购代理机构有权依据政府采购的有关规定，报请政府采购监管部门对该投标人进行相应的行政处罚。</w:t>
      </w:r>
    </w:p>
    <w:p>
      <w:pPr>
        <w:pStyle w:val="5"/>
        <w:numPr>
          <w:ilvl w:val="2"/>
          <w:numId w:val="0"/>
        </w:numPr>
        <w:tabs>
          <w:tab w:val="left" w:pos="720"/>
          <w:tab w:val="left" w:pos="794"/>
        </w:tabs>
        <w:spacing w:before="0" w:after="0" w:line="440" w:lineRule="exact"/>
        <w:ind w:firstLine="561"/>
        <w:jc w:val="left"/>
        <w:rPr>
          <w:rFonts w:ascii="宋体" w:hAnsi="宋体" w:cs="仿宋"/>
          <w:sz w:val="24"/>
          <w:szCs w:val="24"/>
        </w:rPr>
      </w:pPr>
      <w:bookmarkStart w:id="113" w:name="_Toc453781911"/>
      <w:r>
        <w:rPr>
          <w:rFonts w:hint="eastAsia" w:ascii="宋体" w:hAnsi="宋体" w:cs="仿宋"/>
          <w:sz w:val="24"/>
          <w:szCs w:val="24"/>
        </w:rPr>
        <w:t>32、中标通知书</w:t>
      </w:r>
      <w:bookmarkEnd w:id="113"/>
    </w:p>
    <w:p>
      <w:pPr>
        <w:snapToGrid w:val="0"/>
        <w:spacing w:line="440" w:lineRule="exact"/>
        <w:ind w:firstLine="600" w:firstLineChars="250"/>
        <w:jc w:val="left"/>
        <w:rPr>
          <w:rFonts w:ascii="宋体" w:hAnsi="宋体" w:cs="仿宋"/>
          <w:sz w:val="24"/>
          <w:szCs w:val="24"/>
        </w:rPr>
      </w:pPr>
      <w:r>
        <w:rPr>
          <w:rFonts w:hint="eastAsia" w:ascii="宋体" w:hAnsi="宋体" w:cs="仿宋"/>
          <w:sz w:val="24"/>
          <w:szCs w:val="24"/>
        </w:rPr>
        <w:t>32.l中标结果确定后，采购代理机构将向中标人发出中标通知书。</w:t>
      </w:r>
    </w:p>
    <w:p>
      <w:pPr>
        <w:snapToGrid w:val="0"/>
        <w:spacing w:line="440" w:lineRule="exact"/>
        <w:ind w:firstLine="600" w:firstLineChars="250"/>
        <w:jc w:val="left"/>
        <w:rPr>
          <w:rFonts w:ascii="宋体" w:hAnsi="宋体" w:cs="仿宋"/>
          <w:sz w:val="24"/>
          <w:szCs w:val="24"/>
        </w:rPr>
      </w:pPr>
      <w:r>
        <w:rPr>
          <w:rFonts w:hint="eastAsia" w:ascii="宋体" w:hAnsi="宋体" w:cs="仿宋"/>
          <w:sz w:val="24"/>
          <w:szCs w:val="24"/>
        </w:rPr>
        <w:t>32.2 中标人收到中标通知书后，须立即以书面形式回复采购代理机构，确认中标通知书已收到。若无书面回复，则公告后视同中标人已经知悉并同意接受。</w:t>
      </w:r>
    </w:p>
    <w:p>
      <w:pPr>
        <w:snapToGrid w:val="0"/>
        <w:spacing w:line="440" w:lineRule="exact"/>
        <w:ind w:firstLine="600" w:firstLineChars="250"/>
        <w:jc w:val="left"/>
        <w:rPr>
          <w:rFonts w:ascii="宋体" w:hAnsi="宋体" w:cs="仿宋"/>
          <w:sz w:val="24"/>
          <w:szCs w:val="24"/>
        </w:rPr>
      </w:pPr>
      <w:r>
        <w:rPr>
          <w:rFonts w:hint="eastAsia" w:ascii="宋体" w:hAnsi="宋体" w:cs="仿宋"/>
          <w:sz w:val="24"/>
          <w:szCs w:val="24"/>
        </w:rPr>
        <w:t>32.3中标通知书将是合同的一个组成部分。对采购人和中标人均具有法律效力。中标通知书发出后，采购人改变中标结果的，或者中标人放弃中标项目的，应当依法承担法律责任。</w:t>
      </w:r>
    </w:p>
    <w:p>
      <w:pPr>
        <w:pStyle w:val="4"/>
        <w:spacing w:beforeLines="50" w:afterLines="50" w:line="500" w:lineRule="exact"/>
        <w:jc w:val="left"/>
        <w:rPr>
          <w:rFonts w:ascii="宋体" w:hAnsi="宋体" w:eastAsia="宋体" w:cs="仿宋"/>
          <w:sz w:val="28"/>
          <w:szCs w:val="28"/>
        </w:rPr>
      </w:pPr>
      <w:bookmarkStart w:id="114" w:name="_Toc7811"/>
      <w:bookmarkStart w:id="115" w:name="_Toc4657"/>
      <w:bookmarkStart w:id="116" w:name="_Toc453781912"/>
      <w:bookmarkStart w:id="117" w:name="_Toc16581"/>
      <w:bookmarkStart w:id="118" w:name="_Toc29392"/>
      <w:bookmarkStart w:id="119" w:name="_Toc10031"/>
      <w:bookmarkStart w:id="120" w:name="_Toc19276"/>
      <w:bookmarkStart w:id="121" w:name="_Toc12380"/>
      <w:bookmarkStart w:id="122" w:name="_Toc14835"/>
      <w:bookmarkStart w:id="123" w:name="_Toc444669977"/>
      <w:r>
        <w:rPr>
          <w:rFonts w:hint="eastAsia" w:ascii="宋体" w:hAnsi="宋体" w:eastAsia="宋体" w:cs="仿宋"/>
          <w:sz w:val="28"/>
          <w:szCs w:val="28"/>
        </w:rPr>
        <w:t>七、授予合同</w:t>
      </w:r>
      <w:bookmarkEnd w:id="114"/>
      <w:bookmarkEnd w:id="115"/>
      <w:bookmarkEnd w:id="116"/>
      <w:bookmarkEnd w:id="117"/>
      <w:bookmarkEnd w:id="118"/>
      <w:bookmarkEnd w:id="119"/>
      <w:bookmarkEnd w:id="120"/>
      <w:bookmarkEnd w:id="121"/>
      <w:bookmarkEnd w:id="122"/>
      <w:bookmarkEnd w:id="123"/>
    </w:p>
    <w:p>
      <w:pPr>
        <w:pStyle w:val="5"/>
        <w:numPr>
          <w:ilvl w:val="2"/>
          <w:numId w:val="0"/>
        </w:numPr>
        <w:tabs>
          <w:tab w:val="left" w:pos="720"/>
          <w:tab w:val="left" w:pos="794"/>
        </w:tabs>
        <w:spacing w:before="0" w:after="0" w:line="440" w:lineRule="exact"/>
        <w:ind w:firstLine="561"/>
        <w:jc w:val="left"/>
        <w:rPr>
          <w:rFonts w:ascii="宋体" w:hAnsi="宋体" w:cs="仿宋"/>
          <w:sz w:val="24"/>
          <w:szCs w:val="24"/>
        </w:rPr>
      </w:pPr>
      <w:r>
        <w:rPr>
          <w:rFonts w:hint="eastAsia" w:ascii="宋体" w:hAnsi="宋体" w:cs="仿宋"/>
          <w:sz w:val="24"/>
          <w:szCs w:val="24"/>
        </w:rPr>
        <w:t>33、签订合同</w:t>
      </w:r>
    </w:p>
    <w:p>
      <w:pPr>
        <w:snapToGrid w:val="0"/>
        <w:spacing w:line="440" w:lineRule="exact"/>
        <w:ind w:firstLine="600" w:firstLineChars="250"/>
        <w:jc w:val="left"/>
        <w:rPr>
          <w:rFonts w:ascii="宋体" w:hAnsi="宋体" w:cs="仿宋"/>
          <w:spacing w:val="-6"/>
          <w:sz w:val="24"/>
          <w:szCs w:val="24"/>
        </w:rPr>
      </w:pPr>
      <w:r>
        <w:rPr>
          <w:rFonts w:hint="eastAsia" w:ascii="宋体" w:hAnsi="宋体" w:cs="仿宋"/>
          <w:sz w:val="24"/>
          <w:szCs w:val="24"/>
        </w:rPr>
        <w:t>33.l中标人应按中标通知书规定的时间、地点,按照招标文件确定的事项与采购人签订政府采购合同，且不得迟于中标通知书发出之日起三十日内，否</w:t>
      </w:r>
      <w:r>
        <w:rPr>
          <w:rFonts w:hint="eastAsia" w:ascii="宋体" w:hAnsi="宋体" w:cs="仿宋"/>
          <w:spacing w:val="-6"/>
          <w:sz w:val="24"/>
          <w:szCs w:val="24"/>
        </w:rPr>
        <w:t>则投标保证金将不予退还，由此给采购人造成损失的，中标人还应承担赔偿责任。</w:t>
      </w:r>
    </w:p>
    <w:p>
      <w:pPr>
        <w:snapToGrid w:val="0"/>
        <w:spacing w:line="440" w:lineRule="exact"/>
        <w:ind w:firstLine="600" w:firstLineChars="250"/>
        <w:jc w:val="left"/>
        <w:rPr>
          <w:rFonts w:ascii="宋体" w:hAnsi="宋体" w:cs="仿宋"/>
          <w:sz w:val="24"/>
          <w:szCs w:val="24"/>
        </w:rPr>
      </w:pPr>
      <w:r>
        <w:rPr>
          <w:rFonts w:hint="eastAsia" w:ascii="宋体" w:hAnsi="宋体" w:cs="仿宋"/>
          <w:sz w:val="24"/>
          <w:szCs w:val="24"/>
        </w:rPr>
        <w:t>33.2招标文件、中标人的投标文件及招标过程中有关澄清、承诺文件均应作为合同附件。</w:t>
      </w:r>
    </w:p>
    <w:p>
      <w:pPr>
        <w:snapToGrid w:val="0"/>
        <w:spacing w:line="440" w:lineRule="exact"/>
        <w:ind w:firstLine="600" w:firstLineChars="250"/>
        <w:jc w:val="left"/>
        <w:rPr>
          <w:rFonts w:ascii="宋体" w:hAnsi="宋体" w:cs="仿宋"/>
          <w:sz w:val="28"/>
          <w:szCs w:val="28"/>
        </w:rPr>
      </w:pPr>
      <w:r>
        <w:rPr>
          <w:rFonts w:hint="eastAsia" w:ascii="宋体" w:hAnsi="宋体" w:cs="仿宋"/>
          <w:sz w:val="24"/>
          <w:szCs w:val="24"/>
        </w:rPr>
        <w:t>33.3 签订合同后，</w:t>
      </w:r>
      <w:r>
        <w:rPr>
          <w:rFonts w:hint="eastAsia" w:ascii="宋体" w:hAnsi="宋体" w:cs="仿宋"/>
          <w:b/>
          <w:bCs/>
          <w:i/>
          <w:iCs/>
          <w:sz w:val="24"/>
          <w:szCs w:val="24"/>
          <w:u w:val="single"/>
        </w:rPr>
        <w:t>中标人不得将货物及其他相关服务进行转包</w:t>
      </w:r>
      <w:r>
        <w:rPr>
          <w:rFonts w:hint="eastAsia" w:ascii="宋体" w:hAnsi="宋体" w:cs="仿宋"/>
          <w:b/>
          <w:bCs/>
          <w:sz w:val="24"/>
          <w:szCs w:val="24"/>
        </w:rPr>
        <w:t>。</w:t>
      </w:r>
      <w:r>
        <w:rPr>
          <w:rFonts w:hint="eastAsia" w:ascii="宋体" w:hAnsi="宋体" w:cs="仿宋"/>
          <w:sz w:val="24"/>
          <w:szCs w:val="24"/>
        </w:rPr>
        <w:t>未经采购人同意，中标人也不得采用分包的形式履行合同，否则采购人有权终止合同。转包或分包造成采购人损失的，中标人应承担相应赔偿责任。</w:t>
      </w:r>
      <w:r>
        <w:rPr>
          <w:rFonts w:hint="eastAsia" w:ascii="宋体" w:hAnsi="宋体" w:cs="仿宋"/>
          <w:sz w:val="28"/>
          <w:szCs w:val="28"/>
        </w:rPr>
        <w:tab/>
      </w:r>
    </w:p>
    <w:p>
      <w:pPr>
        <w:pStyle w:val="5"/>
        <w:numPr>
          <w:ilvl w:val="2"/>
          <w:numId w:val="0"/>
        </w:numPr>
        <w:tabs>
          <w:tab w:val="left" w:pos="720"/>
          <w:tab w:val="left" w:pos="794"/>
        </w:tabs>
        <w:spacing w:before="0" w:after="0" w:line="440" w:lineRule="exact"/>
        <w:ind w:firstLine="482" w:firstLineChars="200"/>
        <w:jc w:val="left"/>
        <w:rPr>
          <w:rFonts w:ascii="宋体" w:hAnsi="宋体" w:cs="仿宋"/>
          <w:sz w:val="24"/>
          <w:szCs w:val="24"/>
        </w:rPr>
      </w:pPr>
      <w:bookmarkStart w:id="124" w:name="_Toc453781914"/>
      <w:r>
        <w:rPr>
          <w:rFonts w:hint="eastAsia" w:ascii="宋体" w:hAnsi="宋体" w:cs="仿宋"/>
          <w:sz w:val="24"/>
          <w:szCs w:val="24"/>
        </w:rPr>
        <w:t>34、货物和服务的追加、减少和添购。</w:t>
      </w:r>
      <w:bookmarkEnd w:id="124"/>
    </w:p>
    <w:p>
      <w:pPr>
        <w:spacing w:line="440" w:lineRule="exact"/>
        <w:ind w:firstLine="480" w:firstLineChars="200"/>
        <w:jc w:val="left"/>
        <w:rPr>
          <w:rFonts w:ascii="宋体" w:hAnsi="宋体" w:cs="仿宋"/>
          <w:sz w:val="24"/>
          <w:szCs w:val="24"/>
        </w:rPr>
      </w:pPr>
      <w:r>
        <w:rPr>
          <w:rFonts w:hint="eastAsia" w:ascii="宋体" w:hAnsi="宋体" w:cs="仿宋"/>
          <w:sz w:val="24"/>
          <w:szCs w:val="24"/>
        </w:rPr>
        <w:t>34.1政府采购合同履行中，采购人需追加与合同标的相同的货物和服务的，在不改变合同其他条款的前提下，可以与中标人协商签订补充合同，但所有补充合同的采购金额不超过原合同金额10%。</w:t>
      </w:r>
    </w:p>
    <w:p>
      <w:pPr>
        <w:spacing w:line="440" w:lineRule="exact"/>
        <w:ind w:firstLine="480" w:firstLineChars="200"/>
        <w:jc w:val="left"/>
        <w:rPr>
          <w:rFonts w:ascii="宋体" w:hAnsi="宋体" w:cs="仿宋"/>
          <w:sz w:val="24"/>
          <w:szCs w:val="24"/>
        </w:rPr>
      </w:pPr>
      <w:r>
        <w:rPr>
          <w:rFonts w:hint="eastAsia" w:ascii="宋体" w:hAnsi="宋体" w:cs="仿宋"/>
          <w:sz w:val="24"/>
          <w:szCs w:val="24"/>
        </w:rPr>
        <w:t>34.2采购结束后，采购人若由于各种客观原因，必须对采购项目所牵涉的货物和服务进行适当的减少时，在双方协商一致的前提下，可以按照招标采购时的价格水平做相应的调减，并据此签订补充合同。</w:t>
      </w:r>
    </w:p>
    <w:p>
      <w:pPr>
        <w:pStyle w:val="5"/>
        <w:numPr>
          <w:ilvl w:val="2"/>
          <w:numId w:val="0"/>
        </w:numPr>
        <w:tabs>
          <w:tab w:val="left" w:pos="720"/>
          <w:tab w:val="left" w:pos="794"/>
        </w:tabs>
        <w:spacing w:before="0" w:after="0" w:line="480" w:lineRule="exact"/>
        <w:ind w:firstLine="482" w:firstLineChars="200"/>
        <w:jc w:val="left"/>
        <w:rPr>
          <w:rFonts w:ascii="宋体" w:hAnsi="宋体" w:cs="仿宋"/>
          <w:sz w:val="24"/>
          <w:szCs w:val="24"/>
        </w:rPr>
      </w:pPr>
      <w:r>
        <w:rPr>
          <w:rFonts w:hint="eastAsia" w:ascii="宋体" w:hAnsi="宋体" w:cs="仿宋"/>
          <w:sz w:val="24"/>
          <w:szCs w:val="24"/>
        </w:rPr>
        <w:t>35、履约保证金</w:t>
      </w:r>
    </w:p>
    <w:p>
      <w:pPr>
        <w:spacing w:line="500" w:lineRule="exact"/>
        <w:ind w:firstLine="480" w:firstLineChars="200"/>
        <w:rPr>
          <w:rFonts w:ascii="宋体" w:hAnsi="宋体" w:cs="仿宋"/>
          <w:sz w:val="24"/>
          <w:szCs w:val="24"/>
        </w:rPr>
        <w:sectPr>
          <w:footerReference r:id="rId6" w:type="first"/>
          <w:headerReference r:id="rId3" w:type="default"/>
          <w:footerReference r:id="rId4" w:type="default"/>
          <w:footerReference r:id="rId5" w:type="even"/>
          <w:pgSz w:w="11906" w:h="16838"/>
          <w:pgMar w:top="1418" w:right="1588" w:bottom="1418" w:left="1365" w:header="851" w:footer="907" w:gutter="0"/>
          <w:pgNumType w:fmt="decimalFullWidth" w:start="0"/>
          <w:cols w:space="720" w:num="1"/>
          <w:titlePg/>
          <w:docGrid w:type="lines" w:linePitch="290" w:charSpace="0"/>
        </w:sectPr>
      </w:pPr>
      <w:r>
        <w:rPr>
          <w:rFonts w:hint="eastAsia" w:ascii="宋体" w:hAnsi="宋体" w:cs="仿宋"/>
          <w:sz w:val="24"/>
          <w:szCs w:val="24"/>
        </w:rPr>
        <w:t>35.1由采购人根据合同收取。</w:t>
      </w:r>
    </w:p>
    <w:bookmarkEnd w:id="23"/>
    <w:bookmarkEnd w:id="24"/>
    <w:bookmarkEnd w:id="25"/>
    <w:bookmarkEnd w:id="26"/>
    <w:bookmarkEnd w:id="27"/>
    <w:p>
      <w:pPr>
        <w:pStyle w:val="3"/>
        <w:rPr>
          <w:rFonts w:ascii="黑体" w:eastAsia="黑体"/>
          <w:bCs/>
          <w:sz w:val="44"/>
        </w:rPr>
      </w:pPr>
      <w:bookmarkStart w:id="125" w:name="_Hlt16619369"/>
      <w:bookmarkEnd w:id="125"/>
      <w:bookmarkStart w:id="126" w:name="_Toc120614244"/>
      <w:bookmarkStart w:id="127" w:name="_Toc16938590"/>
      <w:bookmarkStart w:id="128" w:name="_Toc20823346"/>
      <w:bookmarkStart w:id="129" w:name="_Hlt16619350"/>
      <w:bookmarkStart w:id="130" w:name="_Toc479757211"/>
      <w:bookmarkStart w:id="131" w:name="_Toc462564139"/>
      <w:r>
        <w:rPr>
          <w:rFonts w:hint="eastAsia" w:ascii="黑体" w:eastAsia="黑体"/>
          <w:bCs/>
          <w:sz w:val="44"/>
        </w:rPr>
        <w:t>第三章  合同文本</w:t>
      </w:r>
    </w:p>
    <w:p>
      <w:pPr>
        <w:spacing w:line="500" w:lineRule="exact"/>
        <w:ind w:firstLine="480" w:firstLineChars="200"/>
        <w:rPr>
          <w:rFonts w:ascii="宋体" w:hAnsi="宋体"/>
          <w:bCs/>
          <w:sz w:val="24"/>
        </w:rPr>
      </w:pPr>
      <w:bookmarkStart w:id="132" w:name="_Toc513029243"/>
      <w:bookmarkStart w:id="133" w:name="_Toc16938559"/>
      <w:bookmarkStart w:id="134" w:name="_Toc20823315"/>
      <w:r>
        <w:rPr>
          <w:rFonts w:hint="eastAsia" w:ascii="宋体" w:hAnsi="宋体"/>
          <w:bCs/>
          <w:sz w:val="24"/>
        </w:rPr>
        <w:t>以下为中标后签订本项目合同的通用条款，中标人不得提出实质性的修改，结合本项目具体情况协商后签订。</w:t>
      </w:r>
    </w:p>
    <w:p>
      <w:pPr>
        <w:snapToGrid w:val="0"/>
        <w:spacing w:beforeLines="50" w:afterLines="50"/>
        <w:jc w:val="center"/>
        <w:outlineLvl w:val="0"/>
        <w:rPr>
          <w:rFonts w:ascii="宋体" w:hAnsi="宋体"/>
          <w:b/>
          <w:bCs/>
          <w:sz w:val="30"/>
          <w:szCs w:val="20"/>
        </w:rPr>
      </w:pPr>
      <w:r>
        <w:rPr>
          <w:rFonts w:hint="eastAsia" w:ascii="宋体" w:hAnsi="宋体"/>
          <w:b/>
          <w:sz w:val="30"/>
        </w:rPr>
        <w:t>江苏省政府采购合同（货物）（合同编号）</w:t>
      </w:r>
    </w:p>
    <w:p>
      <w:pPr>
        <w:pStyle w:val="23"/>
        <w:snapToGrid w:val="0"/>
        <w:spacing w:line="520" w:lineRule="exact"/>
        <w:jc w:val="left"/>
        <w:rPr>
          <w:rFonts w:hAnsi="宋体"/>
          <w:sz w:val="24"/>
          <w:szCs w:val="24"/>
        </w:rPr>
      </w:pPr>
      <w:r>
        <w:rPr>
          <w:rFonts w:hAnsi="宋体"/>
          <w:sz w:val="24"/>
          <w:szCs w:val="24"/>
        </w:rPr>
        <w:t>项目名称：</w:t>
      </w:r>
      <w:r>
        <w:rPr>
          <w:rFonts w:hint="eastAsia" w:hAnsi="宋体"/>
          <w:bCs/>
          <w:sz w:val="24"/>
          <w:szCs w:val="24"/>
        </w:rPr>
        <w:t>省法院诉讼材料智能管理系统项目</w:t>
      </w:r>
      <w:r>
        <w:rPr>
          <w:rFonts w:hAnsi="宋体"/>
          <w:sz w:val="24"/>
          <w:szCs w:val="24"/>
        </w:rPr>
        <w:t xml:space="preserve">      项目编号：</w:t>
      </w:r>
      <w:r>
        <w:rPr>
          <w:rFonts w:hint="eastAsia" w:ascii="仿宋" w:hAnsi="仿宋" w:eastAsia="仿宋" w:cs="仿宋"/>
          <w:bCs/>
          <w:color w:val="000000"/>
          <w:sz w:val="24"/>
          <w:szCs w:val="24"/>
        </w:rPr>
        <w:t>JSZC-202110271901</w:t>
      </w:r>
    </w:p>
    <w:p>
      <w:pPr>
        <w:pStyle w:val="23"/>
        <w:snapToGrid w:val="0"/>
        <w:spacing w:line="520" w:lineRule="exact"/>
        <w:rPr>
          <w:rFonts w:hAnsi="宋体"/>
          <w:sz w:val="24"/>
          <w:szCs w:val="24"/>
        </w:rPr>
      </w:pPr>
      <w:r>
        <w:rPr>
          <w:rFonts w:hAnsi="宋体"/>
          <w:sz w:val="24"/>
          <w:szCs w:val="24"/>
        </w:rPr>
        <w:t>甲方：（买方）_________</w:t>
      </w:r>
    </w:p>
    <w:p>
      <w:pPr>
        <w:pStyle w:val="23"/>
        <w:snapToGrid w:val="0"/>
        <w:spacing w:line="520" w:lineRule="exact"/>
        <w:rPr>
          <w:rFonts w:hAnsi="宋体"/>
          <w:sz w:val="24"/>
          <w:szCs w:val="24"/>
        </w:rPr>
      </w:pPr>
      <w:r>
        <w:rPr>
          <w:rFonts w:hAnsi="宋体"/>
          <w:sz w:val="24"/>
          <w:szCs w:val="24"/>
        </w:rPr>
        <w:t>乙方：（卖方）_________</w:t>
      </w:r>
    </w:p>
    <w:p>
      <w:pPr>
        <w:pStyle w:val="23"/>
        <w:snapToGrid w:val="0"/>
        <w:spacing w:line="520" w:lineRule="exact"/>
        <w:rPr>
          <w:rFonts w:hAnsi="宋体"/>
          <w:bCs/>
          <w:sz w:val="24"/>
          <w:szCs w:val="24"/>
        </w:rPr>
      </w:pPr>
      <w:r>
        <w:rPr>
          <w:rFonts w:hint="eastAsia" w:hAnsi="宋体"/>
          <w:bCs/>
          <w:sz w:val="24"/>
          <w:szCs w:val="24"/>
        </w:rPr>
        <w:t>见证方：江苏臻采招标代理有限公司</w:t>
      </w:r>
    </w:p>
    <w:p>
      <w:pPr>
        <w:pStyle w:val="23"/>
        <w:snapToGrid w:val="0"/>
        <w:spacing w:line="520" w:lineRule="exact"/>
        <w:rPr>
          <w:rFonts w:hAnsi="宋体"/>
          <w:b/>
          <w:sz w:val="24"/>
          <w:szCs w:val="24"/>
        </w:rPr>
      </w:pPr>
      <w:r>
        <w:rPr>
          <w:rFonts w:hint="eastAsia" w:hAnsi="宋体"/>
          <w:sz w:val="24"/>
          <w:szCs w:val="24"/>
        </w:rPr>
        <w:t>甲、乙双方根据江苏臻采招标代理有限公司关于JSZC-202110271901的“省法院诉讼材料智能管理系统项目”公开招标的结果，签署本合同。</w:t>
      </w:r>
    </w:p>
    <w:p>
      <w:pPr>
        <w:pStyle w:val="23"/>
        <w:snapToGrid w:val="0"/>
        <w:spacing w:line="520" w:lineRule="exact"/>
        <w:ind w:firstLine="482" w:firstLineChars="200"/>
        <w:rPr>
          <w:rFonts w:hAnsi="宋体"/>
          <w:b/>
          <w:sz w:val="24"/>
          <w:szCs w:val="24"/>
        </w:rPr>
      </w:pPr>
      <w:r>
        <w:rPr>
          <w:rFonts w:hAnsi="宋体"/>
          <w:b/>
          <w:sz w:val="24"/>
          <w:szCs w:val="24"/>
        </w:rPr>
        <w:t>一、</w:t>
      </w:r>
      <w:r>
        <w:rPr>
          <w:rFonts w:hint="eastAsia" w:hAnsi="宋体"/>
          <w:b/>
          <w:sz w:val="24"/>
          <w:szCs w:val="24"/>
        </w:rPr>
        <w:t>产品</w:t>
      </w:r>
      <w:r>
        <w:rPr>
          <w:rFonts w:hAnsi="宋体"/>
          <w:b/>
          <w:sz w:val="24"/>
          <w:szCs w:val="24"/>
        </w:rPr>
        <w:t>内容</w:t>
      </w:r>
    </w:p>
    <w:p>
      <w:pPr>
        <w:pStyle w:val="23"/>
        <w:snapToGrid w:val="0"/>
        <w:spacing w:line="520" w:lineRule="exact"/>
        <w:ind w:firstLine="480" w:firstLineChars="200"/>
        <w:rPr>
          <w:rFonts w:hAnsi="宋体"/>
          <w:sz w:val="24"/>
          <w:szCs w:val="24"/>
        </w:rPr>
      </w:pPr>
      <w:r>
        <w:rPr>
          <w:rFonts w:hAnsi="宋体"/>
          <w:sz w:val="24"/>
          <w:szCs w:val="24"/>
        </w:rPr>
        <w:t xml:space="preserve">1.1 </w:t>
      </w:r>
      <w:r>
        <w:rPr>
          <w:rFonts w:hint="eastAsia" w:hAnsi="宋体"/>
          <w:sz w:val="24"/>
          <w:szCs w:val="24"/>
        </w:rPr>
        <w:t>产品</w:t>
      </w:r>
      <w:r>
        <w:rPr>
          <w:rFonts w:hAnsi="宋体"/>
          <w:sz w:val="24"/>
          <w:szCs w:val="24"/>
        </w:rPr>
        <w:t>名称：</w:t>
      </w:r>
    </w:p>
    <w:p>
      <w:pPr>
        <w:pStyle w:val="23"/>
        <w:snapToGrid w:val="0"/>
        <w:spacing w:line="520" w:lineRule="exact"/>
        <w:ind w:firstLine="480" w:firstLineChars="200"/>
        <w:rPr>
          <w:rFonts w:hAnsi="宋体"/>
          <w:sz w:val="24"/>
          <w:szCs w:val="24"/>
        </w:rPr>
      </w:pPr>
      <w:r>
        <w:rPr>
          <w:rFonts w:hAnsi="宋体"/>
          <w:sz w:val="24"/>
          <w:szCs w:val="24"/>
        </w:rPr>
        <w:t>1.2 型号规格：</w:t>
      </w:r>
    </w:p>
    <w:p>
      <w:pPr>
        <w:pStyle w:val="23"/>
        <w:snapToGrid w:val="0"/>
        <w:spacing w:line="520" w:lineRule="exact"/>
        <w:ind w:firstLine="480" w:firstLineChars="200"/>
        <w:rPr>
          <w:rFonts w:hAnsi="宋体"/>
          <w:sz w:val="24"/>
          <w:szCs w:val="24"/>
        </w:rPr>
      </w:pPr>
      <w:r>
        <w:rPr>
          <w:rFonts w:hAnsi="宋体"/>
          <w:sz w:val="24"/>
          <w:szCs w:val="24"/>
        </w:rPr>
        <w:t>1.3 数量（单位）：</w:t>
      </w:r>
    </w:p>
    <w:p>
      <w:pPr>
        <w:pStyle w:val="23"/>
        <w:snapToGrid w:val="0"/>
        <w:spacing w:line="520" w:lineRule="exact"/>
        <w:ind w:firstLine="480" w:firstLineChars="200"/>
        <w:rPr>
          <w:rFonts w:hAnsi="宋体"/>
          <w:sz w:val="24"/>
          <w:szCs w:val="24"/>
        </w:rPr>
      </w:pPr>
      <w:r>
        <w:rPr>
          <w:rFonts w:hint="eastAsia" w:hAnsi="宋体"/>
          <w:sz w:val="24"/>
          <w:szCs w:val="24"/>
        </w:rPr>
        <w:t>1.4 质量要求:</w:t>
      </w:r>
    </w:p>
    <w:p>
      <w:pPr>
        <w:pStyle w:val="23"/>
        <w:snapToGrid w:val="0"/>
        <w:spacing w:line="520" w:lineRule="exact"/>
        <w:ind w:firstLine="482" w:firstLineChars="200"/>
        <w:rPr>
          <w:rFonts w:hAnsi="宋体"/>
          <w:b/>
          <w:sz w:val="24"/>
          <w:szCs w:val="24"/>
        </w:rPr>
      </w:pPr>
      <w:r>
        <w:rPr>
          <w:rFonts w:hAnsi="宋体"/>
          <w:b/>
          <w:sz w:val="24"/>
          <w:szCs w:val="24"/>
        </w:rPr>
        <w:t>二、合同金额</w:t>
      </w:r>
    </w:p>
    <w:p>
      <w:pPr>
        <w:pStyle w:val="23"/>
        <w:snapToGrid w:val="0"/>
        <w:spacing w:line="520" w:lineRule="exact"/>
        <w:ind w:firstLine="480" w:firstLineChars="200"/>
        <w:rPr>
          <w:rFonts w:hAnsi="宋体"/>
          <w:sz w:val="24"/>
          <w:szCs w:val="24"/>
        </w:rPr>
      </w:pPr>
      <w:r>
        <w:rPr>
          <w:rFonts w:hAnsi="宋体"/>
          <w:sz w:val="24"/>
          <w:szCs w:val="24"/>
        </w:rPr>
        <w:t>2.1 本合同金额为（大写）：____________________________________</w:t>
      </w:r>
      <w:r>
        <w:rPr>
          <w:rFonts w:hint="eastAsia" w:hAnsi="宋体"/>
          <w:sz w:val="24"/>
          <w:szCs w:val="24"/>
        </w:rPr>
        <w:t>圆</w:t>
      </w:r>
      <w:r>
        <w:rPr>
          <w:rFonts w:hAnsi="宋体"/>
          <w:sz w:val="24"/>
          <w:szCs w:val="24"/>
        </w:rPr>
        <w:t>（_______________元）人民币</w:t>
      </w:r>
      <w:r>
        <w:rPr>
          <w:rFonts w:hint="eastAsia" w:hAnsi="宋体"/>
          <w:sz w:val="24"/>
          <w:szCs w:val="24"/>
        </w:rPr>
        <w:t>或其他币种</w:t>
      </w:r>
      <w:r>
        <w:rPr>
          <w:rFonts w:hAnsi="宋体"/>
          <w:sz w:val="24"/>
          <w:szCs w:val="24"/>
        </w:rPr>
        <w:t>。</w:t>
      </w:r>
    </w:p>
    <w:p>
      <w:pPr>
        <w:pStyle w:val="23"/>
        <w:snapToGrid w:val="0"/>
        <w:spacing w:line="520" w:lineRule="exact"/>
        <w:ind w:firstLine="482" w:firstLineChars="200"/>
        <w:rPr>
          <w:rFonts w:hAnsi="宋体"/>
          <w:b/>
          <w:sz w:val="24"/>
          <w:szCs w:val="24"/>
        </w:rPr>
      </w:pPr>
      <w:r>
        <w:rPr>
          <w:rFonts w:hAnsi="宋体"/>
          <w:b/>
          <w:sz w:val="24"/>
          <w:szCs w:val="24"/>
        </w:rPr>
        <w:t>三、技术资料</w:t>
      </w:r>
    </w:p>
    <w:p>
      <w:pPr>
        <w:pStyle w:val="23"/>
        <w:snapToGrid w:val="0"/>
        <w:spacing w:line="520" w:lineRule="exact"/>
        <w:ind w:firstLine="480" w:firstLineChars="200"/>
        <w:rPr>
          <w:rFonts w:hAnsi="宋体"/>
          <w:sz w:val="24"/>
          <w:szCs w:val="24"/>
        </w:rPr>
      </w:pPr>
      <w:r>
        <w:rPr>
          <w:rFonts w:hAnsi="宋体"/>
          <w:sz w:val="24"/>
          <w:szCs w:val="24"/>
        </w:rPr>
        <w:t>3.1乙方应按采购文件规定的时间向甲方提供有关技术资料。</w:t>
      </w:r>
    </w:p>
    <w:p>
      <w:pPr>
        <w:pStyle w:val="23"/>
        <w:snapToGrid w:val="0"/>
        <w:spacing w:line="520" w:lineRule="exact"/>
        <w:ind w:firstLine="480" w:firstLineChars="200"/>
        <w:rPr>
          <w:rFonts w:hAnsi="宋体"/>
          <w:sz w:val="24"/>
          <w:szCs w:val="24"/>
        </w:rPr>
      </w:pPr>
      <w:r>
        <w:rPr>
          <w:rFonts w:hAnsi="宋体"/>
          <w:sz w:val="24"/>
          <w:szCs w:val="24"/>
        </w:rPr>
        <w:t>3.2</w:t>
      </w:r>
      <w:r>
        <w:rPr>
          <w:rFonts w:hint="eastAsia" w:hAnsi="宋体" w:cs="仿宋"/>
          <w:color w:val="000000"/>
          <w:sz w:val="24"/>
          <w:szCs w:val="24"/>
        </w:rPr>
        <w:t>未经甲方事先书面同意，乙方不得将由甲方提供的有关合同或任何合同条文、建设方案、技术文档、代码、规格、计划、图纸、样品等资料提供给与履行本合同无关的任何其他人。经甲方书面同意向履行本合同有关的人员提供上述资料，应注意保密并将提供资料内容限于履行合同的必需范围。</w:t>
      </w:r>
    </w:p>
    <w:p>
      <w:pPr>
        <w:pStyle w:val="23"/>
        <w:snapToGrid w:val="0"/>
        <w:spacing w:line="520" w:lineRule="exact"/>
        <w:ind w:firstLine="482" w:firstLineChars="200"/>
        <w:rPr>
          <w:rFonts w:hAnsi="宋体"/>
          <w:b/>
          <w:sz w:val="24"/>
          <w:szCs w:val="24"/>
        </w:rPr>
      </w:pPr>
      <w:r>
        <w:rPr>
          <w:rFonts w:hAnsi="宋体"/>
          <w:b/>
          <w:sz w:val="24"/>
          <w:szCs w:val="24"/>
        </w:rPr>
        <w:t>四、知识产权</w:t>
      </w:r>
    </w:p>
    <w:p>
      <w:pPr>
        <w:spacing w:line="520" w:lineRule="exact"/>
        <w:ind w:firstLine="480" w:firstLineChars="200"/>
        <w:rPr>
          <w:rFonts w:hint="eastAsia" w:ascii="宋体" w:hAnsi="宋体"/>
          <w:sz w:val="24"/>
        </w:rPr>
        <w:sectPr>
          <w:pgSz w:w="11906" w:h="16838"/>
          <w:pgMar w:top="1418" w:right="1588" w:bottom="1418" w:left="1365" w:header="851" w:footer="907" w:gutter="0"/>
          <w:pgNumType w:fmt="decimalFullWidth" w:start="0"/>
          <w:cols w:space="720" w:num="1"/>
          <w:titlePg/>
          <w:docGrid w:type="lines" w:linePitch="290" w:charSpace="0"/>
        </w:sectPr>
      </w:pPr>
      <w:r>
        <w:rPr>
          <w:rFonts w:hint="eastAsia" w:ascii="宋体" w:hAnsi="宋体"/>
          <w:sz w:val="24"/>
        </w:rPr>
        <w:t>4.1双方履行本合同所产生的开发成果（因履行合同需要使用的基础AI套件和第</w:t>
      </w:r>
    </w:p>
    <w:p>
      <w:pPr>
        <w:spacing w:line="520" w:lineRule="exact"/>
        <w:ind w:firstLine="480" w:firstLineChars="200"/>
        <w:rPr>
          <w:rFonts w:ascii="宋体" w:hAnsi="宋体"/>
          <w:sz w:val="24"/>
        </w:rPr>
      </w:pPr>
      <w:r>
        <w:rPr>
          <w:rFonts w:hint="eastAsia" w:ascii="宋体" w:hAnsi="宋体"/>
          <w:sz w:val="24"/>
        </w:rPr>
        <w:t>三方计算机软件除外）的知识产权归甲方所有。</w:t>
      </w:r>
    </w:p>
    <w:p>
      <w:pPr>
        <w:spacing w:line="520" w:lineRule="exact"/>
        <w:ind w:firstLine="480" w:firstLineChars="200"/>
        <w:rPr>
          <w:rFonts w:ascii="宋体" w:hAnsi="宋体"/>
          <w:sz w:val="24"/>
        </w:rPr>
      </w:pPr>
      <w:r>
        <w:rPr>
          <w:rFonts w:hint="eastAsia" w:ascii="宋体" w:hAnsi="宋体"/>
          <w:sz w:val="24"/>
        </w:rPr>
        <w:t>4.2甲方可就本合同所产生的享有著作权的开发成果申请计算机软件著作权登记，乙方应提供相应计算机程序、文档等登记必备材料，并给予必要协助。</w:t>
      </w:r>
    </w:p>
    <w:p>
      <w:pPr>
        <w:spacing w:line="520" w:lineRule="exact"/>
        <w:ind w:firstLine="480" w:firstLineChars="200"/>
        <w:rPr>
          <w:rFonts w:ascii="宋体" w:hAnsi="宋体"/>
          <w:sz w:val="24"/>
        </w:rPr>
      </w:pPr>
      <w:r>
        <w:rPr>
          <w:rFonts w:hint="eastAsia" w:ascii="宋体" w:hAnsi="宋体"/>
          <w:sz w:val="24"/>
        </w:rPr>
        <w:t>4.3乙方未经甲方书面许可，不得将本合同所产生的开发成果进行其他商业用途。</w:t>
      </w:r>
    </w:p>
    <w:p>
      <w:pPr>
        <w:pStyle w:val="23"/>
        <w:snapToGrid w:val="0"/>
        <w:spacing w:line="520" w:lineRule="exact"/>
        <w:ind w:firstLine="482" w:firstLineChars="200"/>
        <w:rPr>
          <w:rFonts w:hAnsi="宋体"/>
          <w:sz w:val="24"/>
          <w:szCs w:val="24"/>
          <w:u w:val="single"/>
        </w:rPr>
      </w:pPr>
      <w:r>
        <w:rPr>
          <w:rFonts w:hAnsi="宋体"/>
          <w:b/>
          <w:sz w:val="24"/>
          <w:szCs w:val="24"/>
        </w:rPr>
        <w:t>五、产权担保</w:t>
      </w:r>
    </w:p>
    <w:p>
      <w:pPr>
        <w:pStyle w:val="23"/>
        <w:snapToGrid w:val="0"/>
        <w:spacing w:line="520" w:lineRule="exact"/>
        <w:ind w:firstLine="480" w:firstLineChars="200"/>
        <w:rPr>
          <w:rFonts w:hAnsi="宋体"/>
          <w:sz w:val="24"/>
          <w:szCs w:val="24"/>
          <w:u w:val="single"/>
        </w:rPr>
      </w:pPr>
      <w:r>
        <w:rPr>
          <w:rFonts w:hAnsi="宋体"/>
          <w:sz w:val="24"/>
          <w:szCs w:val="24"/>
        </w:rPr>
        <w:t>5.1 乙方保证所交付的货物的所有权完全属于乙方且无任何抵押、查封等产权瑕疵。</w:t>
      </w:r>
    </w:p>
    <w:p>
      <w:pPr>
        <w:pStyle w:val="23"/>
        <w:snapToGrid w:val="0"/>
        <w:spacing w:line="520" w:lineRule="exact"/>
        <w:ind w:firstLine="482" w:firstLineChars="200"/>
        <w:rPr>
          <w:rFonts w:hAnsi="宋体"/>
          <w:b/>
          <w:sz w:val="24"/>
          <w:szCs w:val="24"/>
        </w:rPr>
      </w:pPr>
      <w:r>
        <w:rPr>
          <w:rFonts w:hAnsi="宋体"/>
          <w:b/>
          <w:sz w:val="24"/>
          <w:szCs w:val="24"/>
        </w:rPr>
        <w:t>六、履约保证金</w:t>
      </w:r>
    </w:p>
    <w:p>
      <w:pPr>
        <w:pStyle w:val="23"/>
        <w:snapToGrid w:val="0"/>
        <w:spacing w:line="520" w:lineRule="exact"/>
        <w:ind w:firstLine="480" w:firstLineChars="200"/>
        <w:rPr>
          <w:rFonts w:hAnsi="宋体"/>
          <w:sz w:val="24"/>
          <w:szCs w:val="24"/>
        </w:rPr>
      </w:pPr>
      <w:r>
        <w:rPr>
          <w:rFonts w:hAnsi="宋体"/>
          <w:sz w:val="24"/>
          <w:szCs w:val="24"/>
        </w:rPr>
        <w:t>6.1 乙方交纳人民币_________元作为本合同的履约保证金。</w:t>
      </w:r>
      <w:r>
        <w:rPr>
          <w:rFonts w:hint="eastAsia" w:hAnsi="宋体"/>
          <w:sz w:val="24"/>
          <w:szCs w:val="24"/>
        </w:rPr>
        <w:t>（不得超过合同金额的10%）</w:t>
      </w:r>
    </w:p>
    <w:p>
      <w:pPr>
        <w:pStyle w:val="23"/>
        <w:snapToGrid w:val="0"/>
        <w:spacing w:line="520" w:lineRule="exact"/>
        <w:ind w:firstLine="480" w:firstLineChars="200"/>
        <w:rPr>
          <w:rFonts w:hAnsi="宋体"/>
          <w:sz w:val="24"/>
          <w:szCs w:val="24"/>
        </w:rPr>
      </w:pPr>
      <w:r>
        <w:rPr>
          <w:rFonts w:hint="eastAsia" w:hAnsi="宋体"/>
          <w:sz w:val="24"/>
          <w:szCs w:val="24"/>
        </w:rPr>
        <w:t>6.2合同履行结束后，甲方应及时退还交纳的履约保证金。</w:t>
      </w:r>
    </w:p>
    <w:p>
      <w:pPr>
        <w:pStyle w:val="23"/>
        <w:snapToGrid w:val="0"/>
        <w:spacing w:line="520" w:lineRule="exact"/>
        <w:ind w:firstLine="480" w:firstLineChars="200"/>
        <w:rPr>
          <w:rFonts w:hAnsi="宋体"/>
          <w:sz w:val="24"/>
          <w:szCs w:val="24"/>
        </w:rPr>
      </w:pPr>
      <w:r>
        <w:rPr>
          <w:rFonts w:hint="eastAsia" w:hAnsi="宋体"/>
          <w:sz w:val="24"/>
          <w:szCs w:val="24"/>
        </w:rPr>
        <w:t>6.2.1履约保证金退还方式：</w:t>
      </w:r>
    </w:p>
    <w:p>
      <w:pPr>
        <w:pStyle w:val="23"/>
        <w:snapToGrid w:val="0"/>
        <w:spacing w:line="520" w:lineRule="exact"/>
        <w:ind w:firstLine="480" w:firstLineChars="200"/>
        <w:rPr>
          <w:rFonts w:hAnsi="宋体"/>
          <w:sz w:val="24"/>
          <w:szCs w:val="24"/>
        </w:rPr>
      </w:pPr>
      <w:r>
        <w:rPr>
          <w:rFonts w:hint="eastAsia" w:hAnsi="宋体"/>
          <w:sz w:val="24"/>
          <w:szCs w:val="24"/>
        </w:rPr>
        <w:t>6.2.2履约保证金退还时间：</w:t>
      </w:r>
    </w:p>
    <w:p>
      <w:pPr>
        <w:pStyle w:val="23"/>
        <w:snapToGrid w:val="0"/>
        <w:spacing w:line="520" w:lineRule="exact"/>
        <w:ind w:firstLine="480" w:firstLineChars="200"/>
        <w:rPr>
          <w:rFonts w:hAnsi="宋体"/>
          <w:sz w:val="24"/>
          <w:szCs w:val="24"/>
        </w:rPr>
      </w:pPr>
      <w:r>
        <w:rPr>
          <w:rFonts w:hint="eastAsia" w:hAnsi="宋体"/>
          <w:sz w:val="24"/>
          <w:szCs w:val="24"/>
        </w:rPr>
        <w:t>6.2.3履约保证金退还条件：</w:t>
      </w:r>
    </w:p>
    <w:p>
      <w:pPr>
        <w:pStyle w:val="23"/>
        <w:snapToGrid w:val="0"/>
        <w:spacing w:line="520" w:lineRule="exact"/>
        <w:ind w:firstLine="480" w:firstLineChars="200"/>
        <w:rPr>
          <w:rFonts w:hAnsi="宋体"/>
          <w:sz w:val="24"/>
          <w:szCs w:val="24"/>
        </w:rPr>
      </w:pPr>
      <w:r>
        <w:rPr>
          <w:rFonts w:hint="eastAsia" w:hAnsi="宋体"/>
          <w:sz w:val="24"/>
          <w:szCs w:val="24"/>
        </w:rPr>
        <w:t>6.2.4履约保证金不予退还的情形：</w:t>
      </w:r>
    </w:p>
    <w:p>
      <w:pPr>
        <w:snapToGrid w:val="0"/>
        <w:spacing w:line="520" w:lineRule="exact"/>
        <w:ind w:firstLine="482" w:firstLineChars="200"/>
        <w:rPr>
          <w:rFonts w:ascii="宋体" w:hAnsi="宋体" w:eastAsia="仿宋_GB2312"/>
          <w:b/>
          <w:sz w:val="24"/>
          <w:szCs w:val="24"/>
        </w:rPr>
      </w:pPr>
      <w:r>
        <w:rPr>
          <w:rFonts w:hint="eastAsia" w:ascii="宋体" w:hAnsi="宋体"/>
          <w:b/>
          <w:sz w:val="24"/>
          <w:szCs w:val="24"/>
        </w:rPr>
        <w:t>七、转包或分包</w:t>
      </w:r>
    </w:p>
    <w:p>
      <w:pPr>
        <w:snapToGrid w:val="0"/>
        <w:spacing w:line="520" w:lineRule="exact"/>
        <w:ind w:firstLine="480" w:firstLineChars="200"/>
        <w:rPr>
          <w:rFonts w:ascii="宋体" w:hAnsi="宋体" w:eastAsia="仿宋_GB2312"/>
          <w:sz w:val="24"/>
          <w:szCs w:val="24"/>
        </w:rPr>
      </w:pPr>
      <w:r>
        <w:rPr>
          <w:rFonts w:ascii="宋体" w:hAnsi="宋体"/>
          <w:sz w:val="24"/>
          <w:szCs w:val="24"/>
        </w:rPr>
        <w:t>7.1</w:t>
      </w:r>
      <w:r>
        <w:rPr>
          <w:rFonts w:hint="eastAsia" w:ascii="宋体" w:hAnsi="宋体"/>
          <w:sz w:val="24"/>
          <w:szCs w:val="24"/>
        </w:rPr>
        <w:t>本合同范围的货物，应由乙方直接供应，不得转让他人供应；</w:t>
      </w:r>
    </w:p>
    <w:p>
      <w:pPr>
        <w:snapToGrid w:val="0"/>
        <w:spacing w:line="520" w:lineRule="exact"/>
        <w:ind w:firstLine="480" w:firstLineChars="200"/>
        <w:rPr>
          <w:rFonts w:ascii="宋体" w:hAnsi="宋体" w:eastAsia="仿宋_GB2312"/>
          <w:sz w:val="24"/>
          <w:szCs w:val="24"/>
        </w:rPr>
      </w:pPr>
      <w:r>
        <w:rPr>
          <w:rFonts w:ascii="宋体" w:hAnsi="宋体"/>
          <w:sz w:val="24"/>
          <w:szCs w:val="24"/>
        </w:rPr>
        <w:t xml:space="preserve">7.2 </w:t>
      </w:r>
      <w:r>
        <w:rPr>
          <w:rFonts w:hint="eastAsia" w:ascii="宋体" w:hAnsi="宋体"/>
          <w:sz w:val="24"/>
          <w:szCs w:val="24"/>
        </w:rPr>
        <w:t>除非得到甲方的书面同意，乙方不得部分分包给他人供应。</w:t>
      </w:r>
    </w:p>
    <w:p>
      <w:pPr>
        <w:snapToGrid w:val="0"/>
        <w:spacing w:line="520" w:lineRule="exact"/>
        <w:ind w:firstLine="480" w:firstLineChars="200"/>
        <w:rPr>
          <w:rFonts w:ascii="宋体" w:hAnsi="宋体" w:eastAsia="仿宋_GB2312"/>
          <w:sz w:val="24"/>
          <w:szCs w:val="24"/>
        </w:rPr>
      </w:pPr>
      <w:r>
        <w:rPr>
          <w:rFonts w:ascii="宋体" w:hAnsi="宋体"/>
          <w:sz w:val="24"/>
          <w:szCs w:val="24"/>
        </w:rPr>
        <w:t>7.3</w:t>
      </w:r>
      <w:r>
        <w:rPr>
          <w:rFonts w:hint="eastAsia" w:ascii="宋体" w:hAnsi="宋体"/>
          <w:sz w:val="24"/>
          <w:szCs w:val="24"/>
        </w:rPr>
        <w:t>如有转让和未经甲方同意的分包行为，甲方有权给予终止合同。</w:t>
      </w:r>
    </w:p>
    <w:p>
      <w:pPr>
        <w:pStyle w:val="23"/>
        <w:snapToGrid w:val="0"/>
        <w:spacing w:line="520" w:lineRule="exact"/>
        <w:ind w:firstLine="482" w:firstLineChars="200"/>
        <w:rPr>
          <w:rFonts w:hAnsi="宋体"/>
          <w:sz w:val="24"/>
          <w:szCs w:val="24"/>
        </w:rPr>
      </w:pPr>
      <w:r>
        <w:rPr>
          <w:rFonts w:hAnsi="宋体"/>
          <w:b/>
          <w:sz w:val="24"/>
          <w:szCs w:val="24"/>
        </w:rPr>
        <w:t>八、质保期</w:t>
      </w:r>
    </w:p>
    <w:p>
      <w:pPr>
        <w:pStyle w:val="23"/>
        <w:snapToGrid w:val="0"/>
        <w:spacing w:line="520" w:lineRule="exact"/>
        <w:ind w:firstLine="480" w:firstLineChars="200"/>
        <w:rPr>
          <w:rFonts w:hAnsi="宋体"/>
          <w:sz w:val="24"/>
          <w:szCs w:val="24"/>
        </w:rPr>
      </w:pPr>
      <w:r>
        <w:rPr>
          <w:rFonts w:hAnsi="宋体"/>
          <w:sz w:val="24"/>
          <w:szCs w:val="24"/>
        </w:rPr>
        <w:t>8.1 质保期</w:t>
      </w:r>
      <w:r>
        <w:rPr>
          <w:rFonts w:hint="eastAsia" w:hAnsi="宋体"/>
          <w:sz w:val="24"/>
          <w:szCs w:val="24"/>
        </w:rPr>
        <w:t xml:space="preserve">   </w:t>
      </w:r>
      <w:r>
        <w:rPr>
          <w:rFonts w:hAnsi="宋体"/>
          <w:sz w:val="24"/>
          <w:szCs w:val="24"/>
        </w:rPr>
        <w:t>年。（自交货验收合格之日起计）</w:t>
      </w:r>
    </w:p>
    <w:p>
      <w:pPr>
        <w:pStyle w:val="23"/>
        <w:snapToGrid w:val="0"/>
        <w:spacing w:line="520" w:lineRule="exact"/>
        <w:ind w:firstLine="482" w:firstLineChars="200"/>
        <w:rPr>
          <w:rFonts w:hAnsi="宋体"/>
          <w:b/>
          <w:sz w:val="24"/>
          <w:szCs w:val="24"/>
        </w:rPr>
      </w:pPr>
      <w:r>
        <w:rPr>
          <w:rFonts w:hAnsi="宋体"/>
          <w:b/>
          <w:sz w:val="24"/>
          <w:szCs w:val="24"/>
        </w:rPr>
        <w:t>九、交货期、交货方式及交货地点</w:t>
      </w:r>
    </w:p>
    <w:p>
      <w:pPr>
        <w:pStyle w:val="23"/>
        <w:snapToGrid w:val="0"/>
        <w:spacing w:line="520" w:lineRule="exact"/>
        <w:ind w:firstLine="480" w:firstLineChars="200"/>
        <w:rPr>
          <w:rFonts w:hAnsi="宋体"/>
          <w:bCs/>
          <w:sz w:val="24"/>
          <w:szCs w:val="24"/>
        </w:rPr>
      </w:pPr>
      <w:r>
        <w:rPr>
          <w:rFonts w:hAnsi="宋体"/>
          <w:bCs/>
          <w:sz w:val="24"/>
          <w:szCs w:val="24"/>
        </w:rPr>
        <w:t>9.1 交货期：</w:t>
      </w:r>
      <w:r>
        <w:rPr>
          <w:rFonts w:hint="eastAsia" w:hAnsi="宋体" w:cs="宋体"/>
          <w:sz w:val="24"/>
          <w:szCs w:val="24"/>
          <w:u w:val="single"/>
        </w:rPr>
        <w:t>合同签订后一个月内完成交付，并达到验收要求。</w:t>
      </w:r>
    </w:p>
    <w:p>
      <w:pPr>
        <w:pStyle w:val="23"/>
        <w:snapToGrid w:val="0"/>
        <w:spacing w:line="520" w:lineRule="exact"/>
        <w:ind w:firstLine="480" w:firstLineChars="200"/>
        <w:rPr>
          <w:rFonts w:hAnsi="宋体"/>
          <w:bCs/>
          <w:sz w:val="24"/>
          <w:szCs w:val="24"/>
        </w:rPr>
      </w:pPr>
      <w:r>
        <w:rPr>
          <w:rFonts w:hAnsi="宋体"/>
          <w:bCs/>
          <w:sz w:val="24"/>
          <w:szCs w:val="24"/>
        </w:rPr>
        <w:t>9.2 交货方式：</w:t>
      </w:r>
      <w:r>
        <w:rPr>
          <w:rFonts w:hAnsi="宋体" w:cs="宋体"/>
          <w:sz w:val="24"/>
          <w:szCs w:val="24"/>
          <w:u w:val="single"/>
        </w:rPr>
        <w:t>按照江苏省高级人民法院指定</w:t>
      </w:r>
      <w:r>
        <w:rPr>
          <w:rFonts w:hint="eastAsia" w:hAnsi="宋体" w:cs="宋体"/>
          <w:sz w:val="24"/>
          <w:szCs w:val="24"/>
          <w:u w:val="single"/>
        </w:rPr>
        <w:t>方式</w:t>
      </w:r>
      <w:r>
        <w:rPr>
          <w:rFonts w:hAnsi="宋体" w:cs="宋体"/>
          <w:sz w:val="24"/>
          <w:szCs w:val="24"/>
          <w:u w:val="single"/>
        </w:rPr>
        <w:t>交货</w:t>
      </w:r>
      <w:r>
        <w:rPr>
          <w:rFonts w:hint="eastAsia" w:hAnsi="宋体" w:cs="宋体"/>
          <w:sz w:val="24"/>
          <w:szCs w:val="24"/>
          <w:u w:val="single"/>
        </w:rPr>
        <w:t>、</w:t>
      </w:r>
      <w:r>
        <w:rPr>
          <w:rFonts w:hAnsi="宋体" w:cs="宋体"/>
          <w:sz w:val="24"/>
          <w:szCs w:val="24"/>
          <w:u w:val="single"/>
        </w:rPr>
        <w:t>安装</w:t>
      </w:r>
      <w:r>
        <w:rPr>
          <w:rFonts w:hAnsi="宋体"/>
          <w:sz w:val="24"/>
          <w:szCs w:val="24"/>
          <w:u w:val="single"/>
        </w:rPr>
        <w:t>。</w:t>
      </w:r>
    </w:p>
    <w:p>
      <w:pPr>
        <w:pStyle w:val="23"/>
        <w:snapToGrid w:val="0"/>
        <w:spacing w:line="520" w:lineRule="exact"/>
        <w:ind w:firstLine="480" w:firstLineChars="200"/>
        <w:rPr>
          <w:rFonts w:hAnsi="宋体"/>
          <w:b/>
          <w:sz w:val="24"/>
          <w:szCs w:val="24"/>
        </w:rPr>
      </w:pPr>
      <w:r>
        <w:rPr>
          <w:rFonts w:hAnsi="宋体"/>
          <w:bCs/>
          <w:sz w:val="24"/>
          <w:szCs w:val="24"/>
        </w:rPr>
        <w:t>9.3 交货地点：</w:t>
      </w:r>
      <w:r>
        <w:rPr>
          <w:rFonts w:hAnsi="宋体" w:cs="宋体"/>
          <w:sz w:val="24"/>
          <w:szCs w:val="24"/>
          <w:u w:val="single"/>
        </w:rPr>
        <w:t>按照江苏省高级人民法院指定地点交货</w:t>
      </w:r>
      <w:r>
        <w:rPr>
          <w:rFonts w:hAnsi="宋体"/>
          <w:sz w:val="24"/>
          <w:szCs w:val="24"/>
          <w:u w:val="single"/>
        </w:rPr>
        <w:t>。</w:t>
      </w:r>
    </w:p>
    <w:p>
      <w:pPr>
        <w:pStyle w:val="23"/>
        <w:snapToGrid w:val="0"/>
        <w:spacing w:line="520" w:lineRule="exact"/>
        <w:ind w:firstLine="482" w:firstLineChars="200"/>
        <w:rPr>
          <w:rFonts w:hAnsi="宋体"/>
          <w:b/>
          <w:sz w:val="24"/>
          <w:szCs w:val="24"/>
        </w:rPr>
      </w:pPr>
      <w:r>
        <w:rPr>
          <w:rFonts w:hAnsi="宋体"/>
          <w:b/>
          <w:sz w:val="24"/>
          <w:szCs w:val="24"/>
        </w:rPr>
        <w:t>十、货款支付</w:t>
      </w:r>
    </w:p>
    <w:p>
      <w:pPr>
        <w:pStyle w:val="23"/>
        <w:snapToGrid w:val="0"/>
        <w:spacing w:line="520" w:lineRule="exact"/>
        <w:ind w:firstLine="480" w:firstLineChars="200"/>
        <w:rPr>
          <w:rFonts w:hAnsi="宋体"/>
          <w:bCs/>
          <w:sz w:val="24"/>
          <w:szCs w:val="24"/>
        </w:rPr>
      </w:pPr>
      <w:r>
        <w:rPr>
          <w:rFonts w:hAnsi="宋体"/>
          <w:bCs/>
          <w:sz w:val="24"/>
          <w:szCs w:val="24"/>
        </w:rPr>
        <w:t>10.1</w:t>
      </w:r>
      <w:r>
        <w:rPr>
          <w:rFonts w:hint="eastAsia" w:hAnsi="宋体"/>
          <w:bCs/>
          <w:sz w:val="24"/>
          <w:szCs w:val="24"/>
        </w:rPr>
        <w:t>采购资金的支付方式、时间及条件</w:t>
      </w:r>
    </w:p>
    <w:p>
      <w:pPr>
        <w:pStyle w:val="23"/>
        <w:snapToGrid w:val="0"/>
        <w:spacing w:line="520" w:lineRule="exact"/>
        <w:ind w:firstLine="480" w:firstLineChars="200"/>
        <w:rPr>
          <w:rFonts w:hAnsi="宋体"/>
          <w:sz w:val="24"/>
          <w:szCs w:val="24"/>
          <w:u w:val="single"/>
        </w:rPr>
      </w:pPr>
      <w:r>
        <w:rPr>
          <w:rFonts w:hint="eastAsia" w:hAnsi="宋体" w:cs="Times New Roman"/>
          <w:kern w:val="0"/>
          <w:sz w:val="24"/>
          <w:szCs w:val="24"/>
        </w:rPr>
        <w:t>甲、乙双方在签订合同之日起十五个工作日内，甲方支付合同总价的30%作为项目预付款；终验收通过后十五个工作日内甲方支付至合同总价的95%；免费质保期满后十五个工作日内甲方支付合同总价的5%。</w:t>
      </w:r>
      <w:r>
        <w:rPr>
          <w:rFonts w:hint="eastAsia" w:hAnsi="宋体" w:cs="Times New Roman"/>
          <w:bCs/>
          <w:kern w:val="0"/>
          <w:sz w:val="24"/>
          <w:szCs w:val="24"/>
        </w:rPr>
        <w:t>采购人支付费用前，成交供应商须提供与申请同等额度的国家正式发票</w:t>
      </w:r>
      <w:r>
        <w:rPr>
          <w:rFonts w:hint="eastAsia" w:hAnsi="宋体" w:cs="Times New Roman"/>
          <w:kern w:val="0"/>
          <w:sz w:val="24"/>
          <w:szCs w:val="24"/>
        </w:rPr>
        <w:t>。</w:t>
      </w:r>
    </w:p>
    <w:p>
      <w:pPr>
        <w:pStyle w:val="23"/>
        <w:snapToGrid w:val="0"/>
        <w:spacing w:line="520" w:lineRule="exact"/>
        <w:ind w:firstLine="480" w:firstLineChars="200"/>
        <w:rPr>
          <w:rFonts w:hAnsi="宋体"/>
          <w:bCs/>
          <w:sz w:val="24"/>
          <w:szCs w:val="24"/>
        </w:rPr>
      </w:pPr>
      <w:r>
        <w:rPr>
          <w:rFonts w:hAnsi="宋体"/>
          <w:bCs/>
          <w:sz w:val="24"/>
          <w:szCs w:val="24"/>
        </w:rPr>
        <w:t>10.2</w:t>
      </w:r>
      <w:r>
        <w:rPr>
          <w:rFonts w:hAnsi="宋体"/>
          <w:sz w:val="24"/>
          <w:szCs w:val="24"/>
        </w:rPr>
        <w:t>当采购数量与实际使用数量不一致时，</w:t>
      </w:r>
      <w:r>
        <w:rPr>
          <w:rFonts w:hint="eastAsia" w:hAnsi="宋体"/>
          <w:sz w:val="24"/>
          <w:szCs w:val="24"/>
        </w:rPr>
        <w:t>乙方</w:t>
      </w:r>
      <w:r>
        <w:rPr>
          <w:rFonts w:hAnsi="宋体"/>
          <w:sz w:val="24"/>
          <w:szCs w:val="24"/>
        </w:rPr>
        <w:t>应根据实际使用量供货，合同的最终结算金额按实际使用量乘以成交单价进行计算。</w:t>
      </w:r>
    </w:p>
    <w:p>
      <w:pPr>
        <w:snapToGrid w:val="0"/>
        <w:spacing w:line="520" w:lineRule="exact"/>
        <w:ind w:firstLine="482" w:firstLineChars="200"/>
        <w:rPr>
          <w:rFonts w:ascii="宋体" w:hAnsi="宋体" w:eastAsia="仿宋_GB2312"/>
          <w:b/>
          <w:sz w:val="24"/>
          <w:szCs w:val="24"/>
        </w:rPr>
      </w:pPr>
      <w:r>
        <w:rPr>
          <w:rFonts w:hint="eastAsia" w:ascii="宋体" w:hAnsi="宋体"/>
          <w:b/>
          <w:sz w:val="24"/>
          <w:szCs w:val="24"/>
        </w:rPr>
        <w:t>十一、税费</w:t>
      </w:r>
    </w:p>
    <w:p>
      <w:pPr>
        <w:snapToGrid w:val="0"/>
        <w:spacing w:line="520" w:lineRule="exact"/>
        <w:ind w:firstLine="480" w:firstLineChars="200"/>
        <w:rPr>
          <w:rFonts w:ascii="宋体" w:hAnsi="宋体" w:eastAsia="仿宋_GB2312"/>
          <w:sz w:val="24"/>
          <w:szCs w:val="24"/>
        </w:rPr>
      </w:pPr>
      <w:r>
        <w:rPr>
          <w:rFonts w:ascii="宋体" w:hAnsi="宋体"/>
          <w:sz w:val="24"/>
          <w:szCs w:val="24"/>
        </w:rPr>
        <w:t>11.1</w:t>
      </w:r>
      <w:r>
        <w:rPr>
          <w:rFonts w:hint="eastAsia" w:ascii="宋体" w:hAnsi="宋体"/>
          <w:sz w:val="24"/>
          <w:szCs w:val="24"/>
        </w:rPr>
        <w:t>本合同执行中相关的一切税费均由乙方负担。</w:t>
      </w:r>
    </w:p>
    <w:p>
      <w:pPr>
        <w:pStyle w:val="23"/>
        <w:snapToGrid w:val="0"/>
        <w:spacing w:line="520" w:lineRule="exact"/>
        <w:ind w:firstLine="482" w:firstLineChars="200"/>
        <w:rPr>
          <w:rFonts w:hAnsi="宋体"/>
          <w:sz w:val="24"/>
          <w:szCs w:val="24"/>
        </w:rPr>
      </w:pPr>
      <w:r>
        <w:rPr>
          <w:rFonts w:hAnsi="宋体"/>
          <w:b/>
          <w:sz w:val="24"/>
          <w:szCs w:val="24"/>
        </w:rPr>
        <w:t>十二、质量</w:t>
      </w:r>
      <w:r>
        <w:rPr>
          <w:rFonts w:hint="eastAsia" w:hAnsi="宋体"/>
          <w:b/>
          <w:sz w:val="24"/>
          <w:szCs w:val="24"/>
        </w:rPr>
        <w:t>保修范围和保修期</w:t>
      </w:r>
      <w:r>
        <w:rPr>
          <w:rFonts w:hAnsi="宋体"/>
          <w:b/>
          <w:sz w:val="24"/>
          <w:szCs w:val="24"/>
        </w:rPr>
        <w:t>及售后服务</w:t>
      </w:r>
    </w:p>
    <w:p>
      <w:pPr>
        <w:pStyle w:val="23"/>
        <w:snapToGrid w:val="0"/>
        <w:spacing w:line="520" w:lineRule="exact"/>
        <w:ind w:firstLine="480" w:firstLineChars="200"/>
        <w:rPr>
          <w:rFonts w:hAnsi="宋体"/>
          <w:sz w:val="24"/>
          <w:szCs w:val="24"/>
        </w:rPr>
      </w:pPr>
      <w:r>
        <w:rPr>
          <w:rFonts w:hAnsi="宋体"/>
          <w:sz w:val="24"/>
          <w:szCs w:val="24"/>
        </w:rPr>
        <w:t>12.1乙方应按采购文件规定和响应文件承诺的性能、技术要求、质量标准向甲方提供产品或服务。</w:t>
      </w:r>
    </w:p>
    <w:p>
      <w:pPr>
        <w:pStyle w:val="23"/>
        <w:snapToGrid w:val="0"/>
        <w:spacing w:line="520" w:lineRule="exact"/>
        <w:ind w:firstLine="480" w:firstLineChars="200"/>
        <w:rPr>
          <w:rFonts w:hAnsi="宋体"/>
          <w:sz w:val="24"/>
          <w:szCs w:val="24"/>
        </w:rPr>
      </w:pPr>
      <w:r>
        <w:rPr>
          <w:rFonts w:hAnsi="宋体"/>
          <w:sz w:val="24"/>
          <w:szCs w:val="24"/>
        </w:rPr>
        <w:t>12.</w:t>
      </w:r>
      <w:r>
        <w:rPr>
          <w:rFonts w:hint="eastAsia" w:hAnsi="宋体"/>
          <w:sz w:val="24"/>
          <w:szCs w:val="24"/>
        </w:rPr>
        <w:t>2</w:t>
      </w:r>
      <w:r>
        <w:rPr>
          <w:rFonts w:hAnsi="宋体"/>
          <w:sz w:val="24"/>
          <w:szCs w:val="24"/>
        </w:rPr>
        <w:t>乙方提供的产品或服务在质保期内因其本身出现质量问题，根据实际情况，经双方协商，可按以下办法处理：</w:t>
      </w:r>
    </w:p>
    <w:p>
      <w:pPr>
        <w:pStyle w:val="23"/>
        <w:snapToGrid w:val="0"/>
        <w:spacing w:line="520" w:lineRule="exact"/>
        <w:ind w:firstLine="480" w:firstLineChars="200"/>
        <w:rPr>
          <w:rFonts w:hAnsi="宋体"/>
          <w:sz w:val="24"/>
          <w:szCs w:val="24"/>
        </w:rPr>
      </w:pPr>
      <w:r>
        <w:rPr>
          <w:rFonts w:hAnsi="宋体"/>
          <w:sz w:val="24"/>
          <w:szCs w:val="24"/>
        </w:rPr>
        <w:t>（1）更换：由乙方承担所发生的全部费用。</w:t>
      </w:r>
    </w:p>
    <w:p>
      <w:pPr>
        <w:pStyle w:val="23"/>
        <w:snapToGrid w:val="0"/>
        <w:spacing w:line="520" w:lineRule="exact"/>
        <w:ind w:firstLine="480" w:firstLineChars="200"/>
        <w:rPr>
          <w:rFonts w:hAnsi="宋体"/>
          <w:sz w:val="24"/>
          <w:szCs w:val="24"/>
        </w:rPr>
      </w:pPr>
      <w:r>
        <w:rPr>
          <w:rFonts w:hAnsi="宋体"/>
          <w:sz w:val="24"/>
          <w:szCs w:val="24"/>
        </w:rPr>
        <w:t>（2）合同终止处理：合同终止，并退还甲方支付的合同款，同时应承担由此产生的所有费用，甲方不承担发生任何费用。</w:t>
      </w:r>
    </w:p>
    <w:p>
      <w:pPr>
        <w:pStyle w:val="23"/>
        <w:snapToGrid w:val="0"/>
        <w:spacing w:line="520" w:lineRule="exact"/>
        <w:ind w:firstLine="480" w:firstLineChars="200"/>
        <w:rPr>
          <w:rFonts w:hAnsi="宋体"/>
          <w:sz w:val="24"/>
          <w:szCs w:val="24"/>
        </w:rPr>
      </w:pPr>
      <w:r>
        <w:rPr>
          <w:rFonts w:hAnsi="宋体"/>
          <w:sz w:val="24"/>
          <w:szCs w:val="24"/>
        </w:rPr>
        <w:t>12.</w:t>
      </w:r>
      <w:r>
        <w:rPr>
          <w:rFonts w:hint="eastAsia" w:hAnsi="宋体"/>
          <w:sz w:val="24"/>
          <w:szCs w:val="24"/>
        </w:rPr>
        <w:t>3</w:t>
      </w:r>
      <w:r>
        <w:rPr>
          <w:rFonts w:hAnsi="宋体"/>
          <w:sz w:val="24"/>
          <w:szCs w:val="24"/>
        </w:rPr>
        <w:t>在质保期内，乙方应对产品或服务出现的质量及安全问题负责处理解决并承担一切费用。</w:t>
      </w:r>
    </w:p>
    <w:p>
      <w:pPr>
        <w:spacing w:line="520" w:lineRule="exact"/>
        <w:ind w:firstLine="480" w:firstLineChars="200"/>
        <w:rPr>
          <w:rFonts w:hAnsi="宋体" w:cs="仿宋"/>
          <w:color w:val="000000"/>
          <w:sz w:val="24"/>
          <w:szCs w:val="24"/>
        </w:rPr>
      </w:pPr>
      <w:r>
        <w:rPr>
          <w:rFonts w:ascii="宋体" w:hAnsi="宋体"/>
          <w:sz w:val="24"/>
          <w:szCs w:val="24"/>
        </w:rPr>
        <w:t>12.</w:t>
      </w:r>
      <w:r>
        <w:rPr>
          <w:rFonts w:hint="eastAsia" w:ascii="宋体" w:hAnsi="宋体"/>
          <w:sz w:val="24"/>
          <w:szCs w:val="24"/>
        </w:rPr>
        <w:t>4</w:t>
      </w:r>
      <w:r>
        <w:rPr>
          <w:rFonts w:hint="eastAsia" w:hAnsi="宋体" w:cs="仿宋"/>
          <w:color w:val="000000"/>
          <w:sz w:val="24"/>
          <w:szCs w:val="24"/>
        </w:rPr>
        <w:t>在质保期内，供应商应负责免费对运行中出现的故障进行解决，提供系统的维护。</w:t>
      </w:r>
    </w:p>
    <w:p>
      <w:pPr>
        <w:spacing w:line="520" w:lineRule="exact"/>
        <w:ind w:firstLine="480" w:firstLineChars="200"/>
        <w:rPr>
          <w:rFonts w:ascii="宋体" w:hAnsi="宋体" w:cs="仿宋"/>
          <w:color w:val="000000"/>
          <w:sz w:val="24"/>
          <w:szCs w:val="24"/>
        </w:rPr>
      </w:pPr>
      <w:r>
        <w:rPr>
          <w:rFonts w:hint="eastAsia" w:ascii="宋体" w:hAnsi="宋体" w:cs="仿宋"/>
          <w:color w:val="000000"/>
          <w:sz w:val="24"/>
          <w:szCs w:val="24"/>
        </w:rPr>
        <w:t>后续技术服务，运行中出现故障时：</w:t>
      </w:r>
    </w:p>
    <w:p>
      <w:pPr>
        <w:spacing w:line="520" w:lineRule="exact"/>
        <w:ind w:firstLine="480" w:firstLineChars="200"/>
        <w:rPr>
          <w:rFonts w:ascii="宋体" w:hAnsi="宋体" w:cs="仿宋"/>
          <w:color w:val="000000"/>
          <w:sz w:val="24"/>
          <w:szCs w:val="24"/>
        </w:rPr>
      </w:pPr>
      <w:r>
        <w:rPr>
          <w:rFonts w:hint="eastAsia" w:ascii="宋体" w:hAnsi="宋体" w:cs="仿宋"/>
          <w:color w:val="000000"/>
          <w:sz w:val="24"/>
          <w:szCs w:val="24"/>
        </w:rPr>
        <w:t>疑难问题（不危及运行）在12小时内答复用户。</w:t>
      </w:r>
    </w:p>
    <w:p>
      <w:pPr>
        <w:spacing w:line="520" w:lineRule="exact"/>
        <w:ind w:firstLine="480" w:firstLineChars="200"/>
        <w:rPr>
          <w:rFonts w:ascii="宋体" w:hAnsi="宋体" w:cs="仿宋"/>
          <w:color w:val="000000"/>
          <w:sz w:val="24"/>
          <w:szCs w:val="24"/>
        </w:rPr>
      </w:pPr>
      <w:r>
        <w:rPr>
          <w:rFonts w:hint="eastAsia" w:ascii="宋体" w:hAnsi="宋体" w:cs="仿宋"/>
          <w:color w:val="000000"/>
          <w:sz w:val="24"/>
          <w:szCs w:val="24"/>
        </w:rPr>
        <w:t>重大问题（危及运行）在1小时内到现场处理或通过网络远程处理。</w:t>
      </w:r>
    </w:p>
    <w:p>
      <w:pPr>
        <w:spacing w:line="520" w:lineRule="exact"/>
        <w:ind w:firstLine="480" w:firstLineChars="200"/>
        <w:rPr>
          <w:rFonts w:ascii="宋体" w:hAnsi="宋体" w:cs="仿宋"/>
          <w:color w:val="000000"/>
          <w:sz w:val="24"/>
          <w:szCs w:val="24"/>
        </w:rPr>
      </w:pPr>
      <w:r>
        <w:rPr>
          <w:rFonts w:hint="eastAsia" w:ascii="宋体" w:hAnsi="宋体" w:cs="仿宋"/>
          <w:color w:val="000000"/>
          <w:sz w:val="24"/>
          <w:szCs w:val="24"/>
        </w:rPr>
        <w:t>特大问题（系统不能正常运行）在2小时内恢复系统运行，并在12小时内派技术人员到现场解决。</w:t>
      </w:r>
    </w:p>
    <w:p>
      <w:pPr>
        <w:pStyle w:val="23"/>
        <w:snapToGrid w:val="0"/>
        <w:spacing w:line="520" w:lineRule="exact"/>
        <w:ind w:firstLine="480" w:firstLineChars="200"/>
        <w:rPr>
          <w:rFonts w:hAnsi="宋体"/>
          <w:sz w:val="24"/>
          <w:szCs w:val="24"/>
        </w:rPr>
      </w:pPr>
      <w:r>
        <w:rPr>
          <w:rFonts w:hint="eastAsia" w:hAnsi="宋体" w:cs="仿宋"/>
          <w:color w:val="000000"/>
          <w:sz w:val="24"/>
          <w:szCs w:val="24"/>
        </w:rPr>
        <w:t>对采购人指定的人员进行培训，培训费用包含在本次报价中。</w:t>
      </w:r>
    </w:p>
    <w:p>
      <w:pPr>
        <w:pStyle w:val="23"/>
        <w:snapToGrid w:val="0"/>
        <w:spacing w:line="520" w:lineRule="exact"/>
        <w:ind w:firstLine="480" w:firstLineChars="200"/>
        <w:rPr>
          <w:rFonts w:hAnsi="宋体"/>
          <w:sz w:val="24"/>
          <w:szCs w:val="24"/>
        </w:rPr>
      </w:pPr>
      <w:r>
        <w:rPr>
          <w:rFonts w:hAnsi="宋体"/>
          <w:sz w:val="24"/>
          <w:szCs w:val="24"/>
        </w:rPr>
        <w:t>12.</w:t>
      </w:r>
      <w:r>
        <w:rPr>
          <w:rFonts w:hint="eastAsia" w:hAnsi="宋体"/>
          <w:sz w:val="24"/>
          <w:szCs w:val="24"/>
        </w:rPr>
        <w:t>5</w:t>
      </w:r>
      <w:r>
        <w:rPr>
          <w:rFonts w:hAnsi="宋体"/>
          <w:sz w:val="24"/>
          <w:szCs w:val="24"/>
        </w:rPr>
        <w:t>合同标的对质量保证和售后服务另有要求的，按采购文件中的相关要求处理。</w:t>
      </w:r>
    </w:p>
    <w:p>
      <w:pPr>
        <w:pStyle w:val="23"/>
        <w:snapToGrid w:val="0"/>
        <w:spacing w:line="520" w:lineRule="exact"/>
        <w:ind w:firstLine="480" w:firstLineChars="200"/>
        <w:rPr>
          <w:rFonts w:hAnsi="宋体"/>
          <w:sz w:val="24"/>
          <w:szCs w:val="24"/>
        </w:rPr>
      </w:pPr>
      <w:r>
        <w:rPr>
          <w:rFonts w:hint="eastAsia" w:hAnsi="宋体"/>
          <w:sz w:val="24"/>
          <w:szCs w:val="24"/>
        </w:rPr>
        <w:t>12.6</w:t>
      </w:r>
      <w:r>
        <w:rPr>
          <w:rFonts w:hint="eastAsia" w:hAnsi="宋体" w:cs="仿宋"/>
          <w:color w:val="000000"/>
          <w:sz w:val="24"/>
          <w:szCs w:val="24"/>
        </w:rPr>
        <w:t>乙方履行本合同产品开发和后续运维服务期间，甲方根据需要可向乙方提供场地、桌椅、内网台式电脑和网络等基本办公条件，若甲方不提供上述设备，乙方须自备台式电脑、笔记本电脑、打印机、接线板等办公设备。上述设备使用管理须符合甲方安全管理规定。</w:t>
      </w:r>
    </w:p>
    <w:p>
      <w:pPr>
        <w:pStyle w:val="23"/>
        <w:snapToGrid w:val="0"/>
        <w:spacing w:line="520" w:lineRule="exact"/>
        <w:ind w:firstLine="480" w:firstLineChars="200"/>
        <w:rPr>
          <w:rFonts w:hAnsi="宋体"/>
          <w:sz w:val="24"/>
          <w:szCs w:val="24"/>
        </w:rPr>
      </w:pPr>
      <w:r>
        <w:rPr>
          <w:rFonts w:hint="eastAsia" w:hAnsi="宋体"/>
          <w:sz w:val="24"/>
          <w:szCs w:val="24"/>
        </w:rPr>
        <w:t>12.7</w:t>
      </w:r>
      <w:r>
        <w:rPr>
          <w:rFonts w:hint="eastAsia" w:hAnsi="宋体" w:cs="仿宋"/>
          <w:color w:val="000000"/>
          <w:sz w:val="24"/>
          <w:szCs w:val="24"/>
        </w:rPr>
        <w:t>本项目实施各阶段，乙方应按甲方基于实现本合同目的之要求，投入足够人力物力确保高效高质完成产品开发、安装部署、运维保障等合同义务；如因乙方违反合同约定或违背甲方要求造成项目进度严重滞后，影响甲方实现本合同之目的，甲方有权要求乙方承担赔偿损失责任。</w:t>
      </w:r>
    </w:p>
    <w:p>
      <w:pPr>
        <w:pStyle w:val="23"/>
        <w:snapToGrid w:val="0"/>
        <w:spacing w:line="520" w:lineRule="exact"/>
        <w:ind w:firstLine="482" w:firstLineChars="200"/>
        <w:rPr>
          <w:rFonts w:hAnsi="宋体"/>
          <w:b/>
          <w:sz w:val="24"/>
          <w:szCs w:val="24"/>
        </w:rPr>
      </w:pPr>
      <w:r>
        <w:rPr>
          <w:rFonts w:hAnsi="宋体"/>
          <w:b/>
          <w:sz w:val="24"/>
          <w:szCs w:val="24"/>
        </w:rPr>
        <w:t>十三、验收</w:t>
      </w:r>
      <w:r>
        <w:rPr>
          <w:rFonts w:hint="eastAsia" w:hAnsi="宋体"/>
          <w:b/>
          <w:sz w:val="24"/>
          <w:szCs w:val="24"/>
        </w:rPr>
        <w:t>、交付标准和方法</w:t>
      </w:r>
    </w:p>
    <w:p>
      <w:pPr>
        <w:pStyle w:val="23"/>
        <w:spacing w:line="520" w:lineRule="exact"/>
        <w:ind w:firstLine="480" w:firstLineChars="200"/>
        <w:rPr>
          <w:rFonts w:hAnsi="宋体"/>
          <w:sz w:val="24"/>
          <w:szCs w:val="24"/>
        </w:rPr>
      </w:pPr>
      <w:r>
        <w:rPr>
          <w:rFonts w:hAnsi="宋体"/>
          <w:sz w:val="24"/>
          <w:szCs w:val="24"/>
        </w:rPr>
        <w:t>13.1甲方对乙方提交的产品或服务依据采购文件上的项目需求要求、乙方响应文件及国家有关质量标准进行验收。</w:t>
      </w:r>
    </w:p>
    <w:p>
      <w:pPr>
        <w:pStyle w:val="23"/>
        <w:spacing w:line="520" w:lineRule="exact"/>
        <w:ind w:firstLine="480" w:firstLineChars="200"/>
        <w:rPr>
          <w:rFonts w:hAnsi="宋体"/>
          <w:sz w:val="24"/>
          <w:szCs w:val="24"/>
        </w:rPr>
      </w:pPr>
      <w:r>
        <w:rPr>
          <w:rFonts w:hAnsi="宋体"/>
          <w:sz w:val="24"/>
          <w:szCs w:val="24"/>
        </w:rPr>
        <w:t>13.2乙方交货前应对产品或服务作出全面检查和对验收文件进行整理，并列出清单，作为甲方验收和使用的技术条件依据，检验的结果应随服务一起提交甲方。</w:t>
      </w:r>
    </w:p>
    <w:p>
      <w:pPr>
        <w:pStyle w:val="23"/>
        <w:spacing w:line="520" w:lineRule="exact"/>
        <w:ind w:firstLine="480" w:firstLineChars="200"/>
        <w:rPr>
          <w:rFonts w:hAnsi="宋体"/>
          <w:sz w:val="24"/>
          <w:szCs w:val="24"/>
        </w:rPr>
      </w:pPr>
      <w:r>
        <w:rPr>
          <w:rFonts w:hAnsi="宋体"/>
          <w:sz w:val="24"/>
          <w:szCs w:val="24"/>
        </w:rPr>
        <w:t>13.3</w:t>
      </w:r>
      <w:r>
        <w:rPr>
          <w:rFonts w:hint="eastAsia" w:hAnsi="宋体"/>
          <w:sz w:val="24"/>
          <w:szCs w:val="24"/>
        </w:rPr>
        <w:t>乙方向甲方交付产品和服务后，应组织对甲方具体使用人员进行操作培训，并协助甲方开展试用。甲方在产品和服务使用符合工作和技术要求后组织最终验收。</w:t>
      </w:r>
    </w:p>
    <w:p>
      <w:pPr>
        <w:pStyle w:val="23"/>
        <w:spacing w:line="520" w:lineRule="exact"/>
        <w:ind w:firstLine="480" w:firstLineChars="200"/>
        <w:rPr>
          <w:rFonts w:hAnsi="宋体"/>
          <w:sz w:val="24"/>
          <w:szCs w:val="24"/>
        </w:rPr>
      </w:pPr>
      <w:r>
        <w:rPr>
          <w:rFonts w:hAnsi="宋体"/>
          <w:sz w:val="24"/>
          <w:szCs w:val="24"/>
        </w:rPr>
        <w:t>13.4对技术复杂的产品或服务，甲方可请国家认可的专业检测机构参与初步验收及最终验收，并由其出具质量检测报告。</w:t>
      </w:r>
    </w:p>
    <w:p>
      <w:pPr>
        <w:pStyle w:val="23"/>
        <w:spacing w:line="520" w:lineRule="exact"/>
        <w:ind w:firstLine="480" w:firstLineChars="200"/>
        <w:rPr>
          <w:rFonts w:hAnsi="宋体"/>
          <w:sz w:val="24"/>
          <w:szCs w:val="24"/>
        </w:rPr>
      </w:pPr>
      <w:r>
        <w:rPr>
          <w:rFonts w:hAnsi="宋体"/>
          <w:sz w:val="24"/>
          <w:szCs w:val="24"/>
        </w:rPr>
        <w:t>13.5验收时乙方必须在现场，验收完毕后作出验收结果报告；采购文件规定以外的验收费用由甲乙双方协商解决。</w:t>
      </w:r>
    </w:p>
    <w:p>
      <w:pPr>
        <w:pStyle w:val="23"/>
        <w:spacing w:line="520" w:lineRule="exact"/>
        <w:ind w:firstLine="480" w:firstLineChars="200"/>
        <w:rPr>
          <w:rFonts w:hAnsi="宋体"/>
          <w:sz w:val="24"/>
          <w:szCs w:val="24"/>
        </w:rPr>
      </w:pPr>
      <w:r>
        <w:rPr>
          <w:rFonts w:hint="eastAsia" w:hAnsi="宋体"/>
          <w:sz w:val="24"/>
          <w:szCs w:val="24"/>
        </w:rPr>
        <w:t>1</w:t>
      </w:r>
      <w:r>
        <w:rPr>
          <w:rFonts w:hAnsi="宋体"/>
          <w:sz w:val="24"/>
          <w:szCs w:val="24"/>
        </w:rPr>
        <w:t>3.6</w:t>
      </w:r>
      <w:r>
        <w:rPr>
          <w:rFonts w:hint="eastAsia" w:hAnsi="宋体"/>
          <w:sz w:val="24"/>
          <w:szCs w:val="24"/>
        </w:rPr>
        <w:t>验收时乙方提供建设过程中的各类文档，包括需求文档、设计文档、数据库结构文档、测试文档、安装部署文档等，以及向甲方提交最终的系统源代码、可执行程序、安装包等。</w:t>
      </w:r>
    </w:p>
    <w:p>
      <w:pPr>
        <w:pStyle w:val="23"/>
        <w:snapToGrid w:val="0"/>
        <w:spacing w:line="520" w:lineRule="exact"/>
        <w:ind w:firstLine="480" w:firstLineChars="200"/>
        <w:rPr>
          <w:rFonts w:hAnsi="宋体"/>
          <w:sz w:val="24"/>
          <w:szCs w:val="24"/>
        </w:rPr>
      </w:pPr>
      <w:r>
        <w:rPr>
          <w:rFonts w:hAnsi="宋体"/>
          <w:sz w:val="24"/>
          <w:szCs w:val="24"/>
        </w:rPr>
        <w:t>13.7合同标的对验收另有要求的，按采购文件中的相关要求执行。</w:t>
      </w:r>
    </w:p>
    <w:p>
      <w:pPr>
        <w:pStyle w:val="23"/>
        <w:snapToGrid w:val="0"/>
        <w:spacing w:line="520" w:lineRule="exact"/>
        <w:ind w:firstLine="482" w:firstLineChars="200"/>
        <w:rPr>
          <w:rFonts w:hAnsi="宋体"/>
          <w:b/>
          <w:sz w:val="24"/>
          <w:szCs w:val="24"/>
        </w:rPr>
      </w:pPr>
      <w:r>
        <w:rPr>
          <w:rFonts w:hAnsi="宋体"/>
          <w:b/>
          <w:sz w:val="24"/>
          <w:szCs w:val="24"/>
        </w:rPr>
        <w:t>十四、货物包装、发运及运输</w:t>
      </w:r>
    </w:p>
    <w:p>
      <w:pPr>
        <w:pStyle w:val="23"/>
        <w:snapToGrid w:val="0"/>
        <w:spacing w:line="520" w:lineRule="exact"/>
        <w:ind w:firstLine="480" w:firstLineChars="200"/>
        <w:rPr>
          <w:rFonts w:hAnsi="宋体"/>
          <w:sz w:val="24"/>
          <w:szCs w:val="24"/>
        </w:rPr>
      </w:pPr>
      <w:r>
        <w:rPr>
          <w:rFonts w:hAnsi="宋体"/>
          <w:sz w:val="24"/>
          <w:szCs w:val="24"/>
        </w:rPr>
        <w:t>14.1 乙方应在货物发运前对其进行满足运输距离、防潮、防震、防锈和防破损装卸等要求包装，以保证货物安全运达甲方指定地点。</w:t>
      </w:r>
    </w:p>
    <w:p>
      <w:pPr>
        <w:pStyle w:val="23"/>
        <w:snapToGrid w:val="0"/>
        <w:spacing w:line="520" w:lineRule="exact"/>
        <w:ind w:firstLine="480" w:firstLineChars="200"/>
        <w:rPr>
          <w:rFonts w:hAnsi="宋体"/>
          <w:sz w:val="24"/>
          <w:szCs w:val="24"/>
        </w:rPr>
      </w:pPr>
      <w:r>
        <w:rPr>
          <w:rFonts w:hAnsi="宋体"/>
          <w:sz w:val="24"/>
          <w:szCs w:val="24"/>
        </w:rPr>
        <w:t>14.2 使用说明书、质量检验证明书、随配附件和工具以及清单一并附于货物内。</w:t>
      </w:r>
    </w:p>
    <w:p>
      <w:pPr>
        <w:pStyle w:val="23"/>
        <w:snapToGrid w:val="0"/>
        <w:spacing w:line="520" w:lineRule="exact"/>
        <w:ind w:firstLine="480" w:firstLineChars="200"/>
        <w:rPr>
          <w:rFonts w:hAnsi="宋体"/>
          <w:sz w:val="24"/>
          <w:szCs w:val="24"/>
        </w:rPr>
      </w:pPr>
      <w:r>
        <w:rPr>
          <w:rFonts w:hAnsi="宋体"/>
          <w:sz w:val="24"/>
          <w:szCs w:val="24"/>
        </w:rPr>
        <w:t>14.3 乙方在货物发运手续办理完毕后24小时内或货到甲方48小时前通知甲方，以准备接货。</w:t>
      </w:r>
    </w:p>
    <w:p>
      <w:pPr>
        <w:pStyle w:val="23"/>
        <w:snapToGrid w:val="0"/>
        <w:spacing w:line="520" w:lineRule="exact"/>
        <w:ind w:firstLine="480" w:firstLineChars="200"/>
        <w:rPr>
          <w:rFonts w:hAnsi="宋体"/>
          <w:sz w:val="24"/>
          <w:szCs w:val="24"/>
        </w:rPr>
      </w:pPr>
      <w:r>
        <w:rPr>
          <w:rFonts w:hAnsi="宋体"/>
          <w:sz w:val="24"/>
          <w:szCs w:val="24"/>
        </w:rPr>
        <w:t>14.4 货物在交付甲方前发生的风险均由乙方负责。</w:t>
      </w:r>
    </w:p>
    <w:p>
      <w:pPr>
        <w:pStyle w:val="23"/>
        <w:snapToGrid w:val="0"/>
        <w:spacing w:line="520" w:lineRule="exact"/>
        <w:ind w:firstLine="480" w:firstLineChars="200"/>
        <w:rPr>
          <w:rFonts w:hAnsi="宋体"/>
          <w:sz w:val="24"/>
          <w:szCs w:val="24"/>
        </w:rPr>
      </w:pPr>
      <w:r>
        <w:rPr>
          <w:rFonts w:hAnsi="宋体"/>
          <w:sz w:val="24"/>
          <w:szCs w:val="24"/>
        </w:rPr>
        <w:t>14.5 货物在规定的交付期限内由乙方送达甲方指定的地点视为交付，乙方同时需通知甲方货物已送达。</w:t>
      </w:r>
    </w:p>
    <w:p>
      <w:pPr>
        <w:pStyle w:val="23"/>
        <w:snapToGrid w:val="0"/>
        <w:spacing w:line="520" w:lineRule="exact"/>
        <w:ind w:firstLine="482" w:firstLineChars="200"/>
        <w:rPr>
          <w:rFonts w:hAnsi="宋体"/>
          <w:b/>
          <w:sz w:val="24"/>
          <w:szCs w:val="24"/>
        </w:rPr>
      </w:pPr>
      <w:r>
        <w:rPr>
          <w:rFonts w:hAnsi="宋体"/>
          <w:b/>
          <w:sz w:val="24"/>
          <w:szCs w:val="24"/>
        </w:rPr>
        <w:t>十五、违约责任</w:t>
      </w:r>
    </w:p>
    <w:p>
      <w:pPr>
        <w:spacing w:line="520" w:lineRule="exact"/>
        <w:ind w:firstLine="480" w:firstLineChars="200"/>
        <w:rPr>
          <w:rFonts w:ascii="宋体" w:hAnsi="宋体" w:cs="仿宋"/>
          <w:sz w:val="24"/>
          <w:szCs w:val="24"/>
        </w:rPr>
      </w:pPr>
      <w:r>
        <w:rPr>
          <w:rFonts w:hint="eastAsia" w:ascii="宋体" w:hAnsi="宋体" w:cs="仿宋"/>
          <w:sz w:val="24"/>
          <w:szCs w:val="24"/>
        </w:rPr>
        <w:t xml:space="preserve">15.1 如未按合同工期要求完成开发工作的，以实际验收日为准，因乙方原因每拖延一天将扣除总合同金额的千分之一做为罚金。由于中标供应商单方面原因，中标供应商逾期三个月仍未达到交付要求的，采购人有权解除合同，并追究中标供应商的法律责任。 </w:t>
      </w:r>
    </w:p>
    <w:p>
      <w:pPr>
        <w:spacing w:line="520" w:lineRule="exact"/>
        <w:ind w:firstLine="480" w:firstLineChars="200"/>
        <w:rPr>
          <w:rFonts w:ascii="宋体" w:hAnsi="宋体" w:cs="仿宋"/>
          <w:sz w:val="24"/>
          <w:szCs w:val="24"/>
        </w:rPr>
      </w:pPr>
      <w:r>
        <w:rPr>
          <w:rFonts w:hint="eastAsia" w:ascii="宋体" w:hAnsi="宋体" w:cs="仿宋"/>
          <w:sz w:val="24"/>
          <w:szCs w:val="24"/>
        </w:rPr>
        <w:t>15.2 乙方所交的产品或服务不符合项目需求要求、乙方响应文件承诺及国家有关质量标准的，甲方有权拒收，乙方愿意更换但逾期交付的，按乙方逾期交付处理。乙方拒绝更换的，甲方可单方面解除合同，并由乙方赔偿由此造成的甲方全部损失。</w:t>
      </w:r>
    </w:p>
    <w:p>
      <w:pPr>
        <w:pStyle w:val="23"/>
        <w:snapToGrid w:val="0"/>
        <w:spacing w:line="520" w:lineRule="exact"/>
        <w:ind w:firstLine="480" w:firstLineChars="200"/>
        <w:rPr>
          <w:rFonts w:hAnsi="宋体"/>
          <w:sz w:val="24"/>
          <w:szCs w:val="24"/>
        </w:rPr>
      </w:pPr>
      <w:r>
        <w:rPr>
          <w:rFonts w:hint="eastAsia" w:hAnsi="宋体" w:cs="仿宋"/>
          <w:sz w:val="24"/>
          <w:szCs w:val="24"/>
        </w:rPr>
        <w:t>15.3 乙方存在其他违约行为，如：（1）建设过程中质量和进度明显不能满足要求且没有改进；（2）项目经理、实施人员、服务保障人员未按投标响应文件和甲方要求到岗；（3）人员培训等未按投标响应文件和甲方要求履行；（4）维护保障和服务质量达不到招标要求的。发生上述违约行为且未按要求及时整改，甲方可采取每次扣除乙方合同总值千分之一违约金；甲方多次要求乙方整改无效的，可单方面通知乙方解除合同，乙方应向甲方支付合同总值5%的违约金。</w:t>
      </w:r>
    </w:p>
    <w:p>
      <w:pPr>
        <w:pStyle w:val="23"/>
        <w:snapToGrid w:val="0"/>
        <w:spacing w:line="520" w:lineRule="exact"/>
        <w:ind w:firstLine="482" w:firstLineChars="200"/>
        <w:rPr>
          <w:rFonts w:hAnsi="宋体"/>
          <w:b/>
          <w:sz w:val="24"/>
          <w:szCs w:val="24"/>
        </w:rPr>
      </w:pPr>
      <w:r>
        <w:rPr>
          <w:rFonts w:hAnsi="宋体"/>
          <w:b/>
          <w:sz w:val="24"/>
          <w:szCs w:val="24"/>
        </w:rPr>
        <w:t>十六、不可抗力事件处理</w:t>
      </w:r>
    </w:p>
    <w:p>
      <w:pPr>
        <w:pStyle w:val="23"/>
        <w:snapToGrid w:val="0"/>
        <w:spacing w:line="520" w:lineRule="exact"/>
        <w:ind w:firstLine="480" w:firstLineChars="200"/>
        <w:rPr>
          <w:rFonts w:hAnsi="宋体"/>
          <w:sz w:val="24"/>
          <w:szCs w:val="24"/>
        </w:rPr>
      </w:pPr>
      <w:r>
        <w:rPr>
          <w:rFonts w:hAnsi="宋体"/>
          <w:sz w:val="24"/>
          <w:szCs w:val="24"/>
        </w:rPr>
        <w:t>16.1 在合同有效期内，任何一方因不可抗力事件导致不能履行合同，则合同履行期可延长，其延长期与不可抗力影响期相同。</w:t>
      </w:r>
    </w:p>
    <w:p>
      <w:pPr>
        <w:pStyle w:val="23"/>
        <w:snapToGrid w:val="0"/>
        <w:spacing w:line="520" w:lineRule="exact"/>
        <w:ind w:firstLine="480" w:firstLineChars="200"/>
        <w:rPr>
          <w:rFonts w:hAnsi="宋体"/>
          <w:sz w:val="24"/>
          <w:szCs w:val="24"/>
        </w:rPr>
      </w:pPr>
      <w:r>
        <w:rPr>
          <w:rFonts w:hAnsi="宋体"/>
          <w:sz w:val="24"/>
          <w:szCs w:val="24"/>
        </w:rPr>
        <w:t>16.2 不可抗力事件发生后，应立即通知对方，并寄送有关权威机构出具的证明。</w:t>
      </w:r>
    </w:p>
    <w:p>
      <w:pPr>
        <w:pStyle w:val="23"/>
        <w:snapToGrid w:val="0"/>
        <w:spacing w:line="520" w:lineRule="exact"/>
        <w:ind w:firstLine="480" w:firstLineChars="200"/>
        <w:rPr>
          <w:rFonts w:hAnsi="宋体"/>
          <w:sz w:val="24"/>
          <w:szCs w:val="24"/>
        </w:rPr>
      </w:pPr>
      <w:r>
        <w:rPr>
          <w:rFonts w:hAnsi="宋体"/>
          <w:sz w:val="24"/>
          <w:szCs w:val="24"/>
        </w:rPr>
        <w:t>16.3 不可抗力事件延续120天以上，双方应通过友好协商，确定是否继续履行合同。</w:t>
      </w:r>
    </w:p>
    <w:p>
      <w:pPr>
        <w:spacing w:line="520" w:lineRule="exact"/>
        <w:ind w:firstLine="482" w:firstLineChars="200"/>
        <w:rPr>
          <w:rFonts w:ascii="宋体" w:hAnsi="宋体"/>
          <w:b/>
          <w:kern w:val="0"/>
          <w:sz w:val="24"/>
          <w:szCs w:val="24"/>
        </w:rPr>
      </w:pPr>
      <w:r>
        <w:rPr>
          <w:rFonts w:hint="eastAsia" w:ascii="宋体" w:hAnsi="宋体"/>
          <w:b/>
          <w:kern w:val="0"/>
          <w:sz w:val="24"/>
          <w:szCs w:val="24"/>
        </w:rPr>
        <w:t>十七、运行环境要求</w:t>
      </w:r>
    </w:p>
    <w:p>
      <w:pPr>
        <w:pStyle w:val="6"/>
        <w:spacing w:line="520" w:lineRule="exact"/>
        <w:ind w:firstLine="480" w:firstLineChars="200"/>
        <w:rPr>
          <w:rFonts w:ascii="宋体" w:hAnsi="宋体" w:cs="宋体"/>
          <w:sz w:val="24"/>
          <w:szCs w:val="24"/>
        </w:rPr>
      </w:pPr>
      <w:bookmarkStart w:id="135" w:name="_Toc501794650"/>
      <w:r>
        <w:rPr>
          <w:rFonts w:hint="eastAsia" w:ascii="宋体" w:hAnsi="宋体" w:cs="宋体"/>
          <w:sz w:val="24"/>
          <w:szCs w:val="24"/>
        </w:rPr>
        <w:t>该系统的用户运行环境必须支持Windows XP、Windows 7、Windows 10等主流操作系统，支持银河麒麟、统信等主流国产操作系统，支持IE8及以上、Chrome、Firefox等主流浏览器，支持360等主流国产浏览器，支持1024*768及以上分辨率，内部插件支持Microsoft Office 2003及以上，支持WPS Office，支持查看PDF/OFD格式文件，支持查看JPG、BMP、GIF、PNG等常用格式图片。</w:t>
      </w:r>
    </w:p>
    <w:p>
      <w:pPr>
        <w:pStyle w:val="6"/>
        <w:spacing w:line="520" w:lineRule="exact"/>
        <w:ind w:firstLine="480" w:firstLineChars="200"/>
        <w:rPr>
          <w:rFonts w:ascii="宋体" w:hAnsi="宋体" w:cs="宋体"/>
          <w:sz w:val="24"/>
          <w:szCs w:val="24"/>
        </w:rPr>
      </w:pPr>
      <w:r>
        <w:rPr>
          <w:rFonts w:hint="eastAsia" w:ascii="宋体" w:hAnsi="宋体" w:cs="宋体"/>
          <w:sz w:val="24"/>
          <w:szCs w:val="24"/>
        </w:rPr>
        <w:t>该系统的后台运行环境要求能够支持法院专有云平台分布式架构部署，支持云平台负载均衡、MySQL数据库、对象存储等技术要求。</w:t>
      </w:r>
    </w:p>
    <w:p>
      <w:pPr>
        <w:spacing w:line="520" w:lineRule="exact"/>
        <w:ind w:firstLine="482" w:firstLineChars="200"/>
        <w:rPr>
          <w:rFonts w:ascii="宋体" w:hAnsi="宋体"/>
          <w:b/>
          <w:kern w:val="0"/>
          <w:sz w:val="24"/>
          <w:szCs w:val="24"/>
        </w:rPr>
      </w:pPr>
      <w:r>
        <w:rPr>
          <w:rFonts w:hint="eastAsia" w:ascii="宋体" w:hAnsi="宋体"/>
          <w:b/>
          <w:kern w:val="0"/>
          <w:sz w:val="24"/>
          <w:szCs w:val="24"/>
        </w:rPr>
        <w:t>十八、系统整合集成要求</w:t>
      </w:r>
    </w:p>
    <w:p>
      <w:pPr>
        <w:spacing w:line="520" w:lineRule="exact"/>
        <w:ind w:firstLine="480" w:firstLineChars="200"/>
        <w:rPr>
          <w:rFonts w:ascii="宋体" w:hAnsi="宋体"/>
          <w:bCs/>
          <w:kern w:val="0"/>
          <w:sz w:val="24"/>
          <w:szCs w:val="24"/>
        </w:rPr>
      </w:pPr>
      <w:r>
        <w:rPr>
          <w:rFonts w:hint="eastAsia" w:ascii="宋体" w:hAnsi="宋体" w:cs="仿宋"/>
          <w:color w:val="000000"/>
          <w:sz w:val="24"/>
          <w:szCs w:val="24"/>
        </w:rPr>
        <w:t>系统应达到一体化集成的要求，可对目前和将来建设的各类应用系统进行整合，满足系统之间互联互通、流程整合、界面集成、统一登录的要求，综合解决各类系统之间数据重复录入、信息来源不一、不集中、不能互用互访的问题，具备集成接口及标准定义规范，实现对采购单位各项业务信息的高度集成和综合利用。</w:t>
      </w:r>
    </w:p>
    <w:p>
      <w:pPr>
        <w:spacing w:line="520" w:lineRule="exact"/>
        <w:ind w:firstLine="482" w:firstLineChars="200"/>
        <w:rPr>
          <w:rFonts w:ascii="宋体" w:hAnsi="宋体"/>
          <w:b/>
          <w:kern w:val="0"/>
          <w:sz w:val="24"/>
          <w:szCs w:val="24"/>
        </w:rPr>
      </w:pPr>
      <w:r>
        <w:rPr>
          <w:rFonts w:hint="eastAsia" w:ascii="宋体" w:hAnsi="宋体"/>
          <w:b/>
          <w:kern w:val="0"/>
          <w:sz w:val="24"/>
          <w:szCs w:val="24"/>
        </w:rPr>
        <w:t>十九、安全要求</w:t>
      </w:r>
    </w:p>
    <w:p>
      <w:pPr>
        <w:spacing w:line="520" w:lineRule="exact"/>
        <w:ind w:firstLine="480" w:firstLineChars="200"/>
        <w:rPr>
          <w:rFonts w:ascii="宋体" w:hAnsi="宋体" w:cs="仿宋"/>
          <w:color w:val="000000"/>
          <w:sz w:val="24"/>
          <w:szCs w:val="24"/>
        </w:rPr>
      </w:pPr>
      <w:r>
        <w:rPr>
          <w:rFonts w:hint="eastAsia" w:ascii="宋体" w:hAnsi="宋体" w:cs="仿宋"/>
          <w:color w:val="000000"/>
          <w:sz w:val="24"/>
          <w:szCs w:val="24"/>
        </w:rPr>
        <w:t>该平台要符合《人民法院信息安全保障总体建设方案》要求和技术规范，符合江苏法院有关网络信息系统安全的要求，数据的跨网交换必须通过以光闸为基础的安全隔离交换平台。</w:t>
      </w:r>
    </w:p>
    <w:p>
      <w:pPr>
        <w:spacing w:line="520" w:lineRule="exact"/>
        <w:ind w:firstLine="480" w:firstLineChars="200"/>
        <w:rPr>
          <w:rFonts w:ascii="宋体" w:hAnsi="宋体" w:cs="仿宋"/>
          <w:sz w:val="24"/>
          <w:szCs w:val="24"/>
        </w:rPr>
      </w:pPr>
      <w:r>
        <w:rPr>
          <w:rFonts w:hint="eastAsia" w:ascii="宋体" w:hAnsi="宋体" w:cs="仿宋"/>
          <w:sz w:val="24"/>
          <w:szCs w:val="24"/>
        </w:rPr>
        <w:t>要求系统通过等级保护评测，并对不符合评测要求的地方按规定免费、及时整改到位。</w:t>
      </w:r>
    </w:p>
    <w:p>
      <w:pPr>
        <w:spacing w:line="520" w:lineRule="exact"/>
        <w:ind w:firstLine="480" w:firstLineChars="200"/>
        <w:rPr>
          <w:rFonts w:ascii="宋体" w:hAnsi="宋体" w:cs="仿宋"/>
          <w:color w:val="000000"/>
          <w:sz w:val="24"/>
          <w:szCs w:val="24"/>
        </w:rPr>
      </w:pPr>
      <w:r>
        <w:rPr>
          <w:rFonts w:hint="eastAsia" w:ascii="宋体" w:hAnsi="宋体" w:cs="仿宋"/>
          <w:color w:val="000000"/>
          <w:sz w:val="24"/>
          <w:szCs w:val="24"/>
        </w:rPr>
        <w:t>数据安全层面需要有备份策略说明，并对病毒、木马、后门工具、间谍软件进行基础性控制和防范，与第三方设备联动，主动发现可疑文件和病毒文件能力。</w:t>
      </w:r>
    </w:p>
    <w:p>
      <w:pPr>
        <w:spacing w:line="520" w:lineRule="exact"/>
        <w:ind w:firstLine="480" w:firstLineChars="200"/>
        <w:rPr>
          <w:rFonts w:ascii="宋体" w:hAnsi="宋体" w:cs="仿宋"/>
          <w:color w:val="000000"/>
          <w:sz w:val="24"/>
          <w:szCs w:val="24"/>
        </w:rPr>
      </w:pPr>
      <w:r>
        <w:rPr>
          <w:rFonts w:hint="eastAsia" w:ascii="宋体" w:hAnsi="宋体" w:cs="仿宋"/>
          <w:color w:val="000000"/>
          <w:sz w:val="24"/>
          <w:szCs w:val="24"/>
        </w:rPr>
        <w:t>乙方及其派驻法院人员如有违反江苏法院网络安全管理要求的行为，或因提供系统产品和服务问题被公安、网信办等网络安全管理部门通报，视情节轻重，每次扣除合同总价款的0.5%至2%。</w:t>
      </w:r>
    </w:p>
    <w:p>
      <w:pPr>
        <w:spacing w:line="520" w:lineRule="exact"/>
        <w:ind w:firstLine="480" w:firstLineChars="200"/>
        <w:rPr>
          <w:rFonts w:ascii="宋体" w:hAnsi="宋体" w:cs="仿宋"/>
          <w:color w:val="000000"/>
          <w:sz w:val="24"/>
          <w:szCs w:val="24"/>
        </w:rPr>
      </w:pPr>
      <w:r>
        <w:rPr>
          <w:rFonts w:hint="eastAsia" w:ascii="宋体" w:hAnsi="宋体" w:cs="仿宋"/>
          <w:color w:val="000000"/>
          <w:sz w:val="24"/>
          <w:szCs w:val="24"/>
        </w:rPr>
        <w:t>乙方应保证系统不能有弱口令、SQL注入、任意目录访问等常见问题或漏洞；系统所有使用的第三方组件，要具备升级能力，防止出现供应链安全隐患；系统出现漏洞时要第一时间处置处理，具备修复能力。</w:t>
      </w:r>
    </w:p>
    <w:p>
      <w:pPr>
        <w:spacing w:line="520" w:lineRule="exact"/>
        <w:ind w:firstLine="480" w:firstLineChars="200"/>
        <w:rPr>
          <w:rFonts w:ascii="宋体" w:hAnsi="宋体" w:cs="仿宋"/>
          <w:color w:val="000000"/>
          <w:sz w:val="24"/>
          <w:szCs w:val="24"/>
        </w:rPr>
      </w:pPr>
      <w:r>
        <w:rPr>
          <w:rFonts w:hint="eastAsia" w:ascii="宋体" w:hAnsi="宋体" w:cs="仿宋"/>
          <w:sz w:val="24"/>
          <w:szCs w:val="24"/>
        </w:rPr>
        <w:t>系统上线使用前，乙方应当按照甲方要求进行第三方安全测评。</w:t>
      </w:r>
    </w:p>
    <w:p>
      <w:pPr>
        <w:spacing w:line="520" w:lineRule="exact"/>
        <w:ind w:firstLine="480" w:firstLineChars="200"/>
        <w:rPr>
          <w:rFonts w:ascii="宋体" w:hAnsi="宋体" w:cs="仿宋"/>
          <w:color w:val="000000"/>
          <w:sz w:val="24"/>
          <w:szCs w:val="24"/>
        </w:rPr>
      </w:pPr>
      <w:r>
        <w:rPr>
          <w:rFonts w:hint="eastAsia" w:ascii="宋体" w:hAnsi="宋体" w:cs="仿宋"/>
          <w:color w:val="000000"/>
          <w:sz w:val="24"/>
          <w:szCs w:val="24"/>
        </w:rPr>
        <w:t>系统上线使用前，乙方应当对部署环境进行基线检查（安装杀毒软件，进行服务器的终端管控和端口控制），满足基本的网络安全要求后方可进行部署。</w:t>
      </w:r>
    </w:p>
    <w:p>
      <w:pPr>
        <w:spacing w:line="520" w:lineRule="exact"/>
        <w:ind w:firstLine="480" w:firstLineChars="200"/>
        <w:rPr>
          <w:rFonts w:ascii="宋体" w:hAnsi="宋体" w:cs="仿宋"/>
          <w:color w:val="000000"/>
          <w:sz w:val="24"/>
          <w:szCs w:val="24"/>
        </w:rPr>
      </w:pPr>
      <w:r>
        <w:rPr>
          <w:rFonts w:hint="eastAsia" w:ascii="宋体" w:hAnsi="宋体" w:cs="仿宋"/>
          <w:color w:val="000000"/>
          <w:sz w:val="24"/>
          <w:szCs w:val="24"/>
        </w:rPr>
        <w:t>系统升级前，乙方必须在独立的测试环境中对系统进行测试，经甲方同意后，方可进行系统升级。</w:t>
      </w:r>
    </w:p>
    <w:p>
      <w:pPr>
        <w:spacing w:line="520" w:lineRule="exact"/>
        <w:ind w:firstLine="480" w:firstLineChars="200"/>
        <w:rPr>
          <w:rFonts w:ascii="宋体" w:hAnsi="宋体" w:cs="仿宋"/>
          <w:color w:val="000000"/>
          <w:sz w:val="24"/>
          <w:szCs w:val="24"/>
        </w:rPr>
      </w:pPr>
      <w:r>
        <w:rPr>
          <w:rFonts w:hint="eastAsia" w:ascii="宋体" w:hAnsi="宋体" w:cs="仿宋"/>
          <w:color w:val="000000"/>
          <w:sz w:val="24"/>
          <w:szCs w:val="24"/>
        </w:rPr>
        <w:t>乙方进行系统测试时，测试环境不允许出现法院、法律、江苏等体现甲方身份的字样或标识。</w:t>
      </w:r>
    </w:p>
    <w:p>
      <w:pPr>
        <w:spacing w:line="520" w:lineRule="exact"/>
        <w:ind w:firstLine="480" w:firstLineChars="200"/>
        <w:rPr>
          <w:rFonts w:ascii="宋体" w:hAnsi="宋体" w:cs="宋体"/>
          <w:sz w:val="24"/>
          <w:szCs w:val="24"/>
        </w:rPr>
      </w:pPr>
      <w:r>
        <w:rPr>
          <w:rFonts w:hint="eastAsia" w:ascii="宋体" w:hAnsi="宋体" w:cs="仿宋"/>
          <w:color w:val="000000"/>
          <w:sz w:val="24"/>
          <w:szCs w:val="24"/>
        </w:rPr>
        <w:t>制定技术方案、实施方案时，必须包括网络安全方案，并提交甲方。</w:t>
      </w:r>
    </w:p>
    <w:p>
      <w:pPr>
        <w:spacing w:line="520" w:lineRule="exact"/>
        <w:ind w:firstLine="482" w:firstLineChars="200"/>
        <w:rPr>
          <w:rFonts w:ascii="宋体" w:hAnsi="宋体"/>
          <w:b/>
          <w:kern w:val="0"/>
          <w:sz w:val="24"/>
          <w:szCs w:val="24"/>
        </w:rPr>
      </w:pPr>
      <w:r>
        <w:rPr>
          <w:rFonts w:hint="eastAsia" w:ascii="宋体" w:hAnsi="宋体"/>
          <w:b/>
          <w:kern w:val="0"/>
          <w:sz w:val="24"/>
          <w:szCs w:val="24"/>
        </w:rPr>
        <w:t>二十、运维要求</w:t>
      </w:r>
    </w:p>
    <w:p>
      <w:pPr>
        <w:pStyle w:val="6"/>
        <w:spacing w:line="520" w:lineRule="exact"/>
        <w:ind w:firstLine="480" w:firstLineChars="200"/>
        <w:rPr>
          <w:rFonts w:ascii="宋体" w:hAnsi="宋体" w:cs="宋体"/>
          <w:sz w:val="24"/>
          <w:szCs w:val="24"/>
        </w:rPr>
      </w:pPr>
      <w:r>
        <w:rPr>
          <w:rFonts w:hint="eastAsia" w:ascii="宋体" w:hAnsi="宋体" w:cs="宋体"/>
          <w:sz w:val="24"/>
          <w:szCs w:val="24"/>
        </w:rPr>
        <w:t>质保期内，乙方将免费派驻一名运维人员驻场在省法院，维护系统的正常运行，及时处理全省的问题报修及需求改进，该运维人员要熟悉该系统的架构、配置、使用等，并能够有效沟通甲方与乙方。</w:t>
      </w:r>
    </w:p>
    <w:p>
      <w:pPr>
        <w:pStyle w:val="6"/>
        <w:spacing w:line="520" w:lineRule="exact"/>
        <w:ind w:firstLine="480" w:firstLineChars="200"/>
        <w:rPr>
          <w:rFonts w:ascii="宋体" w:hAnsi="宋体" w:cs="宋体"/>
          <w:sz w:val="24"/>
          <w:szCs w:val="24"/>
        </w:rPr>
      </w:pPr>
      <w:r>
        <w:rPr>
          <w:rFonts w:hint="eastAsia" w:ascii="宋体" w:hAnsi="宋体" w:cs="宋体"/>
          <w:sz w:val="24"/>
          <w:szCs w:val="24"/>
        </w:rPr>
        <w:t>按照江苏法院运维相关要求做好定期备份、应急预案等工作。</w:t>
      </w:r>
    </w:p>
    <w:p>
      <w:pPr>
        <w:spacing w:line="520" w:lineRule="exact"/>
        <w:ind w:firstLine="482" w:firstLineChars="200"/>
        <w:rPr>
          <w:rFonts w:ascii="宋体" w:hAnsi="宋体"/>
          <w:b/>
          <w:kern w:val="0"/>
          <w:sz w:val="24"/>
          <w:szCs w:val="24"/>
        </w:rPr>
      </w:pPr>
      <w:r>
        <w:rPr>
          <w:rFonts w:hint="eastAsia" w:ascii="宋体" w:hAnsi="宋体"/>
          <w:b/>
          <w:kern w:val="0"/>
          <w:sz w:val="24"/>
          <w:szCs w:val="24"/>
        </w:rPr>
        <w:t>二十一、数据要求</w:t>
      </w:r>
    </w:p>
    <w:p>
      <w:pPr>
        <w:pStyle w:val="6"/>
        <w:spacing w:line="520" w:lineRule="exact"/>
        <w:ind w:firstLine="480" w:firstLineChars="200"/>
        <w:rPr>
          <w:rFonts w:ascii="宋体" w:hAnsi="宋体" w:cs="宋体"/>
          <w:sz w:val="24"/>
          <w:szCs w:val="24"/>
        </w:rPr>
      </w:pPr>
      <w:r>
        <w:rPr>
          <w:rFonts w:hint="eastAsia" w:ascii="宋体" w:hAnsi="宋体" w:cs="宋体"/>
          <w:sz w:val="24"/>
          <w:szCs w:val="24"/>
        </w:rPr>
        <w:t>本次项目中全部数据所有权归甲方所有。乙方保证无条件、无障碍地免费配合将承建系统的所有数据汇集至云上数据中心，便于甲方统一管理和使用数据。</w:t>
      </w:r>
    </w:p>
    <w:p>
      <w:pPr>
        <w:spacing w:line="520" w:lineRule="exact"/>
        <w:ind w:firstLine="480" w:firstLineChars="200"/>
        <w:rPr>
          <w:rFonts w:ascii="宋体" w:hAnsi="宋体" w:cs="宋体"/>
          <w:sz w:val="24"/>
          <w:szCs w:val="24"/>
        </w:rPr>
      </w:pPr>
      <w:r>
        <w:rPr>
          <w:rFonts w:hint="eastAsia" w:ascii="宋体" w:hAnsi="宋体" w:cs="宋体"/>
          <w:sz w:val="24"/>
          <w:szCs w:val="24"/>
        </w:rPr>
        <w:t>承建单位需承诺本次项目将结合现有环境，数据层面需全面与江苏法院数据中心进行对接，应用层面需要与审判系统、司法大数据等系统全面对接。</w:t>
      </w:r>
    </w:p>
    <w:p>
      <w:pPr>
        <w:spacing w:line="520" w:lineRule="exact"/>
        <w:ind w:firstLine="480" w:firstLineChars="200"/>
        <w:rPr>
          <w:sz w:val="28"/>
          <w:szCs w:val="28"/>
        </w:rPr>
      </w:pPr>
      <w:r>
        <w:rPr>
          <w:rFonts w:hint="eastAsia" w:ascii="宋体" w:hAnsi="宋体" w:cs="宋体"/>
          <w:sz w:val="24"/>
          <w:szCs w:val="24"/>
        </w:rPr>
        <w:t>如有经过甲方同意的第三方对接本系统的需求，乙方将无条件按照甲方要求开展对接，经确认的《系统表结构清单》《数据中心集成实施报告》将作为本项目验收的强制要求之一。</w:t>
      </w:r>
    </w:p>
    <w:p>
      <w:pPr>
        <w:spacing w:line="520" w:lineRule="exact"/>
        <w:ind w:firstLine="482" w:firstLineChars="200"/>
        <w:rPr>
          <w:rFonts w:ascii="宋体" w:hAnsi="宋体"/>
          <w:b/>
          <w:kern w:val="0"/>
          <w:sz w:val="24"/>
          <w:szCs w:val="24"/>
        </w:rPr>
      </w:pPr>
      <w:r>
        <w:rPr>
          <w:rFonts w:hint="eastAsia" w:ascii="宋体" w:hAnsi="宋体"/>
          <w:b/>
          <w:kern w:val="0"/>
          <w:sz w:val="24"/>
          <w:szCs w:val="24"/>
        </w:rPr>
        <w:t>二十二、接口要求</w:t>
      </w:r>
    </w:p>
    <w:p>
      <w:pPr>
        <w:spacing w:line="520" w:lineRule="exact"/>
        <w:ind w:firstLine="480" w:firstLineChars="200"/>
        <w:rPr>
          <w:rFonts w:ascii="宋体" w:hAnsi="宋体"/>
          <w:bCs/>
          <w:kern w:val="0"/>
          <w:sz w:val="24"/>
          <w:szCs w:val="24"/>
        </w:rPr>
      </w:pPr>
      <w:r>
        <w:rPr>
          <w:rFonts w:hint="eastAsia" w:ascii="宋体" w:hAnsi="宋体"/>
          <w:bCs/>
          <w:kern w:val="0"/>
          <w:sz w:val="24"/>
          <w:szCs w:val="24"/>
        </w:rPr>
        <w:t>需考虑到与江苏法院现有系统的对接工作，并做好各种预案，保障对接工作的顺利进行。系统应充分提供和预留相应接口，以满足系统的认证、二次开发、各系统间无缝衔接、以及法院内部数据交换的需求。</w:t>
      </w:r>
    </w:p>
    <w:p>
      <w:pPr>
        <w:spacing w:line="520" w:lineRule="exact"/>
        <w:ind w:firstLine="482" w:firstLineChars="200"/>
        <w:rPr>
          <w:rFonts w:ascii="宋体" w:hAnsi="宋体"/>
          <w:b/>
          <w:kern w:val="0"/>
          <w:sz w:val="24"/>
          <w:szCs w:val="24"/>
        </w:rPr>
      </w:pPr>
      <w:r>
        <w:rPr>
          <w:rFonts w:hint="eastAsia" w:ascii="宋体" w:hAnsi="宋体"/>
          <w:b/>
          <w:kern w:val="0"/>
          <w:sz w:val="24"/>
          <w:szCs w:val="24"/>
        </w:rPr>
        <w:t>二十三、费用要求</w:t>
      </w:r>
    </w:p>
    <w:p>
      <w:pPr>
        <w:widowControl/>
        <w:shd w:val="clear" w:color="auto" w:fill="FFFFFF"/>
        <w:spacing w:line="520" w:lineRule="exact"/>
        <w:ind w:firstLine="480" w:firstLineChars="200"/>
        <w:rPr>
          <w:rFonts w:ascii="宋体" w:hAnsi="宋体" w:cs="宋体"/>
          <w:kern w:val="0"/>
          <w:sz w:val="24"/>
          <w:szCs w:val="24"/>
        </w:rPr>
      </w:pPr>
      <w:r>
        <w:rPr>
          <w:rFonts w:hint="eastAsia" w:ascii="宋体" w:hAnsi="宋体" w:cs="宋体"/>
          <w:kern w:val="0"/>
          <w:sz w:val="24"/>
          <w:szCs w:val="24"/>
        </w:rPr>
        <w:t>2</w:t>
      </w:r>
      <w:r>
        <w:rPr>
          <w:rFonts w:ascii="宋体" w:hAnsi="宋体" w:cs="宋体"/>
          <w:kern w:val="0"/>
          <w:sz w:val="24"/>
          <w:szCs w:val="24"/>
        </w:rPr>
        <w:t>3.1</w:t>
      </w:r>
      <w:r>
        <w:rPr>
          <w:rFonts w:hint="eastAsia" w:ascii="宋体" w:hAnsi="宋体" w:cs="宋体"/>
          <w:kern w:val="0"/>
          <w:sz w:val="24"/>
          <w:szCs w:val="24"/>
        </w:rPr>
        <w:t>项目报价应包含所有软件、硬件、中间件等费用，包含对接工作中各方的对接费用，包含因对接导致的现有各方系统的修改费用，以及包含甲方后续要求对接的其他系统的相关费用。</w:t>
      </w:r>
    </w:p>
    <w:p>
      <w:pPr>
        <w:widowControl/>
        <w:shd w:val="clear" w:color="auto" w:fill="FFFFFF"/>
        <w:spacing w:line="520" w:lineRule="exact"/>
        <w:ind w:firstLine="480" w:firstLineChars="200"/>
        <w:rPr>
          <w:rFonts w:ascii="宋体" w:hAnsi="宋体" w:cs="宋体"/>
          <w:kern w:val="0"/>
          <w:sz w:val="24"/>
          <w:szCs w:val="24"/>
        </w:rPr>
      </w:pPr>
      <w:r>
        <w:rPr>
          <w:rFonts w:hint="eastAsia" w:ascii="宋体" w:hAnsi="宋体" w:cs="宋体"/>
          <w:kern w:val="0"/>
          <w:sz w:val="24"/>
          <w:szCs w:val="24"/>
        </w:rPr>
        <w:t>2</w:t>
      </w:r>
      <w:r>
        <w:rPr>
          <w:rFonts w:ascii="宋体" w:hAnsi="宋体" w:cs="宋体"/>
          <w:kern w:val="0"/>
          <w:sz w:val="24"/>
          <w:szCs w:val="24"/>
        </w:rPr>
        <w:t>3.2</w:t>
      </w:r>
      <w:r>
        <w:rPr>
          <w:rFonts w:hint="eastAsia" w:ascii="宋体" w:hAnsi="宋体" w:cs="宋体"/>
          <w:kern w:val="0"/>
          <w:sz w:val="24"/>
          <w:szCs w:val="24"/>
        </w:rPr>
        <w:t>按照甲方要求，免费为省法院、相关的第三方开发单位提供现场或视频方式的培训服务。</w:t>
      </w:r>
    </w:p>
    <w:p>
      <w:pPr>
        <w:widowControl/>
        <w:shd w:val="clear" w:color="auto" w:fill="FFFFFF"/>
        <w:spacing w:line="520" w:lineRule="exact"/>
        <w:ind w:firstLine="480" w:firstLineChars="200"/>
        <w:rPr>
          <w:rFonts w:ascii="宋体" w:hAnsi="宋体" w:cs="宋体"/>
          <w:kern w:val="0"/>
          <w:sz w:val="24"/>
          <w:szCs w:val="24"/>
        </w:rPr>
      </w:pPr>
      <w:r>
        <w:rPr>
          <w:rFonts w:ascii="宋体" w:hAnsi="宋体" w:cs="宋体"/>
          <w:kern w:val="0"/>
          <w:sz w:val="24"/>
          <w:szCs w:val="24"/>
        </w:rPr>
        <w:t>23.3</w:t>
      </w:r>
      <w:r>
        <w:rPr>
          <w:rFonts w:hint="eastAsia" w:ascii="宋体" w:hAnsi="宋体" w:cs="宋体"/>
          <w:kern w:val="0"/>
          <w:sz w:val="24"/>
          <w:szCs w:val="24"/>
        </w:rPr>
        <w:t>质保期内，在不改变系统架构的前提下，局部的小修改（工作量不超过合同总工作量的10%）必须免费完成。</w:t>
      </w:r>
    </w:p>
    <w:p>
      <w:pPr>
        <w:pStyle w:val="23"/>
        <w:snapToGrid w:val="0"/>
        <w:spacing w:line="520" w:lineRule="exact"/>
        <w:ind w:firstLine="480" w:firstLineChars="200"/>
        <w:rPr>
          <w:rFonts w:hAnsi="宋体"/>
          <w:sz w:val="24"/>
          <w:szCs w:val="24"/>
        </w:rPr>
      </w:pPr>
      <w:r>
        <w:rPr>
          <w:rFonts w:hint="eastAsia" w:hAnsi="宋体" w:cs="宋体"/>
          <w:kern w:val="0"/>
          <w:sz w:val="24"/>
          <w:szCs w:val="24"/>
        </w:rPr>
        <w:t>2</w:t>
      </w:r>
      <w:r>
        <w:rPr>
          <w:rFonts w:hAnsi="宋体" w:cs="宋体"/>
          <w:kern w:val="0"/>
          <w:sz w:val="24"/>
          <w:szCs w:val="24"/>
        </w:rPr>
        <w:t>3.4</w:t>
      </w:r>
      <w:bookmarkEnd w:id="135"/>
      <w:r>
        <w:rPr>
          <w:rFonts w:hint="eastAsia" w:hAnsi="宋体" w:cs="宋体"/>
          <w:kern w:val="0"/>
          <w:sz w:val="24"/>
          <w:szCs w:val="24"/>
        </w:rPr>
        <w:t>质保期后，乙方有维保的义务，维保费用不超过本项目合同金额的</w:t>
      </w:r>
      <w:r>
        <w:rPr>
          <w:rFonts w:hAnsi="宋体" w:cs="宋体"/>
          <w:kern w:val="0"/>
          <w:sz w:val="24"/>
          <w:szCs w:val="24"/>
        </w:rPr>
        <w:t>6</w:t>
      </w:r>
      <w:r>
        <w:rPr>
          <w:rFonts w:hint="eastAsia" w:hAnsi="宋体" w:cs="宋体"/>
          <w:kern w:val="0"/>
          <w:sz w:val="24"/>
          <w:szCs w:val="24"/>
        </w:rPr>
        <w:t>%，具体维保费用另行确定。</w:t>
      </w:r>
    </w:p>
    <w:p>
      <w:pPr>
        <w:pStyle w:val="23"/>
        <w:snapToGrid w:val="0"/>
        <w:spacing w:line="520" w:lineRule="exact"/>
        <w:ind w:firstLine="482" w:firstLineChars="200"/>
        <w:rPr>
          <w:rFonts w:hAnsi="宋体"/>
          <w:b/>
          <w:sz w:val="24"/>
          <w:szCs w:val="24"/>
        </w:rPr>
      </w:pPr>
      <w:r>
        <w:rPr>
          <w:rFonts w:hint="eastAsia" w:hAnsi="宋体"/>
          <w:b/>
          <w:sz w:val="24"/>
          <w:szCs w:val="24"/>
        </w:rPr>
        <w:t>二十四</w:t>
      </w:r>
      <w:r>
        <w:rPr>
          <w:rFonts w:hAnsi="宋体"/>
          <w:b/>
          <w:sz w:val="24"/>
          <w:szCs w:val="24"/>
        </w:rPr>
        <w:t>、</w:t>
      </w:r>
      <w:r>
        <w:rPr>
          <w:rFonts w:hint="eastAsia" w:hAnsi="宋体"/>
          <w:b/>
          <w:sz w:val="24"/>
          <w:szCs w:val="24"/>
        </w:rPr>
        <w:t>解决争议的方法</w:t>
      </w:r>
    </w:p>
    <w:p>
      <w:pPr>
        <w:pStyle w:val="23"/>
        <w:snapToGrid w:val="0"/>
        <w:spacing w:line="520" w:lineRule="exact"/>
        <w:ind w:firstLine="480" w:firstLineChars="200"/>
        <w:rPr>
          <w:rFonts w:hAnsi="宋体"/>
          <w:sz w:val="24"/>
          <w:szCs w:val="24"/>
        </w:rPr>
      </w:pPr>
      <w:r>
        <w:rPr>
          <w:rFonts w:hint="eastAsia" w:hAnsi="宋体"/>
          <w:sz w:val="24"/>
          <w:szCs w:val="24"/>
        </w:rPr>
        <w:t>24</w:t>
      </w:r>
      <w:r>
        <w:rPr>
          <w:rFonts w:hAnsi="宋体"/>
          <w:sz w:val="24"/>
          <w:szCs w:val="24"/>
        </w:rPr>
        <w:t>.1双方在执行合同中所发生的一切争议，应通过协商解决。如协商不成，可向合同签订地法院起诉，合同签订地在此约定为南京市。</w:t>
      </w:r>
    </w:p>
    <w:p>
      <w:pPr>
        <w:pStyle w:val="23"/>
        <w:snapToGrid w:val="0"/>
        <w:spacing w:line="520" w:lineRule="exact"/>
        <w:ind w:firstLine="482" w:firstLineChars="200"/>
        <w:rPr>
          <w:rFonts w:hAnsi="宋体"/>
          <w:b/>
          <w:sz w:val="24"/>
          <w:szCs w:val="24"/>
        </w:rPr>
      </w:pPr>
      <w:r>
        <w:rPr>
          <w:rFonts w:hAnsi="宋体"/>
          <w:b/>
          <w:sz w:val="24"/>
          <w:szCs w:val="24"/>
        </w:rPr>
        <w:t>十八、合同生效及其它</w:t>
      </w:r>
    </w:p>
    <w:p>
      <w:pPr>
        <w:pStyle w:val="23"/>
        <w:snapToGrid w:val="0"/>
        <w:spacing w:line="520" w:lineRule="exact"/>
        <w:ind w:firstLine="480" w:firstLineChars="200"/>
        <w:rPr>
          <w:rFonts w:hAnsi="宋体"/>
          <w:sz w:val="24"/>
          <w:szCs w:val="24"/>
        </w:rPr>
      </w:pPr>
      <w:r>
        <w:rPr>
          <w:rFonts w:hAnsi="宋体"/>
          <w:sz w:val="24"/>
          <w:szCs w:val="24"/>
        </w:rPr>
        <w:t>18.1 合同经双方法定代表人或授权委托代</w:t>
      </w:r>
      <w:r>
        <w:rPr>
          <w:rFonts w:hint="eastAsia" w:hAnsi="宋体"/>
          <w:sz w:val="24"/>
          <w:szCs w:val="24"/>
        </w:rPr>
        <w:t>表</w:t>
      </w:r>
      <w:r>
        <w:rPr>
          <w:rFonts w:hAnsi="宋体"/>
          <w:sz w:val="24"/>
          <w:szCs w:val="24"/>
        </w:rPr>
        <w:t>人签字并加盖单位公章后生效。</w:t>
      </w:r>
    </w:p>
    <w:p>
      <w:pPr>
        <w:pStyle w:val="23"/>
        <w:snapToGrid w:val="0"/>
        <w:spacing w:line="520" w:lineRule="exact"/>
        <w:ind w:firstLine="480" w:firstLineChars="200"/>
        <w:rPr>
          <w:rFonts w:hAnsi="宋体"/>
          <w:sz w:val="24"/>
          <w:szCs w:val="24"/>
        </w:rPr>
      </w:pPr>
      <w:r>
        <w:rPr>
          <w:rFonts w:hAnsi="宋体"/>
          <w:sz w:val="24"/>
          <w:szCs w:val="24"/>
        </w:rPr>
        <w:t>18.2本合同未尽事宜，遵照《</w:t>
      </w:r>
      <w:r>
        <w:rPr>
          <w:rFonts w:hint="eastAsia" w:hAnsi="宋体"/>
          <w:sz w:val="24"/>
          <w:szCs w:val="24"/>
        </w:rPr>
        <w:t>中华人民共和国民法典</w:t>
      </w:r>
      <w:r>
        <w:rPr>
          <w:rFonts w:hAnsi="宋体"/>
          <w:sz w:val="24"/>
          <w:szCs w:val="24"/>
        </w:rPr>
        <w:t>》有关条文执行。</w:t>
      </w:r>
    </w:p>
    <w:p>
      <w:pPr>
        <w:pStyle w:val="23"/>
        <w:snapToGrid w:val="0"/>
        <w:spacing w:line="520" w:lineRule="exact"/>
        <w:ind w:firstLine="480" w:firstLineChars="200"/>
        <w:rPr>
          <w:rFonts w:hAnsi="宋体"/>
          <w:sz w:val="24"/>
          <w:szCs w:val="24"/>
        </w:rPr>
      </w:pPr>
      <w:r>
        <w:rPr>
          <w:rFonts w:hAnsi="宋体"/>
          <w:sz w:val="24"/>
          <w:szCs w:val="24"/>
        </w:rPr>
        <w:t>18.</w:t>
      </w:r>
      <w:r>
        <w:rPr>
          <w:rFonts w:hint="eastAsia" w:hAnsi="宋体"/>
          <w:sz w:val="24"/>
          <w:szCs w:val="24"/>
        </w:rPr>
        <w:t>3</w:t>
      </w:r>
      <w:r>
        <w:rPr>
          <w:rFonts w:hAnsi="宋体"/>
          <w:sz w:val="24"/>
          <w:szCs w:val="24"/>
        </w:rPr>
        <w:t>本合同正本一式</w:t>
      </w:r>
      <w:r>
        <w:rPr>
          <w:rFonts w:hint="eastAsia" w:hAnsi="宋体"/>
          <w:sz w:val="24"/>
          <w:szCs w:val="24"/>
        </w:rPr>
        <w:t>五</w:t>
      </w:r>
      <w:r>
        <w:rPr>
          <w:rFonts w:hAnsi="宋体"/>
          <w:sz w:val="24"/>
          <w:szCs w:val="24"/>
        </w:rPr>
        <w:t>份，具有同等法律效力，甲方</w:t>
      </w:r>
      <w:r>
        <w:rPr>
          <w:rFonts w:hint="eastAsia" w:hAnsi="宋体"/>
          <w:sz w:val="24"/>
          <w:szCs w:val="24"/>
        </w:rPr>
        <w:t>执四份，乙方执一份</w:t>
      </w:r>
      <w:r>
        <w:rPr>
          <w:rFonts w:hAnsi="宋体"/>
          <w:sz w:val="24"/>
          <w:szCs w:val="24"/>
        </w:rPr>
        <w:t>。</w:t>
      </w:r>
    </w:p>
    <w:p>
      <w:pPr>
        <w:pStyle w:val="23"/>
        <w:snapToGrid w:val="0"/>
        <w:spacing w:line="520" w:lineRule="exact"/>
        <w:ind w:firstLine="480" w:firstLineChars="200"/>
        <w:rPr>
          <w:rFonts w:hAnsi="宋体"/>
          <w:sz w:val="24"/>
          <w:szCs w:val="24"/>
        </w:rPr>
      </w:pPr>
    </w:p>
    <w:p>
      <w:pPr>
        <w:pStyle w:val="23"/>
        <w:snapToGrid w:val="0"/>
        <w:spacing w:line="520" w:lineRule="exact"/>
        <w:ind w:firstLine="480" w:firstLineChars="200"/>
        <w:rPr>
          <w:rFonts w:hAnsi="宋体"/>
          <w:sz w:val="24"/>
          <w:szCs w:val="24"/>
        </w:rPr>
      </w:pPr>
      <w:r>
        <w:rPr>
          <w:rFonts w:hAnsi="宋体"/>
          <w:sz w:val="24"/>
          <w:szCs w:val="24"/>
        </w:rPr>
        <w:t xml:space="preserve">  甲方：                        乙方： </w:t>
      </w:r>
    </w:p>
    <w:p>
      <w:pPr>
        <w:pStyle w:val="23"/>
        <w:snapToGrid w:val="0"/>
        <w:spacing w:line="520" w:lineRule="exact"/>
        <w:ind w:firstLine="480" w:firstLineChars="200"/>
        <w:rPr>
          <w:rFonts w:hAnsi="宋体"/>
          <w:sz w:val="24"/>
          <w:szCs w:val="24"/>
        </w:rPr>
      </w:pPr>
      <w:r>
        <w:rPr>
          <w:rFonts w:hAnsi="宋体"/>
          <w:sz w:val="24"/>
          <w:szCs w:val="24"/>
        </w:rPr>
        <w:t xml:space="preserve">  地址：                      </w:t>
      </w:r>
      <w:r>
        <w:rPr>
          <w:rFonts w:hint="eastAsia" w:hAnsi="宋体"/>
          <w:sz w:val="24"/>
          <w:szCs w:val="24"/>
        </w:rPr>
        <w:t xml:space="preserve"> </w:t>
      </w:r>
      <w:r>
        <w:rPr>
          <w:rFonts w:hAnsi="宋体"/>
          <w:sz w:val="24"/>
          <w:szCs w:val="24"/>
        </w:rPr>
        <w:t xml:space="preserve"> 地址： </w:t>
      </w:r>
    </w:p>
    <w:p>
      <w:pPr>
        <w:pStyle w:val="23"/>
        <w:snapToGrid w:val="0"/>
        <w:spacing w:line="520" w:lineRule="exact"/>
        <w:ind w:firstLine="480" w:firstLineChars="200"/>
        <w:rPr>
          <w:rFonts w:hAnsi="宋体"/>
          <w:sz w:val="24"/>
          <w:szCs w:val="24"/>
        </w:rPr>
      </w:pPr>
      <w:r>
        <w:rPr>
          <w:rFonts w:hAnsi="宋体"/>
          <w:sz w:val="24"/>
          <w:szCs w:val="24"/>
        </w:rPr>
        <w:t xml:space="preserve">  法定代表人</w:t>
      </w:r>
      <w:r>
        <w:rPr>
          <w:rFonts w:hint="eastAsia" w:hAnsi="宋体"/>
          <w:sz w:val="24"/>
          <w:szCs w:val="24"/>
        </w:rPr>
        <w:t>或授权代表</w:t>
      </w:r>
      <w:r>
        <w:rPr>
          <w:rFonts w:hAnsi="宋体"/>
          <w:sz w:val="24"/>
          <w:szCs w:val="24"/>
        </w:rPr>
        <w:t>：        法定代表人</w:t>
      </w:r>
      <w:r>
        <w:rPr>
          <w:rFonts w:hint="eastAsia" w:hAnsi="宋体"/>
          <w:sz w:val="24"/>
          <w:szCs w:val="24"/>
        </w:rPr>
        <w:t>或授权代表</w:t>
      </w:r>
      <w:r>
        <w:rPr>
          <w:rFonts w:hAnsi="宋体"/>
          <w:sz w:val="24"/>
          <w:szCs w:val="24"/>
        </w:rPr>
        <w:t>：</w:t>
      </w:r>
    </w:p>
    <w:p>
      <w:pPr>
        <w:pStyle w:val="23"/>
        <w:snapToGrid w:val="0"/>
        <w:spacing w:line="520" w:lineRule="exact"/>
        <w:ind w:firstLine="480" w:firstLineChars="200"/>
      </w:pPr>
      <w:r>
        <w:rPr>
          <w:rFonts w:hint="eastAsia" w:hAnsi="宋体"/>
          <w:sz w:val="24"/>
          <w:szCs w:val="24"/>
        </w:rPr>
        <w:t xml:space="preserve">  联系电话：                    联系电话：          </w:t>
      </w:r>
    </w:p>
    <w:p>
      <w:pPr>
        <w:bidi w:val="0"/>
        <w:jc w:val="center"/>
        <w:rPr>
          <w:b/>
          <w:bCs/>
          <w:lang w:val="en-US" w:eastAsia="zh-CN"/>
        </w:rPr>
      </w:pPr>
    </w:p>
    <w:p>
      <w:pPr>
        <w:bidi w:val="0"/>
        <w:jc w:val="center"/>
        <w:rPr>
          <w:b/>
          <w:bCs/>
          <w:lang w:val="en-US" w:eastAsia="zh-CN"/>
        </w:rPr>
      </w:pPr>
      <w:r>
        <w:rPr>
          <w:b/>
          <w:bCs/>
          <w:lang w:val="en-US" w:eastAsia="zh-CN"/>
        </w:rPr>
        <w:t>签订日期：      年  月  日</w:t>
      </w:r>
      <w:bookmarkEnd w:id="132"/>
      <w:bookmarkEnd w:id="133"/>
      <w:bookmarkEnd w:id="134"/>
    </w:p>
    <w:p>
      <w:pPr>
        <w:rPr>
          <w:b/>
          <w:sz w:val="24"/>
        </w:rPr>
      </w:pPr>
      <w:r>
        <w:rPr>
          <w:rFonts w:hint="eastAsia"/>
          <w:b/>
          <w:sz w:val="24"/>
        </w:rPr>
        <w:t>政府采购代理机构声明：本合同标的经政府采购代理机构依法定程序招标，合同主要条款内容与招投标文件的内容一致。</w:t>
      </w:r>
    </w:p>
    <w:p>
      <w:pPr>
        <w:rPr>
          <w:sz w:val="24"/>
        </w:rPr>
      </w:pPr>
      <w:r>
        <w:rPr>
          <w:rFonts w:hint="eastAsia"/>
          <w:sz w:val="24"/>
        </w:rPr>
        <w:t>招标代理机构：江苏臻采招标代理有限公司（盖章）</w:t>
      </w:r>
    </w:p>
    <w:p>
      <w:pPr>
        <w:rPr>
          <w:sz w:val="24"/>
        </w:rPr>
      </w:pPr>
      <w:r>
        <w:rPr>
          <w:rFonts w:hint="eastAsia"/>
          <w:sz w:val="24"/>
        </w:rPr>
        <w:t>地  址：南京市秦淮区蓝旗街6号秦淮硅巷柳树湾科技园15号楼4楼</w:t>
      </w:r>
    </w:p>
    <w:p>
      <w:pPr>
        <w:rPr>
          <w:sz w:val="24"/>
        </w:rPr>
      </w:pPr>
      <w:r>
        <w:rPr>
          <w:rFonts w:hint="eastAsia"/>
          <w:sz w:val="24"/>
        </w:rPr>
        <w:t xml:space="preserve">经办人：周燮          </w:t>
      </w:r>
    </w:p>
    <w:p>
      <w:pPr>
        <w:bidi w:val="0"/>
        <w:jc w:val="center"/>
        <w:rPr>
          <w:rFonts w:hint="eastAsia"/>
          <w:b/>
          <w:bCs/>
          <w:sz w:val="24"/>
        </w:rPr>
      </w:pPr>
      <w:r>
        <w:rPr>
          <w:rFonts w:hint="eastAsia"/>
          <w:b/>
          <w:bCs/>
          <w:sz w:val="24"/>
        </w:rPr>
        <w:t>二〇二一年  月  日</w:t>
      </w:r>
    </w:p>
    <w:p>
      <w:pPr>
        <w:pStyle w:val="3"/>
        <w:rPr>
          <w:rFonts w:ascii="黑体" w:eastAsia="黑体"/>
          <w:bCs/>
          <w:sz w:val="44"/>
        </w:rPr>
      </w:pPr>
      <w:r>
        <w:br w:type="page"/>
      </w:r>
      <w:bookmarkEnd w:id="126"/>
      <w:bookmarkEnd w:id="127"/>
      <w:bookmarkEnd w:id="128"/>
      <w:bookmarkEnd w:id="129"/>
      <w:bookmarkStart w:id="136" w:name="_Toc26554093"/>
      <w:bookmarkStart w:id="137" w:name="_Toc49090575"/>
      <w:r>
        <w:rPr>
          <w:rFonts w:hint="eastAsia" w:ascii="黑体" w:eastAsia="黑体"/>
          <w:bCs/>
          <w:sz w:val="44"/>
          <w:szCs w:val="28"/>
        </w:rPr>
        <w:t>第四章 项目需求</w:t>
      </w:r>
    </w:p>
    <w:p>
      <w:pPr>
        <w:keepNext/>
        <w:keepLines/>
        <w:adjustRightInd w:val="0"/>
        <w:snapToGrid w:val="0"/>
        <w:spacing w:line="360" w:lineRule="auto"/>
        <w:outlineLvl w:val="0"/>
        <w:rPr>
          <w:rFonts w:ascii="宋体" w:hAnsi="宋体" w:cs="宋体"/>
          <w:b/>
          <w:bCs/>
          <w:sz w:val="24"/>
          <w:szCs w:val="24"/>
        </w:rPr>
      </w:pPr>
      <w:r>
        <w:rPr>
          <w:rFonts w:hint="eastAsia" w:ascii="宋体" w:hAnsi="宋体" w:cs="宋体"/>
          <w:b/>
          <w:bCs/>
          <w:sz w:val="24"/>
          <w:szCs w:val="24"/>
        </w:rPr>
        <w:t>一、项目概况</w:t>
      </w:r>
    </w:p>
    <w:p>
      <w:pPr>
        <w:keepNext/>
        <w:keepLines/>
        <w:adjustRightInd w:val="0"/>
        <w:snapToGrid w:val="0"/>
        <w:spacing w:line="360" w:lineRule="auto"/>
        <w:outlineLvl w:val="1"/>
        <w:rPr>
          <w:rFonts w:ascii="宋体" w:hAnsi="宋体" w:cs="宋体"/>
          <w:b/>
          <w:bCs/>
          <w:sz w:val="24"/>
          <w:szCs w:val="24"/>
        </w:rPr>
      </w:pPr>
      <w:r>
        <w:rPr>
          <w:rFonts w:hint="eastAsia" w:ascii="宋体" w:hAnsi="宋体" w:cs="宋体"/>
          <w:b/>
          <w:bCs/>
          <w:sz w:val="24"/>
          <w:szCs w:val="24"/>
        </w:rPr>
        <w:t>1建设背景</w:t>
      </w:r>
    </w:p>
    <w:p>
      <w:pPr>
        <w:adjustRightInd w:val="0"/>
        <w:snapToGrid w:val="0"/>
        <w:spacing w:line="360" w:lineRule="auto"/>
        <w:ind w:firstLine="480" w:firstLineChars="200"/>
        <w:rPr>
          <w:rFonts w:ascii="宋体" w:hAnsi="宋体" w:cs="宋体"/>
          <w:sz w:val="24"/>
          <w:szCs w:val="24"/>
          <w:highlight w:val="yellow"/>
        </w:rPr>
      </w:pPr>
      <w:r>
        <w:rPr>
          <w:rFonts w:hint="eastAsia" w:ascii="宋体" w:hAnsi="宋体" w:cs="宋体"/>
          <w:sz w:val="24"/>
          <w:szCs w:val="24"/>
        </w:rPr>
        <w:t>依据最高法发布的《全面推进电子卷宗随案同步生成和深度应用》的指导要求，目前以“智慧审判”为核心的智慧法院建设迫切需要将审判信息化应用平台，将省、市、县各级法院信息资源，如电子卷宗、视频、音频、图像、纸质卷宗、实物等进行统一整合管理。但是作为最原始也是最终档案的纸质卷宗，现有的流转、存储及追溯方式还过分依赖于人工机械管理与维护，海量的卷宗材料增加人工维护难度的同时还制约了办案效率的进一步提高，这与最高法提出的“人民法院信息化3.0版”指示精神背道而驰</w:t>
      </w:r>
      <w:r>
        <w:rPr>
          <w:rFonts w:ascii="宋体" w:hAnsi="宋体" w:cs="宋体"/>
          <w:sz w:val="24"/>
          <w:szCs w:val="24"/>
        </w:rPr>
        <w:t>。</w:t>
      </w:r>
      <w:r>
        <w:rPr>
          <w:rFonts w:hint="eastAsia" w:ascii="宋体" w:hAnsi="宋体" w:cs="宋体"/>
          <w:sz w:val="24"/>
          <w:szCs w:val="24"/>
        </w:rPr>
        <w:t>因此江苏省高级人民法院拟采购纸质文档智能管理系统，规范管理，统一接口，打通纸质档案与电子文件之间的物理隔阂。在电子文档系统的基础上，让纸质文档不仅仅成为整个案件的终点和归宿，也能够作为数据的应用采集中心，快速定位案件的整体信息及纸质卷宗文件本身。纸质卷宗有效、高效流转的同时与电子文档实现同步追溯管理。</w:t>
      </w:r>
    </w:p>
    <w:p>
      <w:pPr>
        <w:keepNext/>
        <w:keepLines/>
        <w:adjustRightInd w:val="0"/>
        <w:snapToGrid w:val="0"/>
        <w:spacing w:line="360" w:lineRule="auto"/>
        <w:outlineLvl w:val="1"/>
        <w:rPr>
          <w:rFonts w:ascii="宋体" w:hAnsi="宋体" w:cs="宋体"/>
          <w:b/>
          <w:bCs/>
          <w:sz w:val="24"/>
          <w:szCs w:val="24"/>
        </w:rPr>
      </w:pPr>
      <w:r>
        <w:rPr>
          <w:rFonts w:hint="eastAsia" w:ascii="宋体" w:hAnsi="宋体" w:cs="宋体"/>
          <w:b/>
          <w:bCs/>
          <w:sz w:val="24"/>
          <w:szCs w:val="24"/>
        </w:rPr>
        <w:t>2项目建设范围</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江苏省高级人民法院。</w:t>
      </w:r>
    </w:p>
    <w:p>
      <w:pPr>
        <w:keepNext/>
        <w:keepLines/>
        <w:adjustRightInd w:val="0"/>
        <w:snapToGrid w:val="0"/>
        <w:spacing w:line="360" w:lineRule="auto"/>
        <w:outlineLvl w:val="0"/>
        <w:rPr>
          <w:rFonts w:ascii="宋体" w:hAnsi="宋体" w:cs="宋体"/>
          <w:b/>
          <w:bCs/>
          <w:kern w:val="44"/>
          <w:sz w:val="24"/>
          <w:szCs w:val="24"/>
        </w:rPr>
      </w:pPr>
      <w:r>
        <w:rPr>
          <w:rFonts w:hint="eastAsia" w:ascii="宋体" w:hAnsi="宋体" w:cs="宋体"/>
          <w:b/>
          <w:bCs/>
          <w:kern w:val="44"/>
          <w:sz w:val="24"/>
          <w:szCs w:val="24"/>
        </w:rPr>
        <w:t>二、项目主要建设内容</w:t>
      </w:r>
    </w:p>
    <w:tbl>
      <w:tblPr>
        <w:tblStyle w:val="43"/>
        <w:tblW w:w="4998" w:type="pct"/>
        <w:jc w:val="center"/>
        <w:tblLayout w:type="autofit"/>
        <w:tblCellMar>
          <w:top w:w="0" w:type="dxa"/>
          <w:left w:w="108" w:type="dxa"/>
          <w:bottom w:w="0" w:type="dxa"/>
          <w:right w:w="108" w:type="dxa"/>
        </w:tblCellMar>
      </w:tblPr>
      <w:tblGrid>
        <w:gridCol w:w="729"/>
        <w:gridCol w:w="3361"/>
        <w:gridCol w:w="664"/>
        <w:gridCol w:w="4411"/>
      </w:tblGrid>
      <w:tr>
        <w:tblPrEx>
          <w:tblCellMar>
            <w:top w:w="0" w:type="dxa"/>
            <w:left w:w="108" w:type="dxa"/>
            <w:bottom w:w="0" w:type="dxa"/>
            <w:right w:w="108" w:type="dxa"/>
          </w:tblCellMar>
        </w:tblPrEx>
        <w:trPr>
          <w:trHeight w:val="477" w:hRule="atLeast"/>
          <w:tblHeader/>
          <w:jc w:val="center"/>
        </w:trPr>
        <w:tc>
          <w:tcPr>
            <w:tcW w:w="398" w:type="pct"/>
            <w:tcBorders>
              <w:top w:val="single" w:color="auto" w:sz="4" w:space="0"/>
              <w:left w:val="single" w:color="auto" w:sz="4" w:space="0"/>
              <w:bottom w:val="single" w:color="auto" w:sz="4" w:space="0"/>
              <w:right w:val="single" w:color="auto" w:sz="4" w:space="0"/>
            </w:tcBorders>
            <w:shd w:val="clear" w:color="000000" w:fill="D6DCE4"/>
            <w:vAlign w:val="center"/>
          </w:tcPr>
          <w:p>
            <w:pPr>
              <w:widowControl/>
              <w:spacing w:line="320" w:lineRule="exact"/>
              <w:jc w:val="center"/>
              <w:rPr>
                <w:rFonts w:ascii="宋体" w:hAnsi="宋体" w:cs="仿宋"/>
                <w:b/>
                <w:bCs/>
                <w:color w:val="000000"/>
                <w:kern w:val="0"/>
                <w:sz w:val="24"/>
                <w:szCs w:val="24"/>
              </w:rPr>
            </w:pPr>
            <w:r>
              <w:rPr>
                <w:rFonts w:hint="eastAsia" w:ascii="宋体" w:hAnsi="宋体" w:cs="仿宋"/>
                <w:b/>
                <w:bCs/>
                <w:color w:val="000000"/>
                <w:kern w:val="0"/>
                <w:sz w:val="24"/>
                <w:szCs w:val="24"/>
              </w:rPr>
              <w:t>序号</w:t>
            </w:r>
          </w:p>
        </w:tc>
        <w:tc>
          <w:tcPr>
            <w:tcW w:w="1833" w:type="pct"/>
            <w:tcBorders>
              <w:top w:val="single" w:color="auto" w:sz="4" w:space="0"/>
              <w:left w:val="nil"/>
              <w:bottom w:val="single" w:color="auto" w:sz="4" w:space="0"/>
              <w:right w:val="single" w:color="auto" w:sz="4" w:space="0"/>
            </w:tcBorders>
            <w:shd w:val="clear" w:color="000000" w:fill="D6DCE4"/>
            <w:vAlign w:val="center"/>
          </w:tcPr>
          <w:p>
            <w:pPr>
              <w:widowControl/>
              <w:spacing w:line="320" w:lineRule="exact"/>
              <w:jc w:val="center"/>
              <w:rPr>
                <w:rFonts w:ascii="宋体" w:hAnsi="宋体" w:cs="仿宋"/>
                <w:b/>
                <w:bCs/>
                <w:color w:val="000000"/>
                <w:kern w:val="0"/>
                <w:sz w:val="24"/>
                <w:szCs w:val="24"/>
              </w:rPr>
            </w:pPr>
            <w:r>
              <w:rPr>
                <w:rFonts w:hint="eastAsia" w:ascii="宋体" w:hAnsi="宋体" w:cs="仿宋"/>
                <w:b/>
                <w:bCs/>
                <w:color w:val="000000"/>
                <w:kern w:val="0"/>
                <w:sz w:val="24"/>
                <w:szCs w:val="24"/>
              </w:rPr>
              <w:t>产品名称</w:t>
            </w:r>
          </w:p>
        </w:tc>
        <w:tc>
          <w:tcPr>
            <w:tcW w:w="362" w:type="pct"/>
            <w:tcBorders>
              <w:top w:val="single" w:color="auto" w:sz="4" w:space="0"/>
              <w:left w:val="nil"/>
              <w:bottom w:val="single" w:color="auto" w:sz="4" w:space="0"/>
              <w:right w:val="single" w:color="auto" w:sz="4" w:space="0"/>
            </w:tcBorders>
            <w:shd w:val="clear" w:color="000000" w:fill="D6DCE4"/>
            <w:vAlign w:val="center"/>
          </w:tcPr>
          <w:p>
            <w:pPr>
              <w:widowControl/>
              <w:spacing w:line="320" w:lineRule="exact"/>
              <w:jc w:val="center"/>
              <w:rPr>
                <w:rFonts w:ascii="宋体" w:hAnsi="宋体" w:cs="仿宋"/>
                <w:b/>
                <w:bCs/>
                <w:color w:val="000000"/>
                <w:kern w:val="0"/>
                <w:sz w:val="24"/>
                <w:szCs w:val="24"/>
              </w:rPr>
            </w:pPr>
            <w:r>
              <w:rPr>
                <w:rFonts w:hint="eastAsia" w:ascii="宋体" w:hAnsi="宋体" w:cs="仿宋"/>
                <w:b/>
                <w:bCs/>
                <w:color w:val="000000"/>
                <w:kern w:val="0"/>
                <w:sz w:val="24"/>
                <w:szCs w:val="24"/>
              </w:rPr>
              <w:t>数量</w:t>
            </w:r>
          </w:p>
        </w:tc>
        <w:tc>
          <w:tcPr>
            <w:tcW w:w="2406" w:type="pct"/>
            <w:tcBorders>
              <w:top w:val="single" w:color="auto" w:sz="4" w:space="0"/>
              <w:left w:val="nil"/>
              <w:bottom w:val="single" w:color="auto" w:sz="4" w:space="0"/>
              <w:right w:val="single" w:color="auto" w:sz="4" w:space="0"/>
            </w:tcBorders>
            <w:shd w:val="clear" w:color="000000" w:fill="D6DCE4"/>
            <w:vAlign w:val="center"/>
          </w:tcPr>
          <w:p>
            <w:pPr>
              <w:widowControl/>
              <w:spacing w:line="320" w:lineRule="exact"/>
              <w:jc w:val="center"/>
              <w:rPr>
                <w:rFonts w:ascii="宋体" w:hAnsi="宋体" w:cs="仿宋"/>
                <w:b/>
                <w:bCs/>
                <w:color w:val="000000"/>
                <w:kern w:val="0"/>
                <w:sz w:val="24"/>
                <w:szCs w:val="24"/>
              </w:rPr>
            </w:pPr>
            <w:r>
              <w:rPr>
                <w:rFonts w:hint="eastAsia" w:ascii="宋体" w:hAnsi="宋体" w:cs="仿宋"/>
                <w:b/>
                <w:bCs/>
                <w:color w:val="000000"/>
                <w:kern w:val="0"/>
                <w:sz w:val="24"/>
                <w:szCs w:val="24"/>
              </w:rPr>
              <w:t>主要内容</w:t>
            </w:r>
          </w:p>
        </w:tc>
      </w:tr>
      <w:tr>
        <w:tblPrEx>
          <w:tblCellMar>
            <w:top w:w="0" w:type="dxa"/>
            <w:left w:w="108" w:type="dxa"/>
            <w:bottom w:w="0" w:type="dxa"/>
            <w:right w:w="108" w:type="dxa"/>
          </w:tblCellMar>
        </w:tblPrEx>
        <w:trPr>
          <w:trHeight w:val="340" w:hRule="atLeast"/>
          <w:jc w:val="center"/>
        </w:trPr>
        <w:tc>
          <w:tcPr>
            <w:tcW w:w="39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1</w:t>
            </w:r>
          </w:p>
        </w:tc>
        <w:tc>
          <w:tcPr>
            <w:tcW w:w="1833" w:type="pct"/>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sz w:val="24"/>
                <w:szCs w:val="24"/>
              </w:rPr>
              <w:t>门禁管理及防盗围栏</w:t>
            </w:r>
          </w:p>
        </w:tc>
        <w:tc>
          <w:tcPr>
            <w:tcW w:w="362" w:type="pct"/>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sz w:val="24"/>
                <w:szCs w:val="24"/>
              </w:rPr>
              <w:t>1</w:t>
            </w:r>
          </w:p>
        </w:tc>
        <w:tc>
          <w:tcPr>
            <w:tcW w:w="2406" w:type="pct"/>
            <w:tcBorders>
              <w:top w:val="nil"/>
              <w:left w:val="nil"/>
              <w:bottom w:val="single" w:color="auto" w:sz="4" w:space="0"/>
              <w:right w:val="single" w:color="auto" w:sz="4" w:space="0"/>
            </w:tcBorders>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门禁管理系统，防盗围栏用于防止档案盒被未授权带出</w:t>
            </w:r>
          </w:p>
        </w:tc>
      </w:tr>
      <w:tr>
        <w:tblPrEx>
          <w:tblCellMar>
            <w:top w:w="0" w:type="dxa"/>
            <w:left w:w="108" w:type="dxa"/>
            <w:bottom w:w="0" w:type="dxa"/>
            <w:right w:w="108" w:type="dxa"/>
          </w:tblCellMar>
        </w:tblPrEx>
        <w:trPr>
          <w:trHeight w:val="340" w:hRule="atLeast"/>
          <w:jc w:val="center"/>
        </w:trPr>
        <w:tc>
          <w:tcPr>
            <w:tcW w:w="39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2</w:t>
            </w:r>
          </w:p>
        </w:tc>
        <w:tc>
          <w:tcPr>
            <w:tcW w:w="183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sz w:val="24"/>
                <w:szCs w:val="24"/>
              </w:rPr>
              <w:t>智能档案盒套件（含水墨屏、RFID标签）</w:t>
            </w:r>
          </w:p>
        </w:tc>
        <w:tc>
          <w:tcPr>
            <w:tcW w:w="36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sz w:val="24"/>
                <w:szCs w:val="24"/>
              </w:rPr>
              <w:t>900</w:t>
            </w:r>
          </w:p>
        </w:tc>
        <w:tc>
          <w:tcPr>
            <w:tcW w:w="2406" w:type="pct"/>
            <w:tcBorders>
              <w:top w:val="single" w:color="auto" w:sz="4" w:space="0"/>
              <w:left w:val="single" w:color="auto" w:sz="4" w:space="0"/>
              <w:bottom w:val="single" w:color="auto" w:sz="4" w:space="0"/>
              <w:right w:val="single" w:color="auto" w:sz="4" w:space="0"/>
            </w:tcBorders>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包含智能档案盒，水墨屏，无源电子标签等</w:t>
            </w:r>
          </w:p>
        </w:tc>
      </w:tr>
      <w:tr>
        <w:tblPrEx>
          <w:tblCellMar>
            <w:top w:w="0" w:type="dxa"/>
            <w:left w:w="108" w:type="dxa"/>
            <w:bottom w:w="0" w:type="dxa"/>
            <w:right w:w="108" w:type="dxa"/>
          </w:tblCellMar>
        </w:tblPrEx>
        <w:trPr>
          <w:trHeight w:val="340" w:hRule="atLeast"/>
          <w:jc w:val="center"/>
        </w:trPr>
        <w:tc>
          <w:tcPr>
            <w:tcW w:w="39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3</w:t>
            </w:r>
          </w:p>
        </w:tc>
        <w:tc>
          <w:tcPr>
            <w:tcW w:w="1833" w:type="pct"/>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sz w:val="24"/>
                <w:szCs w:val="24"/>
              </w:rPr>
              <w:t>可视化智能档案管理终端（含软件）</w:t>
            </w:r>
          </w:p>
        </w:tc>
        <w:tc>
          <w:tcPr>
            <w:tcW w:w="362" w:type="pct"/>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sz w:val="24"/>
                <w:szCs w:val="24"/>
              </w:rPr>
              <w:t>3</w:t>
            </w:r>
          </w:p>
        </w:tc>
        <w:tc>
          <w:tcPr>
            <w:tcW w:w="2406" w:type="pct"/>
            <w:tcBorders>
              <w:top w:val="single" w:color="auto" w:sz="4" w:space="0"/>
              <w:left w:val="nil"/>
              <w:bottom w:val="single" w:color="auto" w:sz="4" w:space="0"/>
              <w:right w:val="single" w:color="auto" w:sz="4" w:space="0"/>
            </w:tcBorders>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包含38寸可视化液晶屏、柜体、主机等</w:t>
            </w:r>
          </w:p>
        </w:tc>
      </w:tr>
      <w:tr>
        <w:tblPrEx>
          <w:tblCellMar>
            <w:top w:w="0" w:type="dxa"/>
            <w:left w:w="108" w:type="dxa"/>
            <w:bottom w:w="0" w:type="dxa"/>
            <w:right w:w="108" w:type="dxa"/>
          </w:tblCellMar>
        </w:tblPrEx>
        <w:trPr>
          <w:trHeight w:val="340" w:hRule="atLeast"/>
          <w:jc w:val="center"/>
        </w:trPr>
        <w:tc>
          <w:tcPr>
            <w:tcW w:w="398" w:type="pct"/>
            <w:tcBorders>
              <w:top w:val="nil"/>
              <w:left w:val="single" w:color="auto" w:sz="4" w:space="0"/>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4</w:t>
            </w:r>
          </w:p>
        </w:tc>
        <w:tc>
          <w:tcPr>
            <w:tcW w:w="1833" w:type="pct"/>
            <w:tcBorders>
              <w:top w:val="nil"/>
              <w:left w:val="nil"/>
              <w:bottom w:val="single" w:color="auto" w:sz="4" w:space="0"/>
              <w:right w:val="single" w:color="auto" w:sz="4" w:space="0"/>
            </w:tcBorders>
            <w:shd w:val="clear" w:color="auto" w:fill="auto"/>
            <w:vAlign w:val="center"/>
          </w:tcPr>
          <w:p>
            <w:pPr>
              <w:spacing w:line="320" w:lineRule="exact"/>
              <w:jc w:val="center"/>
              <w:rPr>
                <w:rFonts w:ascii="宋体" w:hAnsi="宋体" w:cs="仿宋"/>
                <w:sz w:val="24"/>
                <w:szCs w:val="24"/>
              </w:rPr>
            </w:pPr>
            <w:r>
              <w:rPr>
                <w:rFonts w:hint="eastAsia" w:ascii="宋体" w:hAnsi="宋体" w:cs="仿宋"/>
                <w:sz w:val="24"/>
                <w:szCs w:val="24"/>
              </w:rPr>
              <w:t>智能档案盒存储终端</w:t>
            </w:r>
          </w:p>
          <w:p>
            <w:pPr>
              <w:widowControl/>
              <w:spacing w:line="320" w:lineRule="exact"/>
              <w:jc w:val="center"/>
              <w:rPr>
                <w:rFonts w:ascii="宋体" w:hAnsi="宋体" w:cs="仿宋"/>
                <w:color w:val="000000"/>
                <w:kern w:val="0"/>
                <w:sz w:val="24"/>
                <w:szCs w:val="24"/>
              </w:rPr>
            </w:pPr>
            <w:r>
              <w:rPr>
                <w:rFonts w:hint="eastAsia" w:ascii="宋体" w:hAnsi="宋体" w:cs="仿宋"/>
                <w:sz w:val="24"/>
                <w:szCs w:val="24"/>
              </w:rPr>
              <w:t>（含定位及统计功能）</w:t>
            </w:r>
          </w:p>
        </w:tc>
        <w:tc>
          <w:tcPr>
            <w:tcW w:w="362" w:type="pct"/>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sz w:val="24"/>
                <w:szCs w:val="24"/>
              </w:rPr>
              <w:t>6</w:t>
            </w:r>
          </w:p>
        </w:tc>
        <w:tc>
          <w:tcPr>
            <w:tcW w:w="2406" w:type="pct"/>
            <w:tcBorders>
              <w:top w:val="nil"/>
              <w:left w:val="nil"/>
              <w:bottom w:val="single" w:color="auto" w:sz="4" w:space="0"/>
              <w:right w:val="single" w:color="auto" w:sz="4" w:space="0"/>
            </w:tcBorders>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包含存储柜、定位线圈、天线、加固结构件等</w:t>
            </w:r>
          </w:p>
        </w:tc>
      </w:tr>
      <w:tr>
        <w:tblPrEx>
          <w:tblCellMar>
            <w:top w:w="0" w:type="dxa"/>
            <w:left w:w="108" w:type="dxa"/>
            <w:bottom w:w="0" w:type="dxa"/>
            <w:right w:w="108" w:type="dxa"/>
          </w:tblCellMar>
        </w:tblPrEx>
        <w:trPr>
          <w:trHeight w:val="340" w:hRule="atLeast"/>
          <w:jc w:val="center"/>
        </w:trPr>
        <w:tc>
          <w:tcPr>
            <w:tcW w:w="398" w:type="pct"/>
            <w:tcBorders>
              <w:top w:val="nil"/>
              <w:left w:val="single" w:color="auto" w:sz="4" w:space="0"/>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5</w:t>
            </w:r>
          </w:p>
        </w:tc>
        <w:tc>
          <w:tcPr>
            <w:tcW w:w="1833" w:type="pct"/>
            <w:tcBorders>
              <w:top w:val="nil"/>
              <w:left w:val="nil"/>
              <w:bottom w:val="single" w:color="auto" w:sz="4" w:space="0"/>
              <w:right w:val="single" w:color="auto" w:sz="4" w:space="0"/>
            </w:tcBorders>
            <w:shd w:val="clear" w:color="auto" w:fill="auto"/>
            <w:vAlign w:val="center"/>
          </w:tcPr>
          <w:p>
            <w:pPr>
              <w:spacing w:line="320" w:lineRule="exact"/>
              <w:jc w:val="center"/>
              <w:rPr>
                <w:rFonts w:ascii="宋体" w:hAnsi="宋体" w:cs="仿宋"/>
                <w:sz w:val="24"/>
                <w:szCs w:val="24"/>
              </w:rPr>
            </w:pPr>
            <w:r>
              <w:rPr>
                <w:rFonts w:hint="eastAsia" w:ascii="宋体" w:hAnsi="宋体" w:cs="仿宋"/>
                <w:sz w:val="24"/>
                <w:szCs w:val="24"/>
              </w:rPr>
              <w:t>双屏双模块智能操作台</w:t>
            </w:r>
          </w:p>
          <w:p>
            <w:pPr>
              <w:pStyle w:val="112"/>
              <w:spacing w:line="320" w:lineRule="exact"/>
              <w:ind w:firstLine="480"/>
              <w:jc w:val="center"/>
              <w:rPr>
                <w:rFonts w:ascii="宋体" w:hAnsi="宋体" w:eastAsia="宋体" w:cs="仿宋"/>
                <w:sz w:val="24"/>
                <w:szCs w:val="24"/>
              </w:rPr>
            </w:pPr>
            <w:r>
              <w:rPr>
                <w:rFonts w:hint="eastAsia" w:ascii="宋体" w:hAnsi="宋体" w:eastAsia="宋体" w:cs="仿宋"/>
                <w:sz w:val="24"/>
                <w:szCs w:val="24"/>
              </w:rPr>
              <w:t>（含后端平台、前端操作软件、小程序）</w:t>
            </w:r>
          </w:p>
        </w:tc>
        <w:tc>
          <w:tcPr>
            <w:tcW w:w="362" w:type="pct"/>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sz w:val="24"/>
                <w:szCs w:val="24"/>
              </w:rPr>
              <w:t>1</w:t>
            </w:r>
          </w:p>
        </w:tc>
        <w:tc>
          <w:tcPr>
            <w:tcW w:w="2406" w:type="pct"/>
            <w:tcBorders>
              <w:top w:val="nil"/>
              <w:left w:val="nil"/>
              <w:bottom w:val="single" w:color="auto" w:sz="4" w:space="0"/>
              <w:right w:val="single" w:color="auto" w:sz="4" w:space="0"/>
            </w:tcBorders>
          </w:tcPr>
          <w:p>
            <w:pPr>
              <w:widowControl/>
              <w:spacing w:line="320" w:lineRule="exact"/>
              <w:jc w:val="center"/>
              <w:rPr>
                <w:rFonts w:ascii="宋体" w:hAnsi="宋体" w:cs="仿宋"/>
                <w:color w:val="000000"/>
                <w:kern w:val="0"/>
                <w:sz w:val="24"/>
                <w:szCs w:val="24"/>
              </w:rPr>
            </w:pPr>
            <w:r>
              <w:rPr>
                <w:rFonts w:hint="eastAsia" w:ascii="宋体" w:hAnsi="宋体" w:cs="仿宋"/>
                <w:sz w:val="24"/>
                <w:szCs w:val="24"/>
              </w:rPr>
              <w:t>后端平台，前端操作软件、小程序</w:t>
            </w:r>
            <w:r>
              <w:rPr>
                <w:rFonts w:hint="eastAsia" w:ascii="宋体" w:hAnsi="宋体" w:cs="仿宋"/>
                <w:color w:val="000000"/>
                <w:kern w:val="0"/>
                <w:sz w:val="24"/>
                <w:szCs w:val="24"/>
              </w:rPr>
              <w:t>，内外双触摸操作屏，主机系统，操作台面，二维码扫码器，身份证阅读器等</w:t>
            </w:r>
          </w:p>
        </w:tc>
      </w:tr>
      <w:tr>
        <w:tblPrEx>
          <w:tblCellMar>
            <w:top w:w="0" w:type="dxa"/>
            <w:left w:w="108" w:type="dxa"/>
            <w:bottom w:w="0" w:type="dxa"/>
            <w:right w:w="108" w:type="dxa"/>
          </w:tblCellMar>
        </w:tblPrEx>
        <w:trPr>
          <w:trHeight w:val="680" w:hRule="atLeast"/>
          <w:jc w:val="center"/>
        </w:trPr>
        <w:tc>
          <w:tcPr>
            <w:tcW w:w="398" w:type="pct"/>
            <w:tcBorders>
              <w:top w:val="nil"/>
              <w:left w:val="single" w:color="auto" w:sz="4" w:space="0"/>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6</w:t>
            </w:r>
          </w:p>
        </w:tc>
        <w:tc>
          <w:tcPr>
            <w:tcW w:w="1833" w:type="pct"/>
            <w:tcBorders>
              <w:top w:val="nil"/>
              <w:left w:val="nil"/>
              <w:bottom w:val="single" w:color="auto" w:sz="4" w:space="0"/>
              <w:right w:val="single" w:color="auto" w:sz="4" w:space="0"/>
            </w:tcBorders>
            <w:shd w:val="clear" w:color="auto" w:fill="auto"/>
            <w:vAlign w:val="center"/>
          </w:tcPr>
          <w:p>
            <w:pPr>
              <w:spacing w:line="320" w:lineRule="exact"/>
              <w:jc w:val="center"/>
              <w:rPr>
                <w:rFonts w:ascii="宋体" w:hAnsi="宋体" w:cs="仿宋"/>
                <w:sz w:val="24"/>
                <w:szCs w:val="24"/>
              </w:rPr>
            </w:pPr>
            <w:r>
              <w:rPr>
                <w:rFonts w:hint="eastAsia" w:ascii="宋体" w:hAnsi="宋体" w:cs="仿宋"/>
                <w:sz w:val="24"/>
                <w:szCs w:val="24"/>
              </w:rPr>
              <w:t>智能材料收转盒定位及数据发送基站模组套件</w:t>
            </w:r>
          </w:p>
          <w:p>
            <w:pPr>
              <w:widowControl/>
              <w:spacing w:line="320" w:lineRule="exact"/>
              <w:jc w:val="center"/>
              <w:rPr>
                <w:rFonts w:ascii="宋体" w:hAnsi="宋体" w:cs="仿宋"/>
                <w:color w:val="000000"/>
                <w:kern w:val="0"/>
                <w:sz w:val="24"/>
                <w:szCs w:val="24"/>
              </w:rPr>
            </w:pPr>
            <w:r>
              <w:rPr>
                <w:rFonts w:hint="eastAsia" w:ascii="宋体" w:hAnsi="宋体" w:cs="仿宋"/>
                <w:sz w:val="24"/>
                <w:szCs w:val="24"/>
              </w:rPr>
              <w:t>（覆盖范围40平米）</w:t>
            </w:r>
          </w:p>
        </w:tc>
        <w:tc>
          <w:tcPr>
            <w:tcW w:w="362" w:type="pct"/>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sz w:val="24"/>
                <w:szCs w:val="24"/>
              </w:rPr>
              <w:t>3</w:t>
            </w:r>
          </w:p>
        </w:tc>
        <w:tc>
          <w:tcPr>
            <w:tcW w:w="2406" w:type="pct"/>
            <w:tcBorders>
              <w:top w:val="nil"/>
              <w:left w:val="nil"/>
              <w:bottom w:val="single" w:color="auto" w:sz="4" w:space="0"/>
              <w:right w:val="single" w:color="auto" w:sz="4" w:space="0"/>
            </w:tcBorders>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包含定位基站，数据收发基站，通讯管理系统，天线，调试设备等</w:t>
            </w:r>
          </w:p>
        </w:tc>
      </w:tr>
    </w:tbl>
    <w:p>
      <w:pPr>
        <w:keepNext/>
        <w:keepLines/>
        <w:pageBreakBefore w:val="0"/>
        <w:widowControl w:val="0"/>
        <w:kinsoku/>
        <w:wordWrap/>
        <w:overflowPunct/>
        <w:topLinePunct w:val="0"/>
        <w:autoSpaceDE/>
        <w:autoSpaceDN/>
        <w:bidi w:val="0"/>
        <w:adjustRightInd w:val="0"/>
        <w:snapToGrid w:val="0"/>
        <w:spacing w:before="146" w:beforeLines="50" w:line="360" w:lineRule="auto"/>
        <w:textAlignment w:val="auto"/>
        <w:outlineLvl w:val="0"/>
        <w:rPr>
          <w:rFonts w:hint="eastAsia" w:ascii="宋体" w:hAnsi="宋体" w:eastAsia="宋体" w:cs="宋体"/>
          <w:b/>
          <w:bCs/>
          <w:kern w:val="44"/>
          <w:sz w:val="24"/>
          <w:szCs w:val="24"/>
        </w:rPr>
      </w:pPr>
      <w:bookmarkStart w:id="138" w:name="_Toc24321"/>
      <w:r>
        <w:rPr>
          <w:rFonts w:hint="eastAsia" w:ascii="宋体" w:hAnsi="宋体" w:eastAsia="宋体" w:cs="宋体"/>
          <w:b/>
          <w:bCs/>
          <w:kern w:val="44"/>
          <w:sz w:val="24"/>
          <w:szCs w:val="24"/>
        </w:rPr>
        <w:t>三、详细功能参数要求</w:t>
      </w:r>
      <w:bookmarkEnd w:id="138"/>
    </w:p>
    <w:tbl>
      <w:tblPr>
        <w:tblStyle w:val="43"/>
        <w:tblW w:w="4998" w:type="pct"/>
        <w:jc w:val="center"/>
        <w:tblLayout w:type="autofit"/>
        <w:tblCellMar>
          <w:top w:w="0" w:type="dxa"/>
          <w:left w:w="108" w:type="dxa"/>
          <w:bottom w:w="0" w:type="dxa"/>
          <w:right w:w="108" w:type="dxa"/>
        </w:tblCellMar>
      </w:tblPr>
      <w:tblGrid>
        <w:gridCol w:w="515"/>
        <w:gridCol w:w="2376"/>
        <w:gridCol w:w="576"/>
        <w:gridCol w:w="5698"/>
      </w:tblGrid>
      <w:tr>
        <w:tblPrEx>
          <w:tblCellMar>
            <w:top w:w="0" w:type="dxa"/>
            <w:left w:w="108" w:type="dxa"/>
            <w:bottom w:w="0" w:type="dxa"/>
            <w:right w:w="108" w:type="dxa"/>
          </w:tblCellMar>
        </w:tblPrEx>
        <w:trPr>
          <w:tblHeader/>
          <w:jc w:val="center"/>
        </w:trPr>
        <w:tc>
          <w:tcPr>
            <w:tcW w:w="422" w:type="pct"/>
            <w:tcBorders>
              <w:top w:val="single" w:color="auto" w:sz="4" w:space="0"/>
              <w:left w:val="single" w:color="auto" w:sz="4" w:space="0"/>
              <w:bottom w:val="single" w:color="auto" w:sz="4" w:space="0"/>
              <w:right w:val="single" w:color="auto" w:sz="4" w:space="0"/>
            </w:tcBorders>
            <w:shd w:val="clear" w:color="000000" w:fill="D6DCE4"/>
            <w:vAlign w:val="center"/>
          </w:tcPr>
          <w:p>
            <w:pPr>
              <w:widowControl/>
              <w:spacing w:line="320" w:lineRule="exact"/>
              <w:jc w:val="center"/>
              <w:rPr>
                <w:rFonts w:ascii="宋体" w:hAnsi="宋体" w:cs="仿宋"/>
                <w:b/>
                <w:bCs/>
                <w:color w:val="000000"/>
                <w:kern w:val="0"/>
                <w:sz w:val="24"/>
                <w:szCs w:val="24"/>
              </w:rPr>
            </w:pPr>
            <w:r>
              <w:rPr>
                <w:rFonts w:hint="eastAsia" w:ascii="宋体" w:hAnsi="宋体" w:cs="仿宋"/>
                <w:b/>
                <w:bCs/>
                <w:color w:val="000000"/>
                <w:kern w:val="0"/>
                <w:sz w:val="24"/>
                <w:szCs w:val="24"/>
              </w:rPr>
              <w:t>序号</w:t>
            </w:r>
          </w:p>
        </w:tc>
        <w:tc>
          <w:tcPr>
            <w:tcW w:w="873" w:type="pct"/>
            <w:tcBorders>
              <w:top w:val="single" w:color="auto" w:sz="4" w:space="0"/>
              <w:left w:val="nil"/>
              <w:bottom w:val="single" w:color="auto" w:sz="4" w:space="0"/>
              <w:right w:val="single" w:color="auto" w:sz="4" w:space="0"/>
            </w:tcBorders>
            <w:shd w:val="clear" w:color="000000" w:fill="D6DCE4"/>
            <w:vAlign w:val="center"/>
          </w:tcPr>
          <w:p>
            <w:pPr>
              <w:widowControl/>
              <w:spacing w:line="320" w:lineRule="exact"/>
              <w:jc w:val="center"/>
              <w:rPr>
                <w:rFonts w:ascii="宋体" w:hAnsi="宋体" w:cs="仿宋"/>
                <w:b/>
                <w:bCs/>
                <w:color w:val="000000"/>
                <w:kern w:val="0"/>
                <w:sz w:val="24"/>
                <w:szCs w:val="24"/>
              </w:rPr>
            </w:pPr>
            <w:r>
              <w:rPr>
                <w:rFonts w:hint="eastAsia" w:ascii="宋体" w:hAnsi="宋体" w:cs="仿宋"/>
                <w:b/>
                <w:bCs/>
                <w:color w:val="000000"/>
                <w:kern w:val="0"/>
                <w:sz w:val="24"/>
                <w:szCs w:val="24"/>
              </w:rPr>
              <w:t>产品名称</w:t>
            </w:r>
          </w:p>
        </w:tc>
        <w:tc>
          <w:tcPr>
            <w:tcW w:w="406" w:type="pct"/>
            <w:tcBorders>
              <w:top w:val="single" w:color="auto" w:sz="4" w:space="0"/>
              <w:left w:val="nil"/>
              <w:bottom w:val="single" w:color="auto" w:sz="4" w:space="0"/>
              <w:right w:val="single" w:color="auto" w:sz="4" w:space="0"/>
            </w:tcBorders>
            <w:shd w:val="clear" w:color="000000" w:fill="D6DCE4"/>
            <w:vAlign w:val="center"/>
          </w:tcPr>
          <w:p>
            <w:pPr>
              <w:widowControl/>
              <w:spacing w:line="320" w:lineRule="exact"/>
              <w:jc w:val="center"/>
              <w:rPr>
                <w:rFonts w:ascii="宋体" w:hAnsi="宋体" w:cs="仿宋"/>
                <w:b/>
                <w:bCs/>
                <w:color w:val="000000"/>
                <w:kern w:val="0"/>
                <w:sz w:val="24"/>
                <w:szCs w:val="24"/>
              </w:rPr>
            </w:pPr>
            <w:r>
              <w:rPr>
                <w:rFonts w:hint="eastAsia" w:ascii="宋体" w:hAnsi="宋体" w:cs="仿宋"/>
                <w:b/>
                <w:bCs/>
                <w:color w:val="000000"/>
                <w:kern w:val="0"/>
                <w:sz w:val="24"/>
                <w:szCs w:val="24"/>
              </w:rPr>
              <w:t>数量</w:t>
            </w:r>
          </w:p>
        </w:tc>
        <w:tc>
          <w:tcPr>
            <w:tcW w:w="3297" w:type="pct"/>
            <w:tcBorders>
              <w:top w:val="single" w:color="auto" w:sz="4" w:space="0"/>
              <w:left w:val="nil"/>
              <w:bottom w:val="single" w:color="auto" w:sz="4" w:space="0"/>
              <w:right w:val="single" w:color="auto" w:sz="4" w:space="0"/>
            </w:tcBorders>
            <w:shd w:val="clear" w:color="000000" w:fill="D6DCE4"/>
          </w:tcPr>
          <w:p>
            <w:pPr>
              <w:widowControl/>
              <w:spacing w:line="320" w:lineRule="exact"/>
              <w:jc w:val="center"/>
              <w:rPr>
                <w:rFonts w:ascii="宋体" w:hAnsi="宋体" w:cs="仿宋"/>
                <w:b/>
                <w:bCs/>
                <w:color w:val="000000"/>
                <w:kern w:val="0"/>
                <w:sz w:val="24"/>
                <w:szCs w:val="24"/>
              </w:rPr>
            </w:pPr>
            <w:r>
              <w:rPr>
                <w:rFonts w:hint="eastAsia" w:ascii="宋体" w:hAnsi="宋体" w:cs="仿宋"/>
                <w:b/>
                <w:bCs/>
                <w:color w:val="000000"/>
                <w:kern w:val="0"/>
                <w:sz w:val="24"/>
                <w:szCs w:val="24"/>
              </w:rPr>
              <w:t>主要内容参数</w:t>
            </w:r>
          </w:p>
        </w:tc>
      </w:tr>
      <w:tr>
        <w:tblPrEx>
          <w:tblCellMar>
            <w:top w:w="0" w:type="dxa"/>
            <w:left w:w="108" w:type="dxa"/>
            <w:bottom w:w="0" w:type="dxa"/>
            <w:right w:w="108" w:type="dxa"/>
          </w:tblCellMar>
        </w:tblPrEx>
        <w:trPr>
          <w:jc w:val="center"/>
        </w:trPr>
        <w:tc>
          <w:tcPr>
            <w:tcW w:w="422" w:type="pct"/>
            <w:tcBorders>
              <w:top w:val="nil"/>
              <w:left w:val="single" w:color="auto" w:sz="4" w:space="0"/>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1</w:t>
            </w:r>
          </w:p>
        </w:tc>
        <w:tc>
          <w:tcPr>
            <w:tcW w:w="873" w:type="pct"/>
            <w:tcBorders>
              <w:top w:val="nil"/>
              <w:left w:val="nil"/>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sz w:val="24"/>
                <w:szCs w:val="24"/>
              </w:rPr>
              <w:t>门禁管理及防盗围栏</w:t>
            </w:r>
          </w:p>
        </w:tc>
        <w:tc>
          <w:tcPr>
            <w:tcW w:w="406" w:type="pct"/>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1</w:t>
            </w:r>
          </w:p>
        </w:tc>
        <w:tc>
          <w:tcPr>
            <w:tcW w:w="3297" w:type="pct"/>
            <w:tcBorders>
              <w:top w:val="nil"/>
              <w:left w:val="nil"/>
              <w:bottom w:val="single" w:color="auto" w:sz="4" w:space="0"/>
              <w:right w:val="single" w:color="auto" w:sz="4" w:space="0"/>
            </w:tcBorders>
          </w:tcPr>
          <w:p>
            <w:pPr>
              <w:pStyle w:val="68"/>
              <w:spacing w:line="320" w:lineRule="exact"/>
              <w:ind w:left="0"/>
              <w:rPr>
                <w:rFonts w:ascii="宋体" w:hAnsi="宋体" w:cs="仿宋"/>
                <w:color w:val="000000"/>
                <w:lang w:eastAsia="zh-CN"/>
              </w:rPr>
            </w:pPr>
            <w:r>
              <w:rPr>
                <w:rFonts w:hint="eastAsia" w:ascii="宋体" w:hAnsi="宋体" w:cs="仿宋"/>
                <w:color w:val="000000"/>
                <w:lang w:eastAsia="zh-CN"/>
              </w:rPr>
              <w:t>1、支持ISO/IEC 15693格式电子标签的快速防冲突解析；</w:t>
            </w:r>
          </w:p>
          <w:p>
            <w:pPr>
              <w:pStyle w:val="68"/>
              <w:spacing w:line="320" w:lineRule="exact"/>
              <w:ind w:left="0"/>
              <w:rPr>
                <w:rFonts w:ascii="宋体" w:hAnsi="宋体" w:cs="仿宋"/>
                <w:color w:val="000000"/>
                <w:lang w:eastAsia="zh-CN"/>
              </w:rPr>
            </w:pPr>
            <w:r>
              <w:rPr>
                <w:rFonts w:hint="eastAsia" w:ascii="宋体" w:hAnsi="宋体" w:cs="仿宋"/>
                <w:color w:val="000000"/>
                <w:lang w:eastAsia="zh-CN"/>
              </w:rPr>
              <w:t>2、内置2路红外运动传感器支持人员进出方向检测和人数统计；</w:t>
            </w:r>
          </w:p>
          <w:p>
            <w:pPr>
              <w:pStyle w:val="68"/>
              <w:spacing w:line="320" w:lineRule="exact"/>
              <w:ind w:left="0"/>
              <w:rPr>
                <w:rFonts w:ascii="宋体" w:hAnsi="宋体" w:cs="仿宋"/>
                <w:color w:val="000000"/>
                <w:lang w:eastAsia="zh-CN"/>
              </w:rPr>
            </w:pPr>
            <w:r>
              <w:rPr>
                <w:rFonts w:hint="eastAsia" w:ascii="宋体" w:hAnsi="宋体" w:cs="仿宋"/>
                <w:color w:val="000000"/>
                <w:lang w:eastAsia="zh-CN"/>
              </w:rPr>
              <w:t>3、支持EAS和AFI两种安全检测功能；</w:t>
            </w:r>
          </w:p>
          <w:p>
            <w:pPr>
              <w:pStyle w:val="68"/>
              <w:spacing w:line="320" w:lineRule="exact"/>
              <w:ind w:left="0"/>
              <w:rPr>
                <w:rFonts w:ascii="宋体" w:hAnsi="宋体" w:cs="仿宋"/>
                <w:color w:val="000000"/>
                <w:lang w:eastAsia="zh-CN"/>
              </w:rPr>
            </w:pPr>
            <w:r>
              <w:rPr>
                <w:rFonts w:hint="eastAsia" w:ascii="宋体" w:hAnsi="宋体" w:cs="仿宋"/>
                <w:color w:val="000000"/>
                <w:lang w:eastAsia="zh-CN"/>
              </w:rPr>
              <w:t>4、支持单通道独立工作和多通道并列工作；</w:t>
            </w:r>
          </w:p>
          <w:p>
            <w:pPr>
              <w:pStyle w:val="68"/>
              <w:spacing w:line="320" w:lineRule="exact"/>
              <w:ind w:left="0"/>
              <w:rPr>
                <w:rFonts w:ascii="宋体" w:hAnsi="宋体" w:cs="仿宋"/>
                <w:color w:val="000000"/>
                <w:lang w:eastAsia="zh-CN"/>
              </w:rPr>
            </w:pPr>
            <w:r>
              <w:rPr>
                <w:rFonts w:hint="eastAsia" w:ascii="宋体" w:hAnsi="宋体" w:cs="仿宋"/>
                <w:color w:val="000000"/>
                <w:lang w:eastAsia="zh-CN"/>
              </w:rPr>
              <w:t>5、支持RS232/RS485串行通讯接口以及TCP/IP网络接口；</w:t>
            </w:r>
          </w:p>
          <w:p>
            <w:pPr>
              <w:pStyle w:val="68"/>
              <w:spacing w:line="320" w:lineRule="exact"/>
              <w:ind w:left="0"/>
              <w:rPr>
                <w:rFonts w:ascii="宋体" w:hAnsi="宋体" w:cs="仿宋"/>
                <w:color w:val="000000"/>
                <w:lang w:eastAsia="zh-CN"/>
              </w:rPr>
            </w:pPr>
            <w:r>
              <w:rPr>
                <w:rFonts w:hint="eastAsia" w:ascii="宋体" w:hAnsi="宋体" w:cs="仿宋"/>
                <w:color w:val="000000"/>
                <w:lang w:eastAsia="zh-CN"/>
              </w:rPr>
              <w:t>6、围栏材质：透明亚克力材质，环境适应性强；</w:t>
            </w:r>
          </w:p>
          <w:p>
            <w:pPr>
              <w:pStyle w:val="68"/>
              <w:spacing w:line="320" w:lineRule="exact"/>
              <w:ind w:left="0"/>
              <w:rPr>
                <w:rFonts w:ascii="宋体" w:hAnsi="宋体" w:cs="仿宋"/>
                <w:color w:val="000000"/>
                <w:lang w:eastAsia="zh-CN"/>
              </w:rPr>
            </w:pPr>
            <w:r>
              <w:rPr>
                <w:rFonts w:hint="eastAsia" w:ascii="宋体" w:hAnsi="宋体" w:cs="仿宋"/>
                <w:color w:val="000000"/>
                <w:lang w:eastAsia="zh-CN"/>
              </w:rPr>
              <w:t>7、通道宽度90CM；</w:t>
            </w:r>
          </w:p>
          <w:p>
            <w:pPr>
              <w:pStyle w:val="68"/>
              <w:spacing w:line="320" w:lineRule="exact"/>
              <w:ind w:left="0"/>
              <w:rPr>
                <w:rFonts w:ascii="宋体" w:hAnsi="宋体" w:cs="仿宋"/>
                <w:color w:val="000000"/>
                <w:lang w:eastAsia="zh-CN"/>
              </w:rPr>
            </w:pPr>
            <w:r>
              <w:rPr>
                <w:rFonts w:hint="eastAsia" w:ascii="宋体" w:hAnsi="宋体" w:cs="仿宋"/>
                <w:color w:val="000000"/>
                <w:lang w:eastAsia="zh-CN"/>
              </w:rPr>
              <w:t>8、功耗；低功耗设计，射频输出功率4W以上；</w:t>
            </w:r>
          </w:p>
          <w:p>
            <w:pPr>
              <w:pStyle w:val="68"/>
              <w:spacing w:line="320" w:lineRule="exact"/>
              <w:ind w:left="0"/>
              <w:rPr>
                <w:rFonts w:ascii="宋体" w:hAnsi="宋体" w:cs="仿宋"/>
                <w:color w:val="000000"/>
                <w:lang w:eastAsia="zh-CN"/>
              </w:rPr>
            </w:pPr>
            <w:r>
              <w:rPr>
                <w:rFonts w:hint="eastAsia" w:ascii="宋体" w:hAnsi="宋体" w:cs="仿宋"/>
                <w:lang w:eastAsia="zh-CN"/>
              </w:rPr>
              <w:t>★9、</w:t>
            </w:r>
            <w:r>
              <w:rPr>
                <w:rFonts w:hint="eastAsia" w:ascii="宋体" w:hAnsi="宋体" w:cs="仿宋"/>
                <w:color w:val="000000"/>
                <w:lang w:eastAsia="zh-CN"/>
              </w:rPr>
              <w:t>门禁管理功能：档案盒未经授权拿出后进行声光报警，确保材料存储安全性，为卷宗管理提供安全保障。</w:t>
            </w:r>
          </w:p>
        </w:tc>
      </w:tr>
      <w:tr>
        <w:tblPrEx>
          <w:tblCellMar>
            <w:top w:w="0" w:type="dxa"/>
            <w:left w:w="108" w:type="dxa"/>
            <w:bottom w:w="0" w:type="dxa"/>
            <w:right w:w="108" w:type="dxa"/>
          </w:tblCellMar>
        </w:tblPrEx>
        <w:trPr>
          <w:jc w:val="center"/>
        </w:trPr>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2</w:t>
            </w:r>
          </w:p>
        </w:tc>
        <w:tc>
          <w:tcPr>
            <w:tcW w:w="87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sz w:val="24"/>
                <w:szCs w:val="24"/>
              </w:rPr>
              <w:t>智能档案盒套件（含水墨屏、RFID标签）</w:t>
            </w:r>
          </w:p>
        </w:tc>
        <w:tc>
          <w:tcPr>
            <w:tcW w:w="40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900</w:t>
            </w:r>
          </w:p>
        </w:tc>
        <w:tc>
          <w:tcPr>
            <w:tcW w:w="3297" w:type="pct"/>
            <w:tcBorders>
              <w:top w:val="single" w:color="auto" w:sz="4" w:space="0"/>
              <w:left w:val="single" w:color="auto" w:sz="4" w:space="0"/>
              <w:bottom w:val="single" w:color="auto" w:sz="4" w:space="0"/>
              <w:right w:val="single" w:color="auto" w:sz="4" w:space="0"/>
            </w:tcBorders>
          </w:tcPr>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1、尺寸：≥325mm（高）*240mm（宽）*50mm（厚）；</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2、水墨屏：屏幕尺寸≥2.13寸；可显示6行文字；</w:t>
            </w:r>
          </w:p>
          <w:p>
            <w:pPr>
              <w:spacing w:line="320" w:lineRule="exact"/>
              <w:ind w:firstLine="1"/>
              <w:jc w:val="left"/>
              <w:rPr>
                <w:rFonts w:ascii="宋体" w:hAnsi="宋体" w:cs="仿宋"/>
                <w:color w:val="000000"/>
                <w:kern w:val="0"/>
                <w:sz w:val="24"/>
                <w:szCs w:val="24"/>
              </w:rPr>
            </w:pPr>
            <w:r>
              <w:rPr>
                <w:rFonts w:hint="eastAsia" w:ascii="宋体" w:hAnsi="宋体" w:cs="仿宋"/>
                <w:sz w:val="24"/>
                <w:szCs w:val="24"/>
              </w:rPr>
              <w:t>★</w:t>
            </w:r>
            <w:r>
              <w:rPr>
                <w:rFonts w:hint="eastAsia" w:ascii="宋体" w:hAnsi="宋体" w:cs="仿宋"/>
                <w:color w:val="000000"/>
                <w:kern w:val="0"/>
                <w:sz w:val="24"/>
                <w:szCs w:val="24"/>
              </w:rPr>
              <w:t>3、屏幕类型：黑白水墨屏；</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4、显示分辨率：≥212(H)×104(V)；</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5、外观尺寸：≥37.5mm(V)*66mm(H)*13.7mm(D)；</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6、通讯频段：433MHZ；</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7、显示能力：点阵显示，可显示中英文字符或图像；</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8、闪灯：支持三色独立控制；</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9、工作温度：0℃~40℃；储存温度：-10℃~60℃；</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10、定位RFID标签：频率：13.56MHZ;识别距离：0-10cm;表面工艺：铜版纸+背胶；协议： ISO15693；</w:t>
            </w:r>
          </w:p>
          <w:p>
            <w:pPr>
              <w:spacing w:line="320" w:lineRule="exact"/>
              <w:ind w:firstLine="1"/>
              <w:jc w:val="left"/>
              <w:rPr>
                <w:rFonts w:ascii="宋体" w:hAnsi="宋体" w:cs="仿宋"/>
                <w:sz w:val="24"/>
                <w:szCs w:val="24"/>
              </w:rPr>
            </w:pPr>
            <w:r>
              <w:rPr>
                <w:rFonts w:hint="eastAsia" w:ascii="宋体" w:hAnsi="宋体" w:cs="仿宋"/>
                <w:sz w:val="24"/>
                <w:szCs w:val="24"/>
              </w:rPr>
              <w:t>★</w:t>
            </w:r>
            <w:r>
              <w:rPr>
                <w:rFonts w:hint="eastAsia" w:ascii="宋体" w:hAnsi="宋体" w:cs="仿宋"/>
                <w:color w:val="000000"/>
                <w:kern w:val="0"/>
                <w:sz w:val="24"/>
                <w:szCs w:val="24"/>
              </w:rPr>
              <w:t>11、每个档案盒套件可容纳1-3个案件材料，合计可容纳2700个案件材料。</w:t>
            </w:r>
          </w:p>
        </w:tc>
      </w:tr>
      <w:tr>
        <w:tblPrEx>
          <w:tblCellMar>
            <w:top w:w="0" w:type="dxa"/>
            <w:left w:w="108" w:type="dxa"/>
            <w:bottom w:w="0" w:type="dxa"/>
            <w:right w:w="108" w:type="dxa"/>
          </w:tblCellMar>
        </w:tblPrEx>
        <w:trPr>
          <w:jc w:val="center"/>
        </w:trPr>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3</w:t>
            </w:r>
          </w:p>
        </w:tc>
        <w:tc>
          <w:tcPr>
            <w:tcW w:w="873" w:type="pct"/>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sz w:val="24"/>
                <w:szCs w:val="24"/>
              </w:rPr>
              <w:t>可视化智能档案管理终端（含软件）</w:t>
            </w:r>
          </w:p>
        </w:tc>
        <w:tc>
          <w:tcPr>
            <w:tcW w:w="406" w:type="pct"/>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3</w:t>
            </w:r>
          </w:p>
        </w:tc>
        <w:tc>
          <w:tcPr>
            <w:tcW w:w="3297" w:type="pct"/>
            <w:tcBorders>
              <w:top w:val="single" w:color="auto" w:sz="4" w:space="0"/>
              <w:left w:val="nil"/>
              <w:bottom w:val="single" w:color="auto" w:sz="4" w:space="0"/>
              <w:right w:val="single" w:color="auto" w:sz="4" w:space="0"/>
            </w:tcBorders>
          </w:tcPr>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1、柜体尺寸：≥365mm（宽）*2000mm（高）**320mm（深）；</w:t>
            </w:r>
          </w:p>
          <w:p>
            <w:pPr>
              <w:spacing w:line="320" w:lineRule="exact"/>
              <w:ind w:firstLine="1"/>
              <w:jc w:val="left"/>
              <w:rPr>
                <w:rFonts w:ascii="宋体" w:hAnsi="宋体" w:cs="仿宋"/>
                <w:color w:val="000000"/>
                <w:kern w:val="0"/>
                <w:sz w:val="24"/>
                <w:szCs w:val="24"/>
              </w:rPr>
            </w:pPr>
            <w:r>
              <w:rPr>
                <w:rFonts w:hint="eastAsia" w:ascii="宋体" w:hAnsi="宋体" w:cs="仿宋"/>
                <w:sz w:val="24"/>
                <w:szCs w:val="24"/>
              </w:rPr>
              <w:t>★</w:t>
            </w:r>
            <w:r>
              <w:rPr>
                <w:rFonts w:hint="eastAsia" w:ascii="宋体" w:hAnsi="宋体" w:cs="仿宋"/>
                <w:color w:val="000000"/>
                <w:kern w:val="0"/>
                <w:sz w:val="24"/>
                <w:szCs w:val="24"/>
              </w:rPr>
              <w:t>2、可视化大屏：尺寸：≥38寸；分辨率：≥1920*560；亮度：700cd/m2；对比度：4000:1；</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3、数据高频读写模块：工作频率：13.56MHZ；工作电压：DC24V；工作电流：0.36A；输出功率：0.5-5W;标签支持：支持ISO/IEC15693、ISO18000-3协议电子标签；</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4、材质：优质冷轧钢板；</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5、安卓主机：处理器RK3288、≥2G内存；</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6、电源：220V；</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7、</w:t>
            </w:r>
            <w:r>
              <w:rPr>
                <w:rFonts w:hint="eastAsia" w:ascii="宋体" w:hAnsi="宋体" w:cs="仿宋"/>
                <w:sz w:val="24"/>
                <w:szCs w:val="24"/>
              </w:rPr>
              <w:t>★</w:t>
            </w:r>
            <w:r>
              <w:rPr>
                <w:rFonts w:hint="eastAsia" w:ascii="宋体" w:hAnsi="宋体" w:cs="仿宋"/>
                <w:color w:val="000000"/>
                <w:kern w:val="0"/>
                <w:sz w:val="24"/>
                <w:szCs w:val="24"/>
              </w:rPr>
              <w:t>①区域指示：智能档案柜可指示区域位置信息，便于管理员管理区域内卷宗材料；投标时提供功能截图并加盖原厂公章</w:t>
            </w:r>
          </w:p>
          <w:p>
            <w:pPr>
              <w:spacing w:line="320" w:lineRule="exact"/>
              <w:ind w:firstLine="1"/>
              <w:jc w:val="left"/>
              <w:rPr>
                <w:rFonts w:ascii="宋体" w:hAnsi="宋体" w:cs="仿宋"/>
                <w:color w:val="000000"/>
                <w:kern w:val="0"/>
                <w:sz w:val="24"/>
                <w:szCs w:val="24"/>
              </w:rPr>
            </w:pPr>
            <w:r>
              <w:rPr>
                <w:rFonts w:hint="eastAsia" w:ascii="宋体" w:hAnsi="宋体" w:cs="仿宋"/>
                <w:sz w:val="24"/>
                <w:szCs w:val="24"/>
              </w:rPr>
              <w:t>★</w:t>
            </w:r>
            <w:r>
              <w:rPr>
                <w:rFonts w:hint="eastAsia" w:ascii="宋体" w:hAnsi="宋体" w:cs="仿宋"/>
                <w:color w:val="000000"/>
                <w:kern w:val="0"/>
                <w:sz w:val="24"/>
                <w:szCs w:val="24"/>
              </w:rPr>
              <w:t>②空间指示：智能档案柜可指示案件存放档案盒的空间位置信息，便于管理员查找方便与使用便捷；投标时提供功能截图并加盖原厂公章</w:t>
            </w:r>
          </w:p>
          <w:p>
            <w:pPr>
              <w:spacing w:line="320" w:lineRule="exact"/>
              <w:ind w:firstLine="1"/>
              <w:jc w:val="left"/>
              <w:rPr>
                <w:rFonts w:ascii="宋体" w:hAnsi="宋体" w:cs="仿宋"/>
                <w:color w:val="000000"/>
                <w:kern w:val="0"/>
                <w:sz w:val="24"/>
                <w:szCs w:val="24"/>
              </w:rPr>
            </w:pPr>
            <w:r>
              <w:rPr>
                <w:rFonts w:hint="eastAsia" w:ascii="宋体" w:hAnsi="宋体" w:cs="仿宋"/>
                <w:sz w:val="24"/>
                <w:szCs w:val="24"/>
              </w:rPr>
              <w:t>★</w:t>
            </w:r>
            <w:r>
              <w:rPr>
                <w:rFonts w:hint="eastAsia" w:ascii="宋体" w:hAnsi="宋体" w:cs="仿宋"/>
                <w:color w:val="000000"/>
                <w:kern w:val="0"/>
                <w:sz w:val="24"/>
                <w:szCs w:val="24"/>
              </w:rPr>
              <w:t>③可视化指示：智能档案柜可使用数据可视化来进行当前区域内档案盒使用情况统计与告警管理，便于管理员统一管理区域内卷宗材料；投标时提供功能截图并加盖原厂公章</w:t>
            </w:r>
          </w:p>
          <w:p>
            <w:pPr>
              <w:spacing w:line="320" w:lineRule="exact"/>
              <w:ind w:firstLine="1"/>
              <w:jc w:val="left"/>
              <w:rPr>
                <w:rFonts w:ascii="宋体" w:hAnsi="宋体" w:cs="仿宋"/>
                <w:color w:val="000000"/>
                <w:kern w:val="0"/>
                <w:sz w:val="24"/>
                <w:szCs w:val="24"/>
              </w:rPr>
            </w:pPr>
            <w:r>
              <w:rPr>
                <w:rFonts w:hint="eastAsia" w:ascii="宋体" w:hAnsi="宋体" w:cs="仿宋"/>
                <w:sz w:val="24"/>
                <w:szCs w:val="24"/>
              </w:rPr>
              <w:t>★</w:t>
            </w:r>
            <w:r>
              <w:rPr>
                <w:rFonts w:hint="eastAsia" w:ascii="宋体" w:hAnsi="宋体" w:cs="仿宋"/>
                <w:color w:val="000000"/>
                <w:kern w:val="0"/>
                <w:sz w:val="24"/>
                <w:szCs w:val="24"/>
              </w:rPr>
              <w:t>④数量指示：智能档案柜在管理员进行取件、唤醒等操作时，可指示需要拿取的档案盒数量信息，便于管理员的使用与查找。投标时提供功能截图并加盖原厂公章</w:t>
            </w:r>
          </w:p>
        </w:tc>
      </w:tr>
      <w:tr>
        <w:tblPrEx>
          <w:tblCellMar>
            <w:top w:w="0" w:type="dxa"/>
            <w:left w:w="108" w:type="dxa"/>
            <w:bottom w:w="0" w:type="dxa"/>
            <w:right w:w="108" w:type="dxa"/>
          </w:tblCellMar>
        </w:tblPrEx>
        <w:trPr>
          <w:jc w:val="center"/>
        </w:trPr>
        <w:tc>
          <w:tcPr>
            <w:tcW w:w="422" w:type="pct"/>
            <w:tcBorders>
              <w:top w:val="nil"/>
              <w:left w:val="single" w:color="auto" w:sz="4" w:space="0"/>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4</w:t>
            </w:r>
          </w:p>
        </w:tc>
        <w:tc>
          <w:tcPr>
            <w:tcW w:w="873" w:type="pct"/>
            <w:tcBorders>
              <w:top w:val="nil"/>
              <w:left w:val="nil"/>
              <w:bottom w:val="single" w:color="auto" w:sz="4" w:space="0"/>
              <w:right w:val="single" w:color="auto" w:sz="4" w:space="0"/>
            </w:tcBorders>
            <w:shd w:val="clear" w:color="auto" w:fill="auto"/>
            <w:vAlign w:val="center"/>
          </w:tcPr>
          <w:p>
            <w:pPr>
              <w:spacing w:line="320" w:lineRule="exact"/>
              <w:jc w:val="center"/>
              <w:rPr>
                <w:rFonts w:ascii="宋体" w:hAnsi="宋体" w:cs="仿宋"/>
                <w:sz w:val="24"/>
                <w:szCs w:val="24"/>
              </w:rPr>
            </w:pPr>
            <w:r>
              <w:rPr>
                <w:rFonts w:hint="eastAsia" w:ascii="宋体" w:hAnsi="宋体" w:cs="仿宋"/>
                <w:sz w:val="24"/>
                <w:szCs w:val="24"/>
              </w:rPr>
              <w:t>智能档案盒存储终端</w:t>
            </w:r>
          </w:p>
          <w:p>
            <w:pPr>
              <w:widowControl/>
              <w:spacing w:line="320" w:lineRule="exact"/>
              <w:jc w:val="center"/>
              <w:rPr>
                <w:rFonts w:ascii="宋体" w:hAnsi="宋体" w:cs="仿宋"/>
                <w:color w:val="000000"/>
                <w:kern w:val="0"/>
                <w:sz w:val="24"/>
                <w:szCs w:val="24"/>
              </w:rPr>
            </w:pPr>
            <w:r>
              <w:rPr>
                <w:rFonts w:hint="eastAsia" w:ascii="宋体" w:hAnsi="宋体" w:cs="仿宋"/>
                <w:sz w:val="24"/>
                <w:szCs w:val="24"/>
              </w:rPr>
              <w:t>（含定位及统计功能）</w:t>
            </w:r>
          </w:p>
        </w:tc>
        <w:tc>
          <w:tcPr>
            <w:tcW w:w="406" w:type="pct"/>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6</w:t>
            </w:r>
          </w:p>
        </w:tc>
        <w:tc>
          <w:tcPr>
            <w:tcW w:w="3297" w:type="pct"/>
            <w:tcBorders>
              <w:top w:val="nil"/>
              <w:left w:val="nil"/>
              <w:bottom w:val="single" w:color="auto" w:sz="4" w:space="0"/>
              <w:right w:val="single" w:color="auto" w:sz="4" w:space="0"/>
            </w:tcBorders>
          </w:tcPr>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1、产品尺寸：≥1650mm（宽）*2000mm（高）*320mm（厚）；</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2、档案柜定位智能管理模块：调谐板：支持ISO/IEC15693、 ISO18000-3协议；频率：13.56MHz；线圈：6平方铜芯导线；</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4、材质：定制密度板；</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5、存储容量：每套智能档案副柜可存储150个智能档案盒；</w:t>
            </w:r>
          </w:p>
          <w:p>
            <w:pPr>
              <w:spacing w:line="320" w:lineRule="exact"/>
              <w:jc w:val="left"/>
              <w:rPr>
                <w:rFonts w:ascii="宋体" w:hAnsi="宋体" w:cs="仿宋"/>
                <w:color w:val="000000"/>
                <w:kern w:val="0"/>
                <w:sz w:val="24"/>
                <w:szCs w:val="24"/>
              </w:rPr>
            </w:pPr>
            <w:r>
              <w:rPr>
                <w:rFonts w:hint="eastAsia" w:ascii="宋体" w:hAnsi="宋体" w:cs="仿宋"/>
                <w:color w:val="000000"/>
                <w:kern w:val="0"/>
                <w:sz w:val="24"/>
                <w:szCs w:val="24"/>
              </w:rPr>
              <w:t>6、定位及统计功能：档案盒存储终端分为5层，每层均内嵌线圈，线圈可与智能档案盒套件中的RFID标签进行互相信号感应从而实现空间定位功能，当工作人员在查找案件存放材料位置时，可通过空间定位技术与无线传输技术，精准定位档案盒存放区域位置；同时，智能档案盒存储终端线圈与智能档案盒套件中的RFID标签互相感应还可以统计出当前存放的案件数量，便于工作人员更精准的对档案材料进行管理。这些定位及统计信息可通过可视化智能档案管理终端上的屏幕进行实时呈现，管理员查找某个案件的卷宗时，可以直接定位到档案柜的具体位置。</w:t>
            </w:r>
          </w:p>
        </w:tc>
      </w:tr>
      <w:tr>
        <w:tblPrEx>
          <w:tblCellMar>
            <w:top w:w="0" w:type="dxa"/>
            <w:left w:w="108" w:type="dxa"/>
            <w:bottom w:w="0" w:type="dxa"/>
            <w:right w:w="108" w:type="dxa"/>
          </w:tblCellMar>
        </w:tblPrEx>
        <w:trPr>
          <w:jc w:val="center"/>
        </w:trPr>
        <w:tc>
          <w:tcPr>
            <w:tcW w:w="422" w:type="pct"/>
            <w:tcBorders>
              <w:top w:val="nil"/>
              <w:left w:val="single" w:color="auto" w:sz="4" w:space="0"/>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5</w:t>
            </w:r>
          </w:p>
        </w:tc>
        <w:tc>
          <w:tcPr>
            <w:tcW w:w="873" w:type="pct"/>
            <w:tcBorders>
              <w:top w:val="nil"/>
              <w:left w:val="nil"/>
              <w:bottom w:val="single" w:color="auto" w:sz="4" w:space="0"/>
              <w:right w:val="single" w:color="auto" w:sz="4" w:space="0"/>
            </w:tcBorders>
            <w:shd w:val="clear" w:color="auto" w:fill="auto"/>
            <w:vAlign w:val="center"/>
          </w:tcPr>
          <w:p>
            <w:pPr>
              <w:spacing w:line="320" w:lineRule="exact"/>
              <w:jc w:val="center"/>
              <w:rPr>
                <w:rFonts w:ascii="宋体" w:hAnsi="宋体" w:cs="仿宋"/>
                <w:sz w:val="24"/>
                <w:szCs w:val="24"/>
              </w:rPr>
            </w:pPr>
            <w:r>
              <w:rPr>
                <w:rFonts w:hint="eastAsia" w:ascii="宋体" w:hAnsi="宋体" w:cs="仿宋"/>
                <w:sz w:val="24"/>
                <w:szCs w:val="24"/>
              </w:rPr>
              <w:t>双屏双模块智能操作台</w:t>
            </w:r>
          </w:p>
          <w:p>
            <w:pPr>
              <w:widowControl/>
              <w:spacing w:line="320" w:lineRule="exact"/>
              <w:jc w:val="center"/>
              <w:rPr>
                <w:rFonts w:ascii="宋体" w:hAnsi="宋体" w:cs="仿宋"/>
                <w:color w:val="000000"/>
                <w:kern w:val="0"/>
                <w:sz w:val="24"/>
                <w:szCs w:val="24"/>
              </w:rPr>
            </w:pPr>
            <w:r>
              <w:rPr>
                <w:rFonts w:hint="eastAsia" w:ascii="宋体" w:hAnsi="宋体" w:cs="仿宋"/>
                <w:sz w:val="24"/>
                <w:szCs w:val="24"/>
              </w:rPr>
              <w:t>（含后端平台、前端操作软件、小程序）</w:t>
            </w:r>
          </w:p>
        </w:tc>
        <w:tc>
          <w:tcPr>
            <w:tcW w:w="406" w:type="pct"/>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1</w:t>
            </w:r>
          </w:p>
        </w:tc>
        <w:tc>
          <w:tcPr>
            <w:tcW w:w="3297" w:type="pct"/>
            <w:tcBorders>
              <w:top w:val="nil"/>
              <w:left w:val="nil"/>
              <w:bottom w:val="single" w:color="auto" w:sz="4" w:space="0"/>
              <w:right w:val="single" w:color="auto" w:sz="4" w:space="0"/>
            </w:tcBorders>
          </w:tcPr>
          <w:p>
            <w:pPr>
              <w:spacing w:line="320" w:lineRule="exact"/>
              <w:ind w:firstLine="1"/>
              <w:jc w:val="left"/>
              <w:rPr>
                <w:rFonts w:ascii="宋体" w:hAnsi="宋体" w:cs="仿宋"/>
                <w:b/>
                <w:bCs/>
                <w:color w:val="000000"/>
                <w:kern w:val="0"/>
                <w:sz w:val="24"/>
                <w:szCs w:val="24"/>
              </w:rPr>
            </w:pPr>
            <w:r>
              <w:rPr>
                <w:rFonts w:hint="eastAsia" w:ascii="宋体" w:hAnsi="宋体" w:cs="仿宋"/>
                <w:b/>
                <w:bCs/>
                <w:color w:val="000000"/>
                <w:kern w:val="0"/>
                <w:sz w:val="24"/>
                <w:szCs w:val="24"/>
              </w:rPr>
              <w:t>硬件内容：</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1、智能双屏控制主机：CPU:不低于I5；</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2、内存：≥8G内存；</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3、硬盘：≥256G固态硬盘；</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4、屏幕：≥23.8寸；</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5、分辨率：≥1920*1080；无线键鼠；</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6、操作系统：Windows7 64位；</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7、显示屏（副屏）：尺寸：≥23.8寸；面板类型：VA；分辨率：≥1920*1080；尺寸：≥460（高）*268（宽）*188（深）；</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8、扫描枪：尺寸：≥16.5 厘米(长) x6 厘米(宽) x 8.4 厘米(高)；基座尺寸：≥10.2厘米(长)X7.8厘米（宽）X3厘米（高）人脸识别摄像头：接口：USB;系统：Windows；感光元件类型: CMOS；分辨率：1920*1080；</w:t>
            </w:r>
          </w:p>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9、定制复合条形码打印：打印方式：热敏/热转印；最大打印宽度：108mm；最快打印速度：101mm/s；分辨率：203dpi；接口：USB；</w:t>
            </w:r>
          </w:p>
          <w:p>
            <w:pPr>
              <w:pStyle w:val="112"/>
              <w:spacing w:line="320" w:lineRule="exact"/>
              <w:ind w:firstLine="0" w:firstLineChars="0"/>
              <w:rPr>
                <w:rFonts w:ascii="宋体" w:hAnsi="宋体" w:eastAsia="宋体" w:cs="仿宋"/>
                <w:b/>
                <w:bCs/>
                <w:color w:val="000000"/>
                <w:kern w:val="0"/>
                <w:sz w:val="24"/>
                <w:szCs w:val="24"/>
              </w:rPr>
            </w:pPr>
            <w:r>
              <w:rPr>
                <w:rFonts w:hint="eastAsia" w:ascii="宋体" w:hAnsi="宋体" w:eastAsia="宋体" w:cs="仿宋"/>
                <w:b/>
                <w:bCs/>
                <w:color w:val="000000"/>
                <w:kern w:val="0"/>
                <w:sz w:val="24"/>
                <w:szCs w:val="24"/>
              </w:rPr>
              <w:t>软件内容：</w:t>
            </w:r>
          </w:p>
          <w:p>
            <w:pPr>
              <w:pStyle w:val="112"/>
              <w:spacing w:line="320" w:lineRule="exact"/>
              <w:ind w:firstLine="0" w:firstLineChars="0"/>
              <w:rPr>
                <w:rFonts w:ascii="宋体" w:hAnsi="宋体" w:eastAsia="宋体" w:cs="仿宋"/>
                <w:b/>
                <w:bCs/>
                <w:color w:val="000000"/>
                <w:kern w:val="0"/>
                <w:sz w:val="24"/>
                <w:szCs w:val="24"/>
              </w:rPr>
            </w:pPr>
            <w:r>
              <w:rPr>
                <w:rFonts w:hint="eastAsia" w:ascii="宋体" w:hAnsi="宋体" w:eastAsia="宋体" w:cs="仿宋"/>
                <w:b/>
                <w:bCs/>
                <w:color w:val="000000"/>
                <w:kern w:val="0"/>
                <w:sz w:val="24"/>
                <w:szCs w:val="24"/>
              </w:rPr>
              <w:t>（后端平台）</w:t>
            </w:r>
          </w:p>
          <w:p>
            <w:pPr>
              <w:spacing w:line="320" w:lineRule="exact"/>
              <w:rPr>
                <w:rFonts w:ascii="宋体" w:hAnsi="宋体" w:cs="仿宋"/>
                <w:color w:val="000000"/>
                <w:kern w:val="0"/>
                <w:sz w:val="24"/>
                <w:szCs w:val="24"/>
              </w:rPr>
            </w:pPr>
            <w:r>
              <w:rPr>
                <w:rFonts w:hint="eastAsia" w:ascii="宋体" w:hAnsi="宋体" w:cs="仿宋"/>
                <w:sz w:val="24"/>
                <w:szCs w:val="24"/>
              </w:rPr>
              <w:t>★</w:t>
            </w:r>
            <w:r>
              <w:rPr>
                <w:rFonts w:hint="eastAsia" w:ascii="宋体" w:hAnsi="宋体" w:cs="仿宋"/>
                <w:color w:val="000000"/>
                <w:kern w:val="0"/>
                <w:sz w:val="24"/>
                <w:szCs w:val="24"/>
              </w:rPr>
              <w:t>1、干警人员信息管理：管理干警人员信息；投标时提供功能截图并加盖原厂公章</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2、材料流转管理：管理材料流转信息与流转状态查询；</w:t>
            </w:r>
          </w:p>
          <w:p>
            <w:pPr>
              <w:spacing w:line="320" w:lineRule="exact"/>
              <w:rPr>
                <w:rFonts w:ascii="宋体" w:hAnsi="宋体" w:cs="仿宋"/>
                <w:color w:val="000000"/>
                <w:kern w:val="0"/>
                <w:sz w:val="24"/>
                <w:szCs w:val="24"/>
              </w:rPr>
            </w:pPr>
            <w:r>
              <w:rPr>
                <w:rFonts w:hint="eastAsia" w:ascii="宋体" w:hAnsi="宋体" w:cs="仿宋"/>
                <w:sz w:val="24"/>
                <w:szCs w:val="24"/>
              </w:rPr>
              <w:t>★</w:t>
            </w:r>
            <w:r>
              <w:rPr>
                <w:rFonts w:hint="eastAsia" w:ascii="宋体" w:hAnsi="宋体" w:cs="仿宋"/>
                <w:color w:val="000000"/>
                <w:kern w:val="0"/>
                <w:sz w:val="24"/>
                <w:szCs w:val="24"/>
              </w:rPr>
              <w:t>3、数据分析：数据分析统计档案盒使用情况；投标时提供功能截图并加盖原厂公章</w:t>
            </w:r>
          </w:p>
          <w:p>
            <w:pPr>
              <w:spacing w:line="320" w:lineRule="exact"/>
              <w:rPr>
                <w:rFonts w:ascii="宋体" w:hAnsi="宋体" w:cs="仿宋"/>
                <w:color w:val="000000"/>
                <w:kern w:val="0"/>
                <w:sz w:val="24"/>
                <w:szCs w:val="24"/>
              </w:rPr>
            </w:pPr>
            <w:r>
              <w:rPr>
                <w:rFonts w:hint="eastAsia" w:ascii="宋体" w:hAnsi="宋体" w:cs="仿宋"/>
                <w:sz w:val="24"/>
                <w:szCs w:val="24"/>
              </w:rPr>
              <w:t>★</w:t>
            </w:r>
            <w:r>
              <w:rPr>
                <w:rFonts w:hint="eastAsia" w:ascii="宋体" w:hAnsi="宋体" w:cs="仿宋"/>
                <w:color w:val="000000"/>
                <w:kern w:val="0"/>
                <w:sz w:val="24"/>
                <w:szCs w:val="24"/>
              </w:rPr>
              <w:t>4、配置信息管理：配置智能材料管理系统配置项；投标时提供功能截图并加盖原厂公章</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5、设备配置信息管理：配置智能材料管理系统登录账号与档案盒信息；</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6、智能流转模块：可通过快速替换流转盒进行院内院外安全卷宗流转；</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7、一盒多案模块：一盒多案功能可大幅提高档案室空间利用率，基于大数据技术与人工智能算法技术，基于材料数量自动推荐空闲档案盒进行存件，根据案件纸质材料数量多少情况，单个档案盒支持同时存放1-4份案件材料；</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8、数据可视化模块：可实时展示智能材料收转盒使用数据情况，方便工作人员对收转盒进行管理。可展示不同维度下的干警、部门借阅卷宗统计，有利于干警实时管控纸质卷宗借阅情况；</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配套完整的后台管理系统，可对终端设备使用数据进行收集管理、人员信息管理、使用记录管理、案件流转记录管理、配置信息管理等，满足日常卷宗材料的存放和管理。</w:t>
            </w:r>
          </w:p>
          <w:p>
            <w:pPr>
              <w:pStyle w:val="112"/>
              <w:spacing w:line="320" w:lineRule="exact"/>
              <w:ind w:firstLine="0" w:firstLineChars="0"/>
              <w:rPr>
                <w:rFonts w:ascii="宋体" w:hAnsi="宋体" w:eastAsia="宋体" w:cs="仿宋"/>
                <w:b/>
                <w:bCs/>
                <w:color w:val="000000"/>
                <w:kern w:val="0"/>
                <w:sz w:val="24"/>
                <w:szCs w:val="24"/>
              </w:rPr>
            </w:pPr>
            <w:r>
              <w:rPr>
                <w:rFonts w:hint="eastAsia" w:ascii="宋体" w:hAnsi="宋体" w:eastAsia="宋体" w:cs="仿宋"/>
                <w:b/>
                <w:bCs/>
                <w:color w:val="000000"/>
                <w:kern w:val="0"/>
                <w:sz w:val="24"/>
                <w:szCs w:val="24"/>
              </w:rPr>
              <w:t>（前端操作软件）</w:t>
            </w:r>
          </w:p>
          <w:p>
            <w:pPr>
              <w:spacing w:line="320" w:lineRule="exact"/>
              <w:rPr>
                <w:rFonts w:ascii="宋体" w:hAnsi="宋体" w:cs="仿宋"/>
                <w:color w:val="000000"/>
                <w:kern w:val="0"/>
                <w:sz w:val="24"/>
                <w:szCs w:val="24"/>
              </w:rPr>
            </w:pPr>
            <w:r>
              <w:rPr>
                <w:rFonts w:hint="eastAsia" w:ascii="宋体" w:hAnsi="宋体" w:cs="仿宋"/>
                <w:sz w:val="24"/>
                <w:szCs w:val="24"/>
              </w:rPr>
              <w:t>★</w:t>
            </w:r>
            <w:r>
              <w:rPr>
                <w:rFonts w:hint="eastAsia" w:ascii="宋体" w:hAnsi="宋体" w:cs="仿宋"/>
                <w:color w:val="000000"/>
                <w:kern w:val="0"/>
                <w:sz w:val="24"/>
                <w:szCs w:val="24"/>
              </w:rPr>
              <w:t>9、登录方式：账号密码登录、人脸识别登录；投标时提供功能截图并加盖原厂公章</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10、卷宗入库：通过材料收转二维码/案号查询案件进行存件，支持批量存件；</w:t>
            </w:r>
          </w:p>
          <w:p>
            <w:pPr>
              <w:spacing w:line="320" w:lineRule="exact"/>
              <w:rPr>
                <w:rFonts w:ascii="宋体" w:hAnsi="宋体" w:cs="仿宋"/>
                <w:color w:val="000000"/>
                <w:kern w:val="0"/>
                <w:sz w:val="24"/>
                <w:szCs w:val="24"/>
              </w:rPr>
            </w:pPr>
            <w:r>
              <w:rPr>
                <w:rFonts w:hint="eastAsia" w:ascii="宋体" w:hAnsi="宋体" w:cs="仿宋"/>
                <w:sz w:val="24"/>
                <w:szCs w:val="24"/>
              </w:rPr>
              <w:t>★</w:t>
            </w:r>
            <w:r>
              <w:rPr>
                <w:rFonts w:hint="eastAsia" w:ascii="宋体" w:hAnsi="宋体" w:cs="仿宋"/>
                <w:color w:val="000000"/>
                <w:kern w:val="0"/>
                <w:sz w:val="24"/>
                <w:szCs w:val="24"/>
              </w:rPr>
              <w:t>11、卷宗归档：选择案件进行归档，可支持批量归档；投标时提供功能截图并加盖原厂公章</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12、卷宗借阅：选择案件进行借阅，支持现场/非现场借阅；</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13、卷宗补充：通过材料收转二维码/案号查询案件进行存件；</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14、卷宗归还：选择案件进行归还；</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15、电量管理：管理档案盒电量情况；</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16、档案盒激活：激活后档案盒可使用；</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17、档案盒注销：注销档案盒后档案盒变为未激活；</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18、档案盒解绑：解绑档案盒已绑定案件；</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19、材料目录：展示当前案件纸质材料目录清单，支持手动添加材料；</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20、材料核对：卷宗材料需拿出档案室时，需进行材料核对，核对无误后才可进行拿出；</w:t>
            </w:r>
          </w:p>
          <w:p>
            <w:pPr>
              <w:pStyle w:val="112"/>
              <w:spacing w:line="320" w:lineRule="exact"/>
              <w:ind w:firstLine="0" w:firstLineChars="0"/>
              <w:rPr>
                <w:rFonts w:ascii="宋体" w:hAnsi="宋体" w:eastAsia="宋体" w:cs="仿宋"/>
                <w:b/>
                <w:bCs/>
                <w:color w:val="000000"/>
                <w:kern w:val="0"/>
                <w:sz w:val="24"/>
                <w:szCs w:val="24"/>
              </w:rPr>
            </w:pPr>
            <w:r>
              <w:rPr>
                <w:rFonts w:hint="eastAsia" w:ascii="宋体" w:hAnsi="宋体" w:eastAsia="宋体" w:cs="仿宋"/>
                <w:b/>
                <w:bCs/>
                <w:color w:val="000000"/>
                <w:kern w:val="0"/>
                <w:sz w:val="24"/>
                <w:szCs w:val="24"/>
              </w:rPr>
              <w:t>（小程序内容）</w:t>
            </w:r>
          </w:p>
          <w:p>
            <w:pPr>
              <w:spacing w:line="320" w:lineRule="exact"/>
              <w:rPr>
                <w:rFonts w:ascii="宋体" w:hAnsi="宋体" w:cs="仿宋"/>
                <w:color w:val="000000"/>
                <w:kern w:val="0"/>
                <w:sz w:val="24"/>
                <w:szCs w:val="24"/>
              </w:rPr>
            </w:pPr>
            <w:r>
              <w:rPr>
                <w:rFonts w:hint="eastAsia" w:ascii="宋体" w:hAnsi="宋体" w:cs="仿宋"/>
                <w:sz w:val="24"/>
                <w:szCs w:val="24"/>
              </w:rPr>
              <w:t>★</w:t>
            </w:r>
            <w:r>
              <w:rPr>
                <w:rFonts w:hint="eastAsia" w:ascii="宋体" w:hAnsi="宋体" w:cs="仿宋"/>
                <w:color w:val="000000"/>
                <w:kern w:val="0"/>
                <w:sz w:val="24"/>
                <w:szCs w:val="24"/>
              </w:rPr>
              <w:t>21、小程序多登录方式：手机号一键登录、账号密码登录、短信验证码登录；投标时提供功能截图并加盖原厂公章</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22、干警端预约：干警或书记员可以查看案件的审批进度，并且对案件进行借阅归档等预约申请；</w:t>
            </w:r>
          </w:p>
          <w:p>
            <w:pPr>
              <w:spacing w:line="320" w:lineRule="exact"/>
              <w:rPr>
                <w:rFonts w:ascii="宋体" w:hAnsi="宋体" w:cs="仿宋"/>
                <w:color w:val="000000"/>
                <w:kern w:val="0"/>
                <w:sz w:val="24"/>
                <w:szCs w:val="24"/>
              </w:rPr>
            </w:pPr>
            <w:r>
              <w:rPr>
                <w:rFonts w:hint="eastAsia" w:ascii="宋体" w:hAnsi="宋体" w:cs="仿宋"/>
                <w:color w:val="000000"/>
                <w:kern w:val="0"/>
                <w:sz w:val="24"/>
                <w:szCs w:val="24"/>
              </w:rPr>
              <w:t>23、审批员端审批：审批员可以查看案件审批详情以及对案件借阅归档等预约申请进行审批；</w:t>
            </w:r>
          </w:p>
          <w:p>
            <w:pPr>
              <w:spacing w:line="320" w:lineRule="exact"/>
              <w:rPr>
                <w:rFonts w:ascii="宋体" w:hAnsi="宋体" w:cs="仿宋"/>
                <w:color w:val="000000"/>
                <w:kern w:val="0"/>
                <w:sz w:val="24"/>
                <w:szCs w:val="24"/>
              </w:rPr>
            </w:pPr>
            <w:r>
              <w:rPr>
                <w:rFonts w:hint="eastAsia" w:ascii="宋体" w:hAnsi="宋体" w:cs="仿宋"/>
                <w:sz w:val="24"/>
                <w:szCs w:val="24"/>
              </w:rPr>
              <w:t>★</w:t>
            </w:r>
            <w:r>
              <w:rPr>
                <w:rFonts w:hint="eastAsia" w:ascii="宋体" w:hAnsi="宋体" w:cs="仿宋"/>
                <w:color w:val="000000"/>
                <w:kern w:val="0"/>
                <w:sz w:val="24"/>
                <w:szCs w:val="24"/>
              </w:rPr>
              <w:t>24、消息中心：借阅归档预约审批或审批完成后，同步消息通知，显示案件的卷宗入库、补充、借阅、归还、归档等申请信息；投标时提供功能截图并加盖原厂公章</w:t>
            </w:r>
          </w:p>
          <w:p>
            <w:pPr>
              <w:spacing w:line="320" w:lineRule="exact"/>
              <w:rPr>
                <w:rFonts w:ascii="宋体" w:hAnsi="宋体" w:cs="仿宋"/>
                <w:sz w:val="24"/>
                <w:szCs w:val="24"/>
              </w:rPr>
            </w:pPr>
            <w:r>
              <w:rPr>
                <w:rFonts w:hint="eastAsia" w:ascii="宋体" w:hAnsi="宋体" w:cs="仿宋"/>
                <w:color w:val="000000"/>
                <w:kern w:val="0"/>
                <w:sz w:val="24"/>
                <w:szCs w:val="24"/>
              </w:rPr>
              <w:t>25、个人中心：展示账号信息，并支持退出登录操作。</w:t>
            </w:r>
          </w:p>
        </w:tc>
      </w:tr>
      <w:tr>
        <w:tblPrEx>
          <w:tblCellMar>
            <w:top w:w="0" w:type="dxa"/>
            <w:left w:w="108" w:type="dxa"/>
            <w:bottom w:w="0" w:type="dxa"/>
            <w:right w:w="108" w:type="dxa"/>
          </w:tblCellMar>
        </w:tblPrEx>
        <w:trPr>
          <w:jc w:val="center"/>
        </w:trPr>
        <w:tc>
          <w:tcPr>
            <w:tcW w:w="422" w:type="pct"/>
            <w:tcBorders>
              <w:top w:val="nil"/>
              <w:left w:val="single" w:color="auto" w:sz="4" w:space="0"/>
              <w:bottom w:val="single" w:color="auto" w:sz="4" w:space="0"/>
              <w:right w:val="single" w:color="auto" w:sz="4" w:space="0"/>
            </w:tcBorders>
            <w:shd w:val="clear" w:color="auto" w:fill="auto"/>
            <w:noWrap/>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6</w:t>
            </w:r>
          </w:p>
        </w:tc>
        <w:tc>
          <w:tcPr>
            <w:tcW w:w="873" w:type="pct"/>
            <w:tcBorders>
              <w:top w:val="nil"/>
              <w:left w:val="nil"/>
              <w:bottom w:val="single" w:color="auto" w:sz="4" w:space="0"/>
              <w:right w:val="single" w:color="auto" w:sz="4" w:space="0"/>
            </w:tcBorders>
            <w:shd w:val="clear" w:color="auto" w:fill="auto"/>
            <w:vAlign w:val="center"/>
          </w:tcPr>
          <w:p>
            <w:pPr>
              <w:spacing w:line="320" w:lineRule="exact"/>
              <w:jc w:val="center"/>
              <w:rPr>
                <w:rFonts w:ascii="宋体" w:hAnsi="宋体" w:cs="仿宋"/>
                <w:sz w:val="24"/>
                <w:szCs w:val="24"/>
              </w:rPr>
            </w:pPr>
            <w:r>
              <w:rPr>
                <w:rFonts w:hint="eastAsia" w:ascii="宋体" w:hAnsi="宋体" w:cs="仿宋"/>
                <w:sz w:val="24"/>
                <w:szCs w:val="24"/>
              </w:rPr>
              <w:t>智能材料收转盒定位及数据发送基站模组套件</w:t>
            </w:r>
          </w:p>
          <w:p>
            <w:pPr>
              <w:widowControl/>
              <w:spacing w:line="320" w:lineRule="exact"/>
              <w:jc w:val="center"/>
              <w:rPr>
                <w:rFonts w:ascii="宋体" w:hAnsi="宋体" w:cs="仿宋"/>
                <w:color w:val="000000"/>
                <w:kern w:val="0"/>
                <w:sz w:val="24"/>
                <w:szCs w:val="24"/>
              </w:rPr>
            </w:pPr>
            <w:r>
              <w:rPr>
                <w:rFonts w:hint="eastAsia" w:ascii="宋体" w:hAnsi="宋体" w:cs="仿宋"/>
                <w:sz w:val="24"/>
                <w:szCs w:val="24"/>
              </w:rPr>
              <w:t>（覆盖范围40平米）</w:t>
            </w:r>
          </w:p>
        </w:tc>
        <w:tc>
          <w:tcPr>
            <w:tcW w:w="406" w:type="pct"/>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宋体" w:hAnsi="宋体" w:cs="仿宋"/>
                <w:color w:val="000000"/>
                <w:kern w:val="0"/>
                <w:sz w:val="24"/>
                <w:szCs w:val="24"/>
              </w:rPr>
            </w:pPr>
            <w:r>
              <w:rPr>
                <w:rFonts w:hint="eastAsia" w:ascii="宋体" w:hAnsi="宋体" w:cs="仿宋"/>
                <w:color w:val="000000"/>
                <w:kern w:val="0"/>
                <w:sz w:val="24"/>
                <w:szCs w:val="24"/>
              </w:rPr>
              <w:t>3</w:t>
            </w:r>
          </w:p>
        </w:tc>
        <w:tc>
          <w:tcPr>
            <w:tcW w:w="3297" w:type="pct"/>
            <w:tcBorders>
              <w:top w:val="nil"/>
              <w:left w:val="nil"/>
              <w:bottom w:val="single" w:color="auto" w:sz="4" w:space="0"/>
              <w:right w:val="single" w:color="auto" w:sz="4" w:space="0"/>
            </w:tcBorders>
          </w:tcPr>
          <w:p>
            <w:pPr>
              <w:spacing w:line="320" w:lineRule="exact"/>
              <w:ind w:firstLine="1"/>
              <w:jc w:val="left"/>
              <w:rPr>
                <w:rFonts w:ascii="宋体" w:hAnsi="宋体" w:cs="仿宋"/>
                <w:color w:val="000000"/>
                <w:kern w:val="0"/>
                <w:sz w:val="24"/>
                <w:szCs w:val="24"/>
              </w:rPr>
            </w:pPr>
            <w:r>
              <w:rPr>
                <w:rFonts w:hint="eastAsia" w:ascii="宋体" w:hAnsi="宋体" w:cs="仿宋"/>
                <w:color w:val="000000"/>
                <w:kern w:val="0"/>
                <w:sz w:val="24"/>
                <w:szCs w:val="24"/>
              </w:rPr>
              <w:t>1.尺寸：120mm*120mm*30mm(长*宽*厚)；</w:t>
            </w:r>
          </w:p>
          <w:p>
            <w:pPr>
              <w:spacing w:line="320" w:lineRule="exact"/>
              <w:ind w:firstLine="1"/>
              <w:rPr>
                <w:rFonts w:ascii="宋体" w:hAnsi="宋体" w:cs="仿宋"/>
                <w:color w:val="000000"/>
                <w:kern w:val="0"/>
                <w:sz w:val="24"/>
                <w:szCs w:val="24"/>
              </w:rPr>
            </w:pPr>
            <w:r>
              <w:rPr>
                <w:rFonts w:hint="eastAsia" w:ascii="宋体" w:hAnsi="宋体" w:cs="仿宋"/>
                <w:color w:val="000000"/>
                <w:kern w:val="0"/>
                <w:sz w:val="24"/>
                <w:szCs w:val="24"/>
              </w:rPr>
              <w:t>2.供电：5V适配器；</w:t>
            </w:r>
          </w:p>
          <w:p>
            <w:pPr>
              <w:spacing w:line="320" w:lineRule="exact"/>
              <w:ind w:firstLine="1"/>
              <w:rPr>
                <w:rFonts w:ascii="宋体" w:hAnsi="宋体" w:cs="仿宋"/>
                <w:color w:val="000000"/>
                <w:kern w:val="0"/>
                <w:sz w:val="24"/>
                <w:szCs w:val="24"/>
              </w:rPr>
            </w:pPr>
            <w:r>
              <w:rPr>
                <w:rFonts w:hint="eastAsia" w:ascii="宋体" w:hAnsi="宋体" w:cs="仿宋"/>
                <w:color w:val="000000"/>
                <w:kern w:val="0"/>
                <w:sz w:val="24"/>
                <w:szCs w:val="24"/>
              </w:rPr>
              <w:t>3.工作电流：小于200mA</w:t>
            </w:r>
          </w:p>
          <w:p>
            <w:pPr>
              <w:spacing w:line="320" w:lineRule="exact"/>
              <w:ind w:firstLine="1"/>
              <w:rPr>
                <w:rFonts w:ascii="宋体" w:hAnsi="宋体" w:cs="仿宋"/>
                <w:color w:val="000000"/>
                <w:kern w:val="0"/>
                <w:sz w:val="24"/>
                <w:szCs w:val="24"/>
              </w:rPr>
            </w:pPr>
            <w:r>
              <w:rPr>
                <w:rFonts w:hint="eastAsia" w:ascii="宋体" w:hAnsi="宋体" w:cs="仿宋"/>
                <w:color w:val="000000"/>
                <w:kern w:val="0"/>
                <w:sz w:val="24"/>
                <w:szCs w:val="24"/>
              </w:rPr>
              <w:t>4.通信方式：433MHZ；</w:t>
            </w:r>
          </w:p>
          <w:p>
            <w:pPr>
              <w:spacing w:line="320" w:lineRule="exact"/>
              <w:ind w:firstLine="1"/>
              <w:rPr>
                <w:rFonts w:ascii="宋体" w:hAnsi="宋体" w:cs="仿宋"/>
                <w:color w:val="000000"/>
                <w:kern w:val="0"/>
                <w:sz w:val="24"/>
                <w:szCs w:val="24"/>
              </w:rPr>
            </w:pPr>
            <w:r>
              <w:rPr>
                <w:rFonts w:hint="eastAsia" w:ascii="宋体" w:hAnsi="宋体" w:cs="仿宋"/>
                <w:sz w:val="24"/>
                <w:szCs w:val="24"/>
              </w:rPr>
              <w:t>★</w:t>
            </w:r>
            <w:r>
              <w:rPr>
                <w:rFonts w:hint="eastAsia" w:ascii="宋体" w:hAnsi="宋体" w:cs="仿宋"/>
                <w:color w:val="000000"/>
                <w:kern w:val="0"/>
                <w:sz w:val="24"/>
                <w:szCs w:val="24"/>
              </w:rPr>
              <w:t>5.</w:t>
            </w:r>
            <w:r>
              <w:rPr>
                <w:rFonts w:hint="eastAsia" w:ascii="宋体" w:hAnsi="宋体" w:cs="仿宋"/>
                <w:sz w:val="24"/>
                <w:szCs w:val="24"/>
              </w:rPr>
              <w:t xml:space="preserve"> </w:t>
            </w:r>
            <w:r>
              <w:rPr>
                <w:rFonts w:hint="eastAsia" w:ascii="宋体" w:hAnsi="宋体" w:cs="仿宋"/>
                <w:color w:val="000000"/>
                <w:kern w:val="0"/>
                <w:sz w:val="24"/>
                <w:szCs w:val="24"/>
              </w:rPr>
              <w:t>通讯距离：20-50米；</w:t>
            </w:r>
          </w:p>
          <w:p>
            <w:pPr>
              <w:spacing w:line="320" w:lineRule="exact"/>
              <w:ind w:firstLine="1"/>
              <w:rPr>
                <w:rFonts w:ascii="宋体" w:hAnsi="宋体" w:cs="仿宋"/>
                <w:color w:val="000000"/>
                <w:kern w:val="0"/>
                <w:sz w:val="24"/>
                <w:szCs w:val="24"/>
              </w:rPr>
            </w:pPr>
            <w:r>
              <w:rPr>
                <w:rFonts w:hint="eastAsia" w:ascii="宋体" w:hAnsi="宋体" w:cs="仿宋"/>
                <w:color w:val="000000"/>
                <w:kern w:val="0"/>
                <w:sz w:val="24"/>
                <w:szCs w:val="24"/>
              </w:rPr>
              <w:t>6.数据接口1：标准网线接口；</w:t>
            </w:r>
          </w:p>
          <w:p>
            <w:pPr>
              <w:spacing w:line="320" w:lineRule="exact"/>
              <w:ind w:firstLine="1"/>
              <w:rPr>
                <w:rFonts w:ascii="宋体" w:hAnsi="宋体" w:cs="仿宋"/>
                <w:color w:val="000000"/>
                <w:kern w:val="0"/>
                <w:sz w:val="24"/>
                <w:szCs w:val="24"/>
              </w:rPr>
            </w:pPr>
            <w:r>
              <w:rPr>
                <w:rFonts w:hint="eastAsia" w:ascii="宋体" w:hAnsi="宋体" w:cs="仿宋"/>
                <w:color w:val="000000"/>
                <w:kern w:val="0"/>
                <w:sz w:val="24"/>
                <w:szCs w:val="24"/>
              </w:rPr>
              <w:t>7.数据接口2:WIFI网络接口；</w:t>
            </w:r>
          </w:p>
          <w:p>
            <w:pPr>
              <w:spacing w:line="320" w:lineRule="exact"/>
              <w:ind w:firstLine="1"/>
              <w:rPr>
                <w:rFonts w:ascii="宋体" w:hAnsi="宋体" w:cs="仿宋"/>
                <w:color w:val="000000"/>
                <w:kern w:val="0"/>
                <w:sz w:val="24"/>
                <w:szCs w:val="24"/>
              </w:rPr>
            </w:pPr>
            <w:r>
              <w:rPr>
                <w:rFonts w:hint="eastAsia" w:ascii="宋体" w:hAnsi="宋体" w:cs="仿宋"/>
                <w:color w:val="000000"/>
                <w:kern w:val="0"/>
                <w:sz w:val="24"/>
                <w:szCs w:val="24"/>
              </w:rPr>
              <w:t>8.指示灯：工作状态指示(R/Y/B)；</w:t>
            </w:r>
          </w:p>
          <w:p>
            <w:pPr>
              <w:spacing w:line="320" w:lineRule="exact"/>
              <w:ind w:firstLine="1"/>
              <w:rPr>
                <w:rFonts w:ascii="宋体" w:hAnsi="宋体" w:cs="仿宋"/>
                <w:color w:val="000000"/>
                <w:kern w:val="0"/>
                <w:sz w:val="24"/>
                <w:szCs w:val="24"/>
              </w:rPr>
            </w:pPr>
            <w:r>
              <w:rPr>
                <w:rFonts w:hint="eastAsia" w:ascii="宋体" w:hAnsi="宋体" w:cs="仿宋"/>
                <w:color w:val="000000"/>
                <w:kern w:val="0"/>
                <w:sz w:val="24"/>
                <w:szCs w:val="24"/>
              </w:rPr>
              <w:t>9.工作温度范围：-10℃~55℃；</w:t>
            </w:r>
          </w:p>
          <w:p>
            <w:pPr>
              <w:widowControl/>
              <w:spacing w:line="320" w:lineRule="exact"/>
              <w:ind w:firstLine="1"/>
              <w:rPr>
                <w:rFonts w:ascii="宋体" w:hAnsi="宋体" w:cs="仿宋"/>
                <w:color w:val="000000"/>
                <w:kern w:val="0"/>
                <w:sz w:val="24"/>
                <w:szCs w:val="24"/>
              </w:rPr>
            </w:pPr>
            <w:r>
              <w:rPr>
                <w:rFonts w:hint="eastAsia" w:ascii="宋体" w:hAnsi="宋体" w:cs="仿宋"/>
                <w:color w:val="000000"/>
                <w:kern w:val="0"/>
                <w:sz w:val="24"/>
                <w:szCs w:val="24"/>
              </w:rPr>
              <w:t>10.存储温度范围：-20℃~70℃。</w:t>
            </w:r>
          </w:p>
        </w:tc>
      </w:tr>
    </w:tbl>
    <w:p>
      <w:pPr>
        <w:keepNext/>
        <w:keepLines/>
        <w:pageBreakBefore w:val="0"/>
        <w:widowControl w:val="0"/>
        <w:kinsoku/>
        <w:wordWrap/>
        <w:overflowPunct/>
        <w:topLinePunct w:val="0"/>
        <w:autoSpaceDE/>
        <w:autoSpaceDN/>
        <w:bidi w:val="0"/>
        <w:adjustRightInd w:val="0"/>
        <w:snapToGrid w:val="0"/>
        <w:spacing w:before="146" w:beforeLines="50" w:line="360" w:lineRule="auto"/>
        <w:textAlignment w:val="auto"/>
        <w:outlineLvl w:val="0"/>
        <w:rPr>
          <w:rFonts w:ascii="宋体" w:hAnsi="宋体" w:cs="宋体"/>
          <w:b/>
          <w:bCs/>
          <w:kern w:val="44"/>
          <w:sz w:val="24"/>
          <w:szCs w:val="24"/>
        </w:rPr>
      </w:pPr>
      <w:r>
        <w:rPr>
          <w:rFonts w:hint="eastAsia" w:ascii="宋体" w:hAnsi="宋体" w:cs="宋体"/>
          <w:b/>
          <w:bCs/>
          <w:kern w:val="44"/>
          <w:sz w:val="24"/>
          <w:szCs w:val="24"/>
        </w:rPr>
        <w:t>四、</w:t>
      </w:r>
      <w:r>
        <w:rPr>
          <w:rFonts w:ascii="宋体" w:hAnsi="宋体" w:cs="宋体"/>
          <w:b/>
          <w:bCs/>
          <w:kern w:val="44"/>
          <w:sz w:val="24"/>
          <w:szCs w:val="24"/>
        </w:rPr>
        <w:t>技术要求</w:t>
      </w:r>
    </w:p>
    <w:p>
      <w:pPr>
        <w:adjustRightInd w:val="0"/>
        <w:snapToGrid w:val="0"/>
        <w:spacing w:line="360" w:lineRule="auto"/>
        <w:ind w:firstLine="482" w:firstLineChars="200"/>
        <w:rPr>
          <w:rFonts w:ascii="宋体" w:hAnsi="宋体" w:cs="宋体"/>
          <w:b/>
          <w:bCs/>
          <w:iCs/>
          <w:sz w:val="24"/>
          <w:szCs w:val="24"/>
        </w:rPr>
      </w:pPr>
      <w:r>
        <w:rPr>
          <w:rFonts w:hint="eastAsia" w:ascii="宋体" w:hAnsi="宋体" w:cs="宋体"/>
          <w:b/>
          <w:bCs/>
          <w:iCs/>
          <w:sz w:val="24"/>
          <w:szCs w:val="24"/>
        </w:rPr>
        <w:t>（一）系统架构和部署方式</w:t>
      </w:r>
    </w:p>
    <w:p>
      <w:pPr>
        <w:adjustRightInd w:val="0"/>
        <w:snapToGrid w:val="0"/>
        <w:spacing w:line="360" w:lineRule="auto"/>
        <w:ind w:firstLine="482" w:firstLineChars="200"/>
        <w:rPr>
          <w:rFonts w:ascii="宋体" w:hAnsi="宋体" w:cs="宋体"/>
          <w:sz w:val="24"/>
          <w:szCs w:val="24"/>
        </w:rPr>
      </w:pPr>
      <w:r>
        <w:rPr>
          <w:rFonts w:hint="eastAsia" w:ascii="宋体" w:hAnsi="宋体" w:cs="宋体"/>
          <w:b/>
          <w:bCs/>
          <w:iCs/>
          <w:sz w:val="24"/>
          <w:szCs w:val="24"/>
        </w:rPr>
        <w:t>1.系统架构</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参照《人民法院信息安全保障总体建设方案》要求来建设实现，本项目系统架构设计必须满足数据安全存储、网络安全防范，确保安全、可控、高效、稳定的数据存储与交换服务。</w:t>
      </w:r>
    </w:p>
    <w:p>
      <w:pPr>
        <w:adjustRightInd w:val="0"/>
        <w:snapToGrid w:val="0"/>
        <w:spacing w:line="360" w:lineRule="auto"/>
        <w:ind w:firstLine="482" w:firstLineChars="200"/>
        <w:rPr>
          <w:rFonts w:ascii="宋体" w:hAnsi="宋体" w:cs="宋体"/>
          <w:sz w:val="24"/>
          <w:szCs w:val="24"/>
        </w:rPr>
      </w:pPr>
      <w:r>
        <w:rPr>
          <w:rFonts w:hint="eastAsia" w:ascii="宋体" w:hAnsi="宋体" w:cs="宋体"/>
          <w:b/>
          <w:bCs/>
          <w:iCs/>
          <w:sz w:val="24"/>
          <w:szCs w:val="24"/>
        </w:rPr>
        <w:t>2.部署方式</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系统部署在江苏法院云平台上。</w:t>
      </w:r>
    </w:p>
    <w:p>
      <w:pPr>
        <w:adjustRightInd w:val="0"/>
        <w:snapToGrid w:val="0"/>
        <w:spacing w:line="360" w:lineRule="auto"/>
        <w:ind w:firstLine="482" w:firstLineChars="200"/>
        <w:rPr>
          <w:rFonts w:ascii="宋体" w:hAnsi="宋体" w:cs="宋体"/>
          <w:b/>
          <w:bCs/>
          <w:iCs/>
          <w:sz w:val="24"/>
          <w:szCs w:val="24"/>
        </w:rPr>
      </w:pPr>
      <w:r>
        <w:rPr>
          <w:rFonts w:hint="eastAsia" w:ascii="宋体" w:hAnsi="宋体" w:cs="宋体"/>
          <w:b/>
          <w:bCs/>
          <w:iCs/>
          <w:sz w:val="24"/>
          <w:szCs w:val="24"/>
        </w:rPr>
        <w:t>（二）</w:t>
      </w:r>
      <w:r>
        <w:rPr>
          <w:rFonts w:hint="eastAsia" w:ascii="宋体" w:hAnsi="宋体" w:cs="宋体"/>
          <w:b/>
          <w:bCs/>
          <w:sz w:val="24"/>
          <w:szCs w:val="24"/>
        </w:rPr>
        <w:t>部署环境安全</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该系统的用户运行环境必须支持Windows XP、Windows 7、Windows 10等主流操作系统，支持银河麒麟、统信等主流国产操作系统，支持IE8及以上、Chrome、Firefox等主流浏览器，支持360等主流国产浏览器，支持1024*768及以上分辨率，内部插件支持Microsoft Office 2003及以上，支持永中Office及WPS Office，支持查看PDF格式文件，支持查看JPG、BMP、GIF、PNG等常用格式图片。</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该系统的后台运行环境要求能够支持法院专有云平台分布式架构部署，支持云平台负载均衡、MySQL数据库、对象存储等技术要求。</w:t>
      </w:r>
    </w:p>
    <w:p>
      <w:pPr>
        <w:adjustRightInd w:val="0"/>
        <w:snapToGrid w:val="0"/>
        <w:spacing w:line="360" w:lineRule="auto"/>
        <w:ind w:firstLine="482" w:firstLineChars="200"/>
        <w:rPr>
          <w:rFonts w:ascii="宋体" w:hAnsi="宋体" w:cs="宋体"/>
          <w:b/>
          <w:bCs/>
          <w:i/>
          <w:sz w:val="24"/>
          <w:szCs w:val="24"/>
          <w:u w:val="single"/>
        </w:rPr>
      </w:pPr>
      <w:r>
        <w:rPr>
          <w:rFonts w:hint="eastAsia" w:ascii="宋体" w:hAnsi="宋体" w:cs="宋体"/>
          <w:b/>
          <w:bCs/>
          <w:i/>
          <w:sz w:val="24"/>
          <w:szCs w:val="24"/>
          <w:u w:val="single"/>
        </w:rPr>
        <w:t>（三）</w:t>
      </w:r>
      <w:r>
        <w:rPr>
          <w:rFonts w:ascii="宋体" w:hAnsi="宋体" w:cs="宋体"/>
          <w:b/>
          <w:bCs/>
          <w:i/>
          <w:sz w:val="24"/>
          <w:szCs w:val="24"/>
          <w:u w:val="single"/>
        </w:rPr>
        <w:t>系统整合集成要求</w:t>
      </w:r>
      <w:r>
        <w:rPr>
          <w:rFonts w:hint="eastAsia" w:ascii="宋体" w:hAnsi="宋体" w:cs="宋体"/>
          <w:b/>
          <w:bCs/>
          <w:i/>
          <w:sz w:val="24"/>
          <w:szCs w:val="24"/>
          <w:u w:val="single"/>
        </w:rPr>
        <w:t>（必须响应的需求）</w:t>
      </w:r>
    </w:p>
    <w:p>
      <w:pPr>
        <w:spacing w:line="360" w:lineRule="auto"/>
        <w:ind w:firstLine="480"/>
        <w:rPr>
          <w:rFonts w:ascii="宋体" w:hAnsi="宋体" w:cs="宋体"/>
          <w:i/>
          <w:sz w:val="24"/>
          <w:szCs w:val="24"/>
          <w:u w:val="single"/>
        </w:rPr>
      </w:pPr>
      <w:r>
        <w:rPr>
          <w:rFonts w:hint="eastAsia" w:ascii="宋体" w:hAnsi="宋体" w:cs="宋体"/>
          <w:i/>
          <w:sz w:val="24"/>
          <w:szCs w:val="24"/>
          <w:u w:val="single"/>
        </w:rPr>
        <w:t>系统应达到一体化集成的要求，可对目前和将来建设的各类应用系统进行整合，满足系统之间互联互通、流程整合、界面集成、统一登录的要求，综合解决各类系统之间数据重复录入、信息来源不一、不集中、不能互用互访的问题，具备集成接口及标准定义规范，实现对采购单位各项业务信息的高度集成和综合利用。</w:t>
      </w:r>
    </w:p>
    <w:p>
      <w:pPr>
        <w:adjustRightInd w:val="0"/>
        <w:snapToGrid w:val="0"/>
        <w:spacing w:line="360" w:lineRule="auto"/>
        <w:ind w:firstLine="566" w:firstLineChars="236"/>
        <w:rPr>
          <w:rFonts w:ascii="宋体" w:hAnsi="宋体" w:cs="宋体"/>
          <w:i/>
          <w:sz w:val="24"/>
          <w:szCs w:val="24"/>
          <w:u w:val="single"/>
        </w:rPr>
      </w:pPr>
      <w:r>
        <w:rPr>
          <w:rFonts w:hint="eastAsia" w:ascii="宋体" w:hAnsi="宋体" w:cs="宋体"/>
          <w:i/>
          <w:sz w:val="24"/>
          <w:szCs w:val="24"/>
          <w:u w:val="single"/>
        </w:rPr>
        <w:t>要求投标人提供承诺函并加盖公章。</w:t>
      </w:r>
    </w:p>
    <w:p>
      <w:pPr>
        <w:adjustRightInd w:val="0"/>
        <w:snapToGrid w:val="0"/>
        <w:spacing w:line="360" w:lineRule="auto"/>
        <w:ind w:firstLine="482" w:firstLineChars="200"/>
        <w:rPr>
          <w:rFonts w:ascii="宋体" w:hAnsi="宋体" w:cs="宋体"/>
          <w:b/>
          <w:bCs/>
          <w:i/>
          <w:sz w:val="24"/>
          <w:szCs w:val="24"/>
          <w:u w:val="single"/>
        </w:rPr>
      </w:pPr>
      <w:bookmarkStart w:id="139" w:name="_Toc17718538"/>
      <w:r>
        <w:rPr>
          <w:rFonts w:hint="eastAsia" w:ascii="宋体" w:hAnsi="宋体" w:cs="宋体"/>
          <w:b/>
          <w:bCs/>
          <w:i/>
          <w:sz w:val="24"/>
          <w:szCs w:val="24"/>
          <w:u w:val="single"/>
        </w:rPr>
        <w:t>（四）技术规范要求</w:t>
      </w:r>
      <w:bookmarkEnd w:id="139"/>
      <w:r>
        <w:rPr>
          <w:rFonts w:hint="eastAsia" w:ascii="宋体" w:hAnsi="宋体" w:cs="宋体"/>
          <w:b/>
          <w:bCs/>
          <w:i/>
          <w:sz w:val="24"/>
          <w:szCs w:val="24"/>
          <w:u w:val="single"/>
        </w:rPr>
        <w:t>（必须响应的需求）</w:t>
      </w:r>
    </w:p>
    <w:p>
      <w:pPr>
        <w:adjustRightInd w:val="0"/>
        <w:snapToGrid w:val="0"/>
        <w:spacing w:line="360" w:lineRule="auto"/>
        <w:ind w:firstLine="566" w:firstLineChars="236"/>
        <w:rPr>
          <w:rFonts w:ascii="宋体" w:hAnsi="宋体" w:cs="宋体"/>
          <w:i/>
          <w:sz w:val="24"/>
          <w:szCs w:val="24"/>
          <w:u w:val="single"/>
        </w:rPr>
      </w:pPr>
      <w:r>
        <w:rPr>
          <w:rFonts w:hint="eastAsia" w:ascii="宋体" w:hAnsi="宋体" w:cs="宋体"/>
          <w:i/>
          <w:sz w:val="24"/>
          <w:szCs w:val="24"/>
          <w:u w:val="single"/>
        </w:rPr>
        <w:t>投标人必须承诺建成的系统必须与与司法大数据智能分析系统一期项目无缝融合，使用</w:t>
      </w:r>
      <w:r>
        <w:rPr>
          <w:rFonts w:ascii="宋体" w:hAnsi="宋体" w:cs="宋体"/>
          <w:i/>
          <w:sz w:val="24"/>
          <w:szCs w:val="24"/>
          <w:u w:val="single"/>
        </w:rPr>
        <w:t>系统</w:t>
      </w:r>
      <w:r>
        <w:rPr>
          <w:rFonts w:hint="eastAsia" w:ascii="宋体" w:hAnsi="宋体" w:cs="宋体"/>
          <w:i/>
          <w:sz w:val="24"/>
          <w:szCs w:val="24"/>
          <w:u w:val="single"/>
        </w:rPr>
        <w:t>原有入口、身份认证体系，数据层面也要无缝的融合。必须与省法院后续要求对接的其他系统无缝对接，互联互通，所有系统对接费用包含在本次投标当中。</w:t>
      </w:r>
    </w:p>
    <w:p>
      <w:pPr>
        <w:adjustRightInd w:val="0"/>
        <w:snapToGrid w:val="0"/>
        <w:spacing w:line="360" w:lineRule="auto"/>
        <w:ind w:firstLine="566" w:firstLineChars="236"/>
        <w:rPr>
          <w:rFonts w:ascii="宋体" w:hAnsi="宋体" w:cs="宋体"/>
          <w:i/>
          <w:sz w:val="24"/>
          <w:szCs w:val="24"/>
          <w:u w:val="single"/>
        </w:rPr>
      </w:pPr>
      <w:r>
        <w:rPr>
          <w:rFonts w:hint="eastAsia" w:ascii="宋体" w:hAnsi="宋体" w:cs="宋体"/>
          <w:i/>
          <w:sz w:val="24"/>
          <w:szCs w:val="24"/>
          <w:u w:val="single"/>
        </w:rPr>
        <w:t>要求投标人提供承诺函并加盖公章。</w:t>
      </w:r>
    </w:p>
    <w:p>
      <w:pPr>
        <w:adjustRightInd w:val="0"/>
        <w:snapToGrid w:val="0"/>
        <w:spacing w:line="360" w:lineRule="auto"/>
        <w:ind w:firstLine="482" w:firstLineChars="200"/>
        <w:rPr>
          <w:rFonts w:ascii="宋体" w:hAnsi="宋体" w:cs="宋体"/>
          <w:b/>
          <w:bCs/>
          <w:iCs/>
          <w:sz w:val="24"/>
          <w:szCs w:val="24"/>
        </w:rPr>
      </w:pPr>
      <w:r>
        <w:rPr>
          <w:rFonts w:hint="eastAsia" w:ascii="宋体" w:hAnsi="宋体" w:cs="宋体"/>
          <w:b/>
          <w:bCs/>
          <w:iCs/>
          <w:sz w:val="24"/>
          <w:szCs w:val="24"/>
        </w:rPr>
        <w:t>（五）安全要求</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该平台要符合《人民法院信息安全保障总体建设方案》要求和技术规范，符合江苏法院有关网络信息系统安全的要求，数据的跨网交换必须通过以光闸为基础的安全隔离交换平台。</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要求系统通过等级保护评测，并对不符合评测要求的地方按规定免费、及时整改到位。</w:t>
      </w:r>
    </w:p>
    <w:p>
      <w:pPr>
        <w:spacing w:line="360" w:lineRule="auto"/>
        <w:ind w:firstLine="480" w:firstLineChars="200"/>
        <w:rPr>
          <w:rFonts w:ascii="宋体" w:hAnsi="宋体" w:cs="宋体"/>
          <w:sz w:val="24"/>
          <w:szCs w:val="24"/>
        </w:rPr>
      </w:pPr>
      <w:r>
        <w:rPr>
          <w:rFonts w:hint="eastAsia" w:ascii="宋体" w:hAnsi="宋体" w:cs="宋体"/>
          <w:sz w:val="24"/>
          <w:szCs w:val="24"/>
        </w:rPr>
        <w:t>数据安全层面需要有备份策略说明，并对病毒、木马、后门工具、间谍软件进行基础性控制和防范，与第三方设备联动，主动发现可疑文件和病毒文件能力。</w:t>
      </w:r>
    </w:p>
    <w:p>
      <w:pPr>
        <w:spacing w:line="360" w:lineRule="auto"/>
        <w:ind w:firstLine="480" w:firstLineChars="200"/>
        <w:rPr>
          <w:rFonts w:ascii="宋体" w:hAnsi="宋体" w:cs="仿宋"/>
          <w:color w:val="000000"/>
          <w:sz w:val="24"/>
          <w:szCs w:val="24"/>
        </w:rPr>
      </w:pPr>
      <w:r>
        <w:rPr>
          <w:rFonts w:hint="eastAsia" w:ascii="宋体" w:hAnsi="宋体" w:cs="仿宋"/>
          <w:color w:val="000000"/>
          <w:sz w:val="24"/>
          <w:szCs w:val="24"/>
        </w:rPr>
        <w:t>中标方及其派驻法院人员如有违反江苏法院网络安全管理要求的行为，或因提供系统产品和服务问题被公安、网信办等网络安全管理部门通报，视情节轻重，每次扣除合同总价款的0.5%至2%。</w:t>
      </w:r>
    </w:p>
    <w:p>
      <w:pPr>
        <w:spacing w:line="360" w:lineRule="auto"/>
        <w:ind w:firstLine="480" w:firstLineChars="200"/>
        <w:rPr>
          <w:rFonts w:ascii="宋体" w:hAnsi="宋体" w:cs="仿宋"/>
          <w:color w:val="000000"/>
          <w:sz w:val="24"/>
          <w:szCs w:val="24"/>
        </w:rPr>
      </w:pPr>
      <w:r>
        <w:rPr>
          <w:rFonts w:hint="eastAsia" w:ascii="宋体" w:hAnsi="宋体" w:cs="仿宋"/>
          <w:color w:val="000000"/>
          <w:sz w:val="24"/>
          <w:szCs w:val="24"/>
        </w:rPr>
        <w:t>中标方应保证系统不能有弱口令、SQL注入、任意目录访问等常见问题或漏洞；系统所有使用的第三方组件，要具备升级能力，防止出现供应链安全隐患；系统出现漏洞时要第一时间处置处理，具备修复能力。</w:t>
      </w:r>
    </w:p>
    <w:p>
      <w:pPr>
        <w:spacing w:line="360" w:lineRule="auto"/>
        <w:ind w:firstLine="480" w:firstLineChars="200"/>
        <w:rPr>
          <w:rFonts w:ascii="宋体" w:hAnsi="宋体" w:cs="仿宋"/>
          <w:color w:val="000000"/>
          <w:sz w:val="24"/>
          <w:szCs w:val="24"/>
        </w:rPr>
      </w:pPr>
      <w:r>
        <w:rPr>
          <w:rFonts w:hint="eastAsia" w:ascii="宋体" w:hAnsi="宋体" w:cs="仿宋"/>
          <w:sz w:val="24"/>
          <w:szCs w:val="24"/>
        </w:rPr>
        <w:t>系统上线使用前，</w:t>
      </w:r>
      <w:r>
        <w:rPr>
          <w:rFonts w:hint="eastAsia" w:ascii="宋体" w:hAnsi="宋体" w:cs="仿宋"/>
          <w:color w:val="000000"/>
          <w:sz w:val="24"/>
          <w:szCs w:val="24"/>
        </w:rPr>
        <w:t>中标方</w:t>
      </w:r>
      <w:r>
        <w:rPr>
          <w:rFonts w:hint="eastAsia" w:ascii="宋体" w:hAnsi="宋体" w:cs="仿宋"/>
          <w:sz w:val="24"/>
          <w:szCs w:val="24"/>
        </w:rPr>
        <w:t>应当按照甲方要求进行第三方安全测评。</w:t>
      </w:r>
    </w:p>
    <w:p>
      <w:pPr>
        <w:spacing w:line="360" w:lineRule="auto"/>
        <w:ind w:firstLine="480" w:firstLineChars="200"/>
        <w:rPr>
          <w:rFonts w:ascii="宋体" w:hAnsi="宋体" w:cs="仿宋"/>
          <w:color w:val="000000"/>
          <w:sz w:val="24"/>
          <w:szCs w:val="24"/>
        </w:rPr>
      </w:pPr>
      <w:r>
        <w:rPr>
          <w:rFonts w:hint="eastAsia" w:ascii="宋体" w:hAnsi="宋体" w:cs="仿宋"/>
          <w:color w:val="000000"/>
          <w:sz w:val="24"/>
          <w:szCs w:val="24"/>
        </w:rPr>
        <w:t>系统上线使用前，中标方应当对部署环境进行基线检查（安装杀毒软件，进行服务器的终端管控和端口控制），满足基本的网络安全要求后方可进行部署。</w:t>
      </w:r>
    </w:p>
    <w:p>
      <w:pPr>
        <w:adjustRightInd w:val="0"/>
        <w:snapToGrid w:val="0"/>
        <w:spacing w:line="360" w:lineRule="auto"/>
        <w:ind w:firstLine="480" w:firstLineChars="200"/>
        <w:rPr>
          <w:rFonts w:ascii="宋体" w:hAnsi="宋体" w:cs="仿宋"/>
          <w:color w:val="000000"/>
          <w:sz w:val="24"/>
          <w:szCs w:val="24"/>
        </w:rPr>
      </w:pPr>
      <w:r>
        <w:rPr>
          <w:rFonts w:hint="eastAsia" w:ascii="宋体" w:hAnsi="宋体" w:cs="仿宋"/>
          <w:color w:val="000000"/>
          <w:sz w:val="24"/>
          <w:szCs w:val="24"/>
        </w:rPr>
        <w:t>系统升级前，中标方必须在独立的测试环境中对系统进行测试，经采购人同意后，方可进行系统升级。</w:t>
      </w:r>
    </w:p>
    <w:p>
      <w:pPr>
        <w:spacing w:line="360" w:lineRule="auto"/>
        <w:ind w:firstLine="480"/>
        <w:rPr>
          <w:rFonts w:ascii="宋体" w:hAnsi="宋体" w:cs="仿宋"/>
          <w:color w:val="000000"/>
          <w:sz w:val="24"/>
          <w:szCs w:val="24"/>
        </w:rPr>
      </w:pPr>
      <w:r>
        <w:rPr>
          <w:rFonts w:hint="eastAsia" w:ascii="宋体" w:hAnsi="宋体" w:cs="仿宋"/>
          <w:color w:val="000000"/>
          <w:sz w:val="24"/>
          <w:szCs w:val="24"/>
        </w:rPr>
        <w:t>中标方进行系统测试时，测试环境不允许出现法院、法律、江苏等体现甲方身份的字样或标识。</w:t>
      </w:r>
    </w:p>
    <w:p>
      <w:pPr>
        <w:pStyle w:val="42"/>
        <w:ind w:firstLine="480"/>
        <w:rPr>
          <w:rFonts w:ascii="宋体" w:hAnsi="宋体" w:eastAsia="宋体" w:cs="仿宋"/>
          <w:color w:val="000000"/>
          <w:sz w:val="24"/>
          <w:szCs w:val="24"/>
        </w:rPr>
      </w:pPr>
      <w:r>
        <w:rPr>
          <w:rFonts w:hint="eastAsia" w:ascii="宋体" w:hAnsi="宋体" w:eastAsia="宋体" w:cs="仿宋"/>
          <w:color w:val="000000"/>
          <w:sz w:val="24"/>
          <w:szCs w:val="24"/>
        </w:rPr>
        <w:t>制定技术方案、实施方案时，必须包括网络安全方案，并提交采购人。</w:t>
      </w:r>
    </w:p>
    <w:p>
      <w:pPr>
        <w:adjustRightInd w:val="0"/>
        <w:snapToGrid w:val="0"/>
        <w:spacing w:line="360" w:lineRule="auto"/>
        <w:ind w:firstLine="482" w:firstLineChars="200"/>
        <w:rPr>
          <w:rFonts w:ascii="宋体" w:hAnsi="宋体" w:cs="宋体"/>
          <w:b/>
          <w:bCs/>
          <w:iCs/>
          <w:sz w:val="24"/>
          <w:szCs w:val="24"/>
        </w:rPr>
      </w:pPr>
      <w:r>
        <w:rPr>
          <w:rFonts w:hint="eastAsia" w:ascii="宋体" w:hAnsi="宋体" w:cs="宋体"/>
          <w:b/>
          <w:bCs/>
          <w:iCs/>
          <w:sz w:val="24"/>
          <w:szCs w:val="24"/>
        </w:rPr>
        <w:t>（六）运维要求</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要求至少一名运维人员驻场在省法院，维护系统的正常运行，及时处理全省的问题报修及需求改进，该运维人员要熟悉该系统的架构、配置、使用等，并能够有效沟通。</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要按照江苏法院运维相关要求做好定期备份、应急预案等工作。</w:t>
      </w:r>
    </w:p>
    <w:p>
      <w:pPr>
        <w:adjustRightInd w:val="0"/>
        <w:snapToGrid w:val="0"/>
        <w:spacing w:line="360" w:lineRule="auto"/>
        <w:ind w:firstLine="482" w:firstLineChars="200"/>
        <w:rPr>
          <w:rFonts w:ascii="宋体" w:hAnsi="宋体" w:cs="宋体"/>
          <w:b/>
          <w:bCs/>
          <w:iCs/>
          <w:sz w:val="24"/>
          <w:szCs w:val="24"/>
        </w:rPr>
      </w:pPr>
      <w:r>
        <w:rPr>
          <w:rFonts w:hint="eastAsia" w:ascii="宋体" w:hAnsi="宋体" w:cs="宋体"/>
          <w:b/>
          <w:bCs/>
          <w:iCs/>
          <w:sz w:val="24"/>
          <w:szCs w:val="24"/>
        </w:rPr>
        <w:t>（七）验收要求</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要求系统验收时提供建设过程中的各类文档，包括需求文档、设计文档、数据库结构文档、测试文档、安装部署文档等，以及向采购人提交最终的系统源代码、可执行程序、安装包等。</w:t>
      </w:r>
    </w:p>
    <w:p>
      <w:pPr>
        <w:adjustRightInd w:val="0"/>
        <w:snapToGrid w:val="0"/>
        <w:spacing w:line="360" w:lineRule="auto"/>
        <w:ind w:firstLine="482" w:firstLineChars="200"/>
        <w:rPr>
          <w:rFonts w:ascii="宋体" w:hAnsi="宋体" w:cs="宋体"/>
          <w:b/>
          <w:bCs/>
          <w:iCs/>
          <w:sz w:val="24"/>
          <w:szCs w:val="24"/>
        </w:rPr>
      </w:pPr>
      <w:r>
        <w:rPr>
          <w:rFonts w:hint="eastAsia" w:ascii="宋体" w:hAnsi="宋体" w:cs="宋体"/>
          <w:b/>
          <w:bCs/>
          <w:iCs/>
          <w:sz w:val="24"/>
          <w:szCs w:val="24"/>
        </w:rPr>
        <w:t>（八）数据要求</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中标单位需承诺本次项目中全部数据所有权归法院所有，必须无条件、无障碍地免费配合承建系统的所有数据汇集至云上数据中心，便于采购人统一管理和使用数据。</w:t>
      </w:r>
    </w:p>
    <w:p>
      <w:pPr>
        <w:pStyle w:val="42"/>
        <w:ind w:firstLine="480"/>
        <w:rPr>
          <w:rFonts w:ascii="宋体" w:hAnsi="宋体" w:eastAsia="宋体" w:cs="宋体"/>
          <w:sz w:val="24"/>
          <w:szCs w:val="24"/>
        </w:rPr>
      </w:pPr>
      <w:r>
        <w:rPr>
          <w:rFonts w:hint="eastAsia" w:ascii="宋体" w:hAnsi="宋体" w:eastAsia="宋体" w:cs="宋体"/>
          <w:sz w:val="24"/>
          <w:szCs w:val="24"/>
        </w:rPr>
        <w:t>承建单位需承诺本次项目将结合现有环境，数据层面需全面与江苏法院数据中心进行对接，应用层面需要与审判系统、微法院干警端、司法大数据智能分析系统等全面对接。</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如有经过采购人同意的第三方对接本系统的需求，投标单位必须无条件按照采购人要求开展对接，经确认的《系统表结构清单》、《数据中心集成实施报告》将作为本项目验收的强制要求之一。</w:t>
      </w:r>
    </w:p>
    <w:p>
      <w:pPr>
        <w:adjustRightInd w:val="0"/>
        <w:snapToGrid w:val="0"/>
        <w:spacing w:line="360" w:lineRule="auto"/>
        <w:ind w:firstLine="482" w:firstLineChars="200"/>
        <w:rPr>
          <w:rFonts w:ascii="宋体" w:hAnsi="宋体" w:cs="宋体"/>
          <w:b/>
          <w:bCs/>
          <w:iCs/>
          <w:sz w:val="24"/>
          <w:szCs w:val="24"/>
        </w:rPr>
      </w:pPr>
      <w:r>
        <w:rPr>
          <w:rFonts w:hint="eastAsia" w:ascii="宋体" w:hAnsi="宋体" w:cs="宋体"/>
          <w:b/>
          <w:bCs/>
          <w:iCs/>
          <w:sz w:val="24"/>
          <w:szCs w:val="24"/>
        </w:rPr>
        <w:t>（九）接口要求</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本项目设计要考虑到与江苏法院现有系统的对接工作，并做好各种预案，保障对接工作的顺利进行。系统应充分提供和预留相应接口，以满足系统的认证、二次开发、各系统间无缝衔接、以及法院内部数据交换的需求。</w:t>
      </w:r>
    </w:p>
    <w:p>
      <w:pPr>
        <w:adjustRightInd w:val="0"/>
        <w:snapToGrid w:val="0"/>
        <w:spacing w:line="360" w:lineRule="auto"/>
        <w:ind w:firstLine="482" w:firstLineChars="200"/>
        <w:rPr>
          <w:rFonts w:ascii="宋体" w:hAnsi="宋体" w:cs="宋体"/>
          <w:b/>
          <w:bCs/>
          <w:iCs/>
          <w:sz w:val="24"/>
          <w:szCs w:val="24"/>
        </w:rPr>
      </w:pPr>
      <w:r>
        <w:rPr>
          <w:rFonts w:hint="eastAsia" w:ascii="宋体" w:hAnsi="宋体" w:cs="宋体"/>
          <w:b/>
          <w:bCs/>
          <w:iCs/>
          <w:sz w:val="24"/>
          <w:szCs w:val="24"/>
        </w:rPr>
        <w:t>（十）实施要求</w:t>
      </w:r>
    </w:p>
    <w:p>
      <w:pPr>
        <w:adjustRightInd w:val="0"/>
        <w:snapToGrid w:val="0"/>
        <w:spacing w:line="360" w:lineRule="auto"/>
        <w:ind w:firstLine="480" w:firstLineChars="200"/>
        <w:rPr>
          <w:rFonts w:ascii="宋体" w:hAnsi="宋体" w:cs="宋体"/>
          <w:sz w:val="28"/>
        </w:rPr>
      </w:pPr>
      <w:r>
        <w:rPr>
          <w:rFonts w:hint="eastAsia" w:ascii="宋体" w:hAnsi="宋体" w:cs="宋体"/>
          <w:sz w:val="24"/>
          <w:szCs w:val="24"/>
        </w:rPr>
        <w:t>结合本项目建设内容，要求投标人提供完整、可行的项目实施进度计划，合理的项目实施方案。</w:t>
      </w:r>
    </w:p>
    <w:p>
      <w:pPr>
        <w:keepNext/>
        <w:keepLines/>
        <w:adjustRightInd w:val="0"/>
        <w:snapToGrid w:val="0"/>
        <w:spacing w:before="120" w:after="120" w:line="360" w:lineRule="auto"/>
        <w:outlineLvl w:val="0"/>
        <w:rPr>
          <w:rFonts w:ascii="宋体" w:hAnsi="宋体" w:cs="宋体"/>
          <w:b/>
          <w:bCs/>
          <w:kern w:val="44"/>
          <w:sz w:val="24"/>
          <w:szCs w:val="24"/>
        </w:rPr>
      </w:pPr>
      <w:r>
        <w:rPr>
          <w:rFonts w:hint="eastAsia" w:ascii="宋体" w:hAnsi="宋体" w:cs="宋体"/>
          <w:b/>
          <w:bCs/>
          <w:kern w:val="44"/>
          <w:sz w:val="24"/>
          <w:szCs w:val="24"/>
        </w:rPr>
        <w:t>五、商务</w:t>
      </w:r>
      <w:r>
        <w:rPr>
          <w:rFonts w:ascii="宋体" w:hAnsi="宋体" w:cs="宋体"/>
          <w:b/>
          <w:bCs/>
          <w:kern w:val="44"/>
          <w:sz w:val="24"/>
          <w:szCs w:val="24"/>
        </w:rPr>
        <w:t>要求</w:t>
      </w:r>
    </w:p>
    <w:p>
      <w:pPr>
        <w:adjustRightInd w:val="0"/>
        <w:snapToGrid w:val="0"/>
        <w:spacing w:line="360" w:lineRule="auto"/>
        <w:ind w:firstLine="482" w:firstLineChars="200"/>
        <w:rPr>
          <w:rFonts w:ascii="宋体" w:hAnsi="宋体" w:cs="宋体"/>
          <w:b/>
          <w:bCs/>
          <w:sz w:val="24"/>
          <w:szCs w:val="24"/>
        </w:rPr>
      </w:pPr>
      <w:r>
        <w:rPr>
          <w:rFonts w:hint="eastAsia" w:ascii="宋体" w:hAnsi="宋体" w:cs="宋体"/>
          <w:b/>
          <w:bCs/>
          <w:sz w:val="24"/>
          <w:szCs w:val="24"/>
        </w:rPr>
        <w:t>（一）付款方式</w:t>
      </w:r>
    </w:p>
    <w:p>
      <w:pPr>
        <w:pStyle w:val="23"/>
        <w:snapToGrid w:val="0"/>
        <w:spacing w:line="520" w:lineRule="exact"/>
        <w:ind w:firstLine="480" w:firstLineChars="200"/>
        <w:rPr>
          <w:rFonts w:hAnsi="宋体"/>
          <w:sz w:val="24"/>
          <w:szCs w:val="24"/>
          <w:u w:val="single"/>
        </w:rPr>
      </w:pPr>
      <w:r>
        <w:rPr>
          <w:rFonts w:hint="eastAsia" w:hAnsi="宋体" w:cs="Times New Roman"/>
          <w:kern w:val="0"/>
          <w:sz w:val="24"/>
          <w:szCs w:val="24"/>
        </w:rPr>
        <w:t>甲、乙双方在签订合同之日起十五个工作日内，甲方支付合同总价的30%作为项目预付款；终验通过后十五个工作日内甲方支付至合同总价的95%；免费质保期满后十五个工作日内甲方支付合同总价的5%。</w:t>
      </w:r>
      <w:r>
        <w:rPr>
          <w:rFonts w:hint="eastAsia" w:hAnsi="宋体" w:cs="Times New Roman"/>
          <w:bCs/>
          <w:kern w:val="0"/>
          <w:sz w:val="24"/>
          <w:szCs w:val="24"/>
        </w:rPr>
        <w:t>采购人支付费用前，成交供应商须提供与申请同等额度的国家正式发票</w:t>
      </w:r>
      <w:r>
        <w:rPr>
          <w:rFonts w:hint="eastAsia" w:hAnsi="宋体" w:cs="Times New Roman"/>
          <w:kern w:val="0"/>
          <w:sz w:val="24"/>
          <w:szCs w:val="24"/>
        </w:rPr>
        <w:t>。</w:t>
      </w:r>
    </w:p>
    <w:p>
      <w:pPr>
        <w:adjustRightInd w:val="0"/>
        <w:snapToGrid w:val="0"/>
        <w:spacing w:line="360" w:lineRule="auto"/>
        <w:ind w:firstLine="482" w:firstLineChars="200"/>
        <w:rPr>
          <w:rFonts w:ascii="宋体" w:hAnsi="宋体" w:cs="宋体"/>
          <w:b/>
          <w:bCs/>
          <w:sz w:val="24"/>
          <w:szCs w:val="24"/>
        </w:rPr>
      </w:pPr>
      <w:r>
        <w:rPr>
          <w:rFonts w:hint="eastAsia" w:ascii="宋体" w:hAnsi="宋体" w:cs="宋体"/>
          <w:b/>
          <w:bCs/>
          <w:sz w:val="24"/>
          <w:szCs w:val="24"/>
        </w:rPr>
        <w:t>（二）工期要求</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中标供应商在中标公示结束后五个工作日内进行软件功能、技术规格和项目进度确认并签订合同。合同签订后一个月内完成交付，并达到验收要求；如未按合同工期要求完成开发工作的，以实际验收日为准，因乙方原因每拖延一天将减去总合同金额的千分之一做为罚金。</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由于中标供应商单方面原因，中标供应商逾期三个月仍未达到交付要求的，采购人有权解除合同，并追究中标供应商的法律责任。</w:t>
      </w:r>
    </w:p>
    <w:p>
      <w:pPr>
        <w:adjustRightInd w:val="0"/>
        <w:snapToGrid w:val="0"/>
        <w:spacing w:line="360" w:lineRule="auto"/>
        <w:ind w:firstLine="482" w:firstLineChars="200"/>
        <w:rPr>
          <w:rFonts w:ascii="宋体" w:hAnsi="宋体" w:cs="宋体"/>
          <w:b/>
          <w:bCs/>
          <w:sz w:val="24"/>
          <w:szCs w:val="24"/>
        </w:rPr>
      </w:pPr>
      <w:r>
        <w:rPr>
          <w:rFonts w:hint="eastAsia" w:ascii="宋体" w:hAnsi="宋体" w:cs="宋体"/>
          <w:b/>
          <w:bCs/>
          <w:sz w:val="24"/>
          <w:szCs w:val="24"/>
        </w:rPr>
        <w:t>（三）验收要求</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在接到供应商以书面形式提出验收申请后，在5个工作日内及时组织相关专业人员组织验收，并出具验收报告，作为支付货款的依据。</w:t>
      </w:r>
    </w:p>
    <w:p>
      <w:pPr>
        <w:adjustRightInd w:val="0"/>
        <w:snapToGrid w:val="0"/>
        <w:spacing w:line="360" w:lineRule="auto"/>
        <w:ind w:firstLine="439" w:firstLineChars="182"/>
        <w:rPr>
          <w:rFonts w:ascii="宋体" w:hAnsi="宋体" w:cs="宋体"/>
          <w:b/>
          <w:bCs/>
          <w:sz w:val="24"/>
          <w:szCs w:val="24"/>
        </w:rPr>
      </w:pPr>
      <w:r>
        <w:rPr>
          <w:rFonts w:hint="eastAsia" w:ascii="宋体" w:hAnsi="宋体" w:cs="宋体"/>
          <w:b/>
          <w:bCs/>
          <w:sz w:val="24"/>
          <w:szCs w:val="24"/>
        </w:rPr>
        <w:t>（四）售后服务要求</w:t>
      </w:r>
      <w:r>
        <w:rPr>
          <w:rFonts w:hint="eastAsia" w:ascii="宋体" w:hAnsi="宋体" w:cs="宋体"/>
          <w:b/>
          <w:bCs/>
          <w:sz w:val="24"/>
          <w:szCs w:val="24"/>
        </w:rPr>
        <w:tab/>
      </w:r>
    </w:p>
    <w:p>
      <w:pPr>
        <w:adjustRightInd w:val="0"/>
        <w:snapToGrid w:val="0"/>
        <w:spacing w:line="360" w:lineRule="auto"/>
        <w:ind w:firstLine="480" w:firstLineChars="200"/>
        <w:rPr>
          <w:rFonts w:ascii="宋体" w:hAnsi="宋体" w:cs="宋体"/>
          <w:sz w:val="24"/>
          <w:szCs w:val="24"/>
        </w:rPr>
      </w:pPr>
      <w:r>
        <w:rPr>
          <w:rFonts w:ascii="宋体" w:hAnsi="宋体" w:cs="宋体"/>
          <w:sz w:val="24"/>
          <w:szCs w:val="24"/>
        </w:rPr>
        <w:t>本项目产品质量保证期（免费保修期）为</w:t>
      </w:r>
      <w:r>
        <w:rPr>
          <w:rFonts w:hint="eastAsia" w:ascii="宋体" w:hAnsi="宋体" w:cs="宋体"/>
          <w:sz w:val="24"/>
          <w:szCs w:val="24"/>
        </w:rPr>
        <w:t>两</w:t>
      </w:r>
      <w:r>
        <w:rPr>
          <w:rFonts w:ascii="宋体" w:hAnsi="宋体" w:cs="宋体"/>
          <w:sz w:val="24"/>
          <w:szCs w:val="24"/>
        </w:rPr>
        <w:t>年，自项目验收合格后计算</w:t>
      </w:r>
      <w:r>
        <w:rPr>
          <w:rFonts w:hint="eastAsia" w:ascii="宋体" w:hAnsi="宋体" w:cs="宋体"/>
          <w:sz w:val="24"/>
          <w:szCs w:val="24"/>
        </w:rPr>
        <w:t>，并提供驻场人员服务</w:t>
      </w:r>
      <w:r>
        <w:rPr>
          <w:rFonts w:ascii="宋体" w:hAnsi="宋体" w:cs="宋体"/>
          <w:sz w:val="24"/>
          <w:szCs w:val="24"/>
        </w:rPr>
        <w:t>。质量保证期内，供应商应负责免费对运行中出现的故障进行解决，提供系统的维护。</w:t>
      </w:r>
    </w:p>
    <w:p>
      <w:pPr>
        <w:adjustRightInd w:val="0"/>
        <w:snapToGrid w:val="0"/>
        <w:spacing w:line="360" w:lineRule="auto"/>
        <w:ind w:firstLine="480" w:firstLineChars="200"/>
        <w:rPr>
          <w:rFonts w:ascii="宋体" w:hAnsi="宋体" w:cs="宋体"/>
          <w:sz w:val="24"/>
          <w:szCs w:val="24"/>
        </w:rPr>
      </w:pPr>
      <w:r>
        <w:rPr>
          <w:rFonts w:ascii="宋体" w:hAnsi="宋体" w:cs="宋体"/>
          <w:sz w:val="24"/>
          <w:szCs w:val="24"/>
        </w:rPr>
        <w:t>后续技术服务。供应商需提供本地化的技术支持服务，运行中出现故障时，由采购人通知供应商。</w:t>
      </w:r>
    </w:p>
    <w:p>
      <w:pPr>
        <w:spacing w:line="360" w:lineRule="auto"/>
        <w:ind w:firstLine="480" w:firstLineChars="200"/>
        <w:rPr>
          <w:rFonts w:ascii="宋体" w:hAnsi="宋体" w:cs="仿宋"/>
          <w:color w:val="000000"/>
          <w:sz w:val="24"/>
          <w:szCs w:val="24"/>
        </w:rPr>
      </w:pPr>
      <w:r>
        <w:rPr>
          <w:rFonts w:hint="eastAsia" w:ascii="宋体" w:hAnsi="宋体" w:cs="仿宋"/>
          <w:color w:val="000000"/>
          <w:sz w:val="24"/>
          <w:szCs w:val="24"/>
        </w:rPr>
        <w:t>疑难问题（不危及运行）在12小时内答复用户。</w:t>
      </w:r>
    </w:p>
    <w:p>
      <w:pPr>
        <w:spacing w:line="360" w:lineRule="auto"/>
        <w:ind w:firstLine="480" w:firstLineChars="200"/>
        <w:rPr>
          <w:rFonts w:ascii="宋体" w:hAnsi="宋体" w:cs="仿宋"/>
          <w:color w:val="000000"/>
          <w:sz w:val="24"/>
          <w:szCs w:val="24"/>
        </w:rPr>
      </w:pPr>
      <w:r>
        <w:rPr>
          <w:rFonts w:hint="eastAsia" w:ascii="宋体" w:hAnsi="宋体" w:cs="仿宋"/>
          <w:color w:val="000000"/>
          <w:sz w:val="24"/>
          <w:szCs w:val="24"/>
        </w:rPr>
        <w:t>重大问题（危及运行）在1小时内到现场处理或通过网络远程处理。</w:t>
      </w:r>
    </w:p>
    <w:p>
      <w:pPr>
        <w:adjustRightInd w:val="0"/>
        <w:snapToGrid w:val="0"/>
        <w:spacing w:line="360" w:lineRule="auto"/>
        <w:ind w:firstLine="480" w:firstLineChars="200"/>
        <w:rPr>
          <w:rFonts w:ascii="宋体" w:hAnsi="宋体" w:cs="宋体"/>
          <w:sz w:val="24"/>
          <w:szCs w:val="24"/>
          <w:highlight w:val="yellow"/>
        </w:rPr>
      </w:pPr>
      <w:r>
        <w:rPr>
          <w:rFonts w:hint="eastAsia" w:ascii="宋体" w:hAnsi="宋体" w:cs="仿宋"/>
          <w:color w:val="000000"/>
          <w:sz w:val="24"/>
          <w:szCs w:val="24"/>
        </w:rPr>
        <w:t>特大问题（系统不能正常运行）在2小时内恢复系统运行，并在12小时内派技术人员到现场解决。</w:t>
      </w:r>
    </w:p>
    <w:p>
      <w:pPr>
        <w:adjustRightInd w:val="0"/>
        <w:snapToGrid w:val="0"/>
        <w:spacing w:line="360" w:lineRule="auto"/>
        <w:ind w:firstLine="482" w:firstLineChars="200"/>
        <w:rPr>
          <w:rFonts w:ascii="宋体" w:hAnsi="宋体" w:cs="宋体"/>
          <w:b/>
          <w:bCs/>
          <w:sz w:val="24"/>
          <w:szCs w:val="24"/>
        </w:rPr>
      </w:pPr>
      <w:r>
        <w:rPr>
          <w:rFonts w:hint="eastAsia" w:ascii="宋体" w:hAnsi="宋体" w:cs="宋体"/>
          <w:b/>
          <w:bCs/>
          <w:sz w:val="24"/>
          <w:szCs w:val="24"/>
        </w:rPr>
        <w:t>（五）培训要求</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应为使用该产品的第三方开发单位及系统管理人员提供培训服务。包括产品的操作使用、故障排除等方面。</w:t>
      </w:r>
    </w:p>
    <w:p>
      <w:pPr>
        <w:adjustRightInd w:val="0"/>
        <w:snapToGrid w:val="0"/>
        <w:spacing w:line="360" w:lineRule="auto"/>
        <w:ind w:firstLine="482" w:firstLineChars="200"/>
        <w:rPr>
          <w:rFonts w:ascii="宋体" w:hAnsi="宋体" w:cs="宋体"/>
          <w:b/>
          <w:bCs/>
          <w:sz w:val="24"/>
          <w:szCs w:val="24"/>
        </w:rPr>
      </w:pPr>
      <w:r>
        <w:rPr>
          <w:rFonts w:hint="eastAsia" w:ascii="宋体" w:hAnsi="宋体" w:cs="宋体"/>
          <w:b/>
          <w:bCs/>
          <w:sz w:val="24"/>
          <w:szCs w:val="24"/>
        </w:rPr>
        <w:t>（六）费用要求</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（1）</w:t>
      </w:r>
      <w:r>
        <w:rPr>
          <w:rFonts w:ascii="宋体" w:hAnsi="宋体" w:cs="宋体"/>
          <w:sz w:val="24"/>
          <w:szCs w:val="24"/>
        </w:rPr>
        <w:t>项目报价应包含所有软件、硬件、中间件</w:t>
      </w:r>
      <w:r>
        <w:rPr>
          <w:rFonts w:hint="eastAsia" w:ascii="宋体" w:hAnsi="宋体" w:cs="宋体"/>
          <w:sz w:val="24"/>
          <w:szCs w:val="24"/>
        </w:rPr>
        <w:t>等</w:t>
      </w:r>
      <w:r>
        <w:rPr>
          <w:rFonts w:ascii="宋体" w:hAnsi="宋体" w:cs="宋体"/>
          <w:sz w:val="24"/>
          <w:szCs w:val="24"/>
        </w:rPr>
        <w:t>费用，</w:t>
      </w:r>
      <w:r>
        <w:rPr>
          <w:rFonts w:hint="eastAsia" w:ascii="宋体" w:hAnsi="宋体" w:cs="宋体"/>
          <w:kern w:val="0"/>
          <w:sz w:val="24"/>
          <w:szCs w:val="24"/>
        </w:rPr>
        <w:t>包含对接工作中各方的对接费用，包含因对接导致的现有各方系统的修改费用，以及包含甲方后续要求对接的其他系统的相关费用。</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（2）按照甲方要求，免费为省法院、相关的第三方开发单位提供现场或视频方式的培训服务。</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（3）质保期内，在不改变系统架构的前提下，局部的小修改（工作量不超过合同金额的10%）必须免费完成。</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（4）质保期后，投标人有维保的义务，投标人需提供免费维护期后运维收费的报价与本项目投标价的比例说明。</w:t>
      </w:r>
    </w:p>
    <w:p>
      <w:pPr>
        <w:keepNext/>
        <w:keepLines/>
        <w:adjustRightInd w:val="0"/>
        <w:snapToGrid w:val="0"/>
        <w:spacing w:before="120" w:after="120" w:line="360" w:lineRule="auto"/>
        <w:outlineLvl w:val="0"/>
        <w:rPr>
          <w:rFonts w:ascii="宋体" w:hAnsi="宋体" w:cs="宋体"/>
          <w:b/>
          <w:bCs/>
          <w:kern w:val="44"/>
          <w:sz w:val="32"/>
          <w:szCs w:val="44"/>
        </w:rPr>
      </w:pPr>
      <w:r>
        <w:rPr>
          <w:rFonts w:hint="eastAsia" w:ascii="宋体" w:hAnsi="宋体" w:cs="宋体"/>
          <w:b/>
          <w:bCs/>
          <w:kern w:val="44"/>
          <w:sz w:val="32"/>
          <w:szCs w:val="44"/>
        </w:rPr>
        <w:t>其他</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1、投标人应具备承接本项目业务的专业能力，自2018年1月(含)以来，承建过类似软件项目。</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2、投标人须组成专业的项目团队，要求人员分工合理，细致全面，完全响应需求，材料完整。列出参与此项目的人员名单（需提供详细名单、人员分工、联系方式及公司为其交纳的近三个月的社保证明材料和专业能力证明的相关证书复印件）。项目团队人员具有信息安全保障人员认证证书。</w:t>
      </w:r>
    </w:p>
    <w:p>
      <w:pPr>
        <w:adjustRightInd w:val="0"/>
        <w:snapToGrid w:val="0"/>
        <w:spacing w:line="360" w:lineRule="auto"/>
        <w:ind w:firstLine="480" w:firstLineChars="200"/>
        <w:rPr>
          <w:rFonts w:ascii="宋体" w:hAnsi="宋体" w:cs="宋体"/>
          <w:sz w:val="24"/>
          <w:szCs w:val="24"/>
          <w:highlight w:val="yellow"/>
        </w:rPr>
      </w:pPr>
      <w:r>
        <w:rPr>
          <w:rFonts w:hint="eastAsia" w:ascii="宋体" w:hAnsi="宋体" w:cs="宋体"/>
          <w:sz w:val="24"/>
          <w:szCs w:val="24"/>
        </w:rPr>
        <w:t>3、技术方案：投标人须提供针对本项目的技术方案，在需求理解</w:t>
      </w:r>
      <w:r>
        <w:rPr>
          <w:rFonts w:ascii="宋体" w:hAnsi="宋体" w:cs="宋体"/>
          <w:sz w:val="24"/>
          <w:szCs w:val="24"/>
        </w:rPr>
        <w:t>、</w:t>
      </w:r>
      <w:r>
        <w:rPr>
          <w:rFonts w:hint="eastAsia" w:ascii="宋体" w:hAnsi="宋体" w:cs="宋体"/>
          <w:sz w:val="24"/>
          <w:szCs w:val="24"/>
        </w:rPr>
        <w:t>总体思路、总体架构设计</w:t>
      </w:r>
      <w:r>
        <w:rPr>
          <w:rFonts w:ascii="宋体" w:hAnsi="宋体" w:cs="宋体"/>
          <w:sz w:val="24"/>
          <w:szCs w:val="24"/>
        </w:rPr>
        <w:t>、</w:t>
      </w:r>
      <w:r>
        <w:rPr>
          <w:rFonts w:hint="eastAsia" w:ascii="宋体" w:hAnsi="宋体" w:cs="宋体"/>
          <w:sz w:val="24"/>
          <w:szCs w:val="24"/>
        </w:rPr>
        <w:t>功能需求分析、技术架构设计等方面，要求符合国家相关标准和规范，满足用户要求，方案细致全面、合理，技术可行性强，体现先进性、合理性、完整性。</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4、项目管理方案：投标人须提供针对本项目的项目管理方案，项目管理方案应包含以下内容，要求每项方案细致全面、合理，完全响应需求，技术可行性强。</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（1）提供合理的项目实施方案，包括开发过程管理、项目实施管理、进度管理等。</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（2）提供合理的项目进度计划方案，包括实施进度计划、项目详细实施计划等。</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（3）提供合理的质量管理方案，包括质量保证、质量控制管理等。</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（4）提供合理的验收管理方案，包括验收原则、验收组织等。</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（5）投标人应提供系统管理等培训计划，保证用户体验满意度，评委根据投标人提供的培训人员数量、培训课程和培训方式、培训计划安排的全面性、合理性，方案细致全面、合理，完全响应需求。</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5、服务方案：投标人需对本项目服务内容进行总体服务框架、服务组织结构、质保承诺和售后服务、本地化服务方案进行规划，提出详细的服务保障体系方案。要求方案细致全面、合理，完全响应需求，可行性强。</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6、现场演示</w:t>
      </w:r>
    </w:p>
    <w:p>
      <w:pPr>
        <w:adjustRightInd w:val="0"/>
        <w:snapToGrid w:val="0"/>
        <w:spacing w:line="360" w:lineRule="auto"/>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现场演示需按照招标文件的规定和评标委员会的要求进行，时间不超过15分钟。</w:t>
      </w:r>
      <w:r>
        <w:rPr>
          <w:rFonts w:hint="eastAsia" w:ascii="宋体" w:hAnsi="宋体" w:cs="Courier New"/>
          <w:bCs/>
          <w:sz w:val="24"/>
          <w:szCs w:val="24"/>
        </w:rPr>
        <w:t>江苏臻采招标代理有限公司</w:t>
      </w:r>
      <w:r>
        <w:rPr>
          <w:rFonts w:hint="eastAsia" w:ascii="宋体" w:hAnsi="宋体" w:cs="宋体"/>
          <w:sz w:val="24"/>
          <w:szCs w:val="24"/>
        </w:rPr>
        <w:t>提供投影机及幕布，其他所需设备由投标人自备。</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演示内容如下：</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微信小程序模块：（功能满足要求，演示内容合理得5分，功能基本满足要求，演示内容较合理得3分，未演示完成或不符合要求不得分。）</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①小程序多登录方式：手机号一键登录、账号密码登录、短信验证码登录；</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②干警端预约：干警或书记员可以查看案件的审批进度，并且对案件进行借阅归档等预约申请；</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③审批员端审批：审批员可以查看案件审批详情以及对案件借阅归档等预约申请进行审批；</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④消息中心：借阅归档预约审批或审批完成后，同步消息通知，显示案件的卷宗入库、补充、借阅、归还、归档等申请信息；</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⑤个人中心：展示账号信息，并支持退出登录操作。</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智能操作台后端平台：（功能满足要求，演示内容合理得5分，功能基本满足要求，演示内容较合理得3分，未演示完成或不符合要求不得分。）</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①数据可视化模块：可实时展示智能材料收转盒使用数据情况</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②登录方式：账号密码登录、人脸识别登录；</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③卷宗入库：通过材料收转二维码/案号查询案件进行存件，支持批量存件；</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④卷宗归档：选择案件进行归档，可支持批量归档；</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⑤卷宗借阅：选择案件进行借阅</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⑥卷宗补充：通过材料收转二维码/案号查询案件进行存件；</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⑦卷宗归还：选择案件进行归还；</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⑧电量管理：管理档案盒电量情况；</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⑨档案盒激活：激活后档案盒可使用；</w:t>
      </w:r>
    </w:p>
    <w:p>
      <w:pPr>
        <w:adjustRightInd w:val="0"/>
        <w:snapToGrid w:val="0"/>
        <w:spacing w:line="360" w:lineRule="auto"/>
        <w:ind w:firstLine="480" w:firstLineChars="200"/>
        <w:rPr>
          <w:rFonts w:ascii="宋体" w:hAnsi="宋体" w:cs="宋体"/>
          <w:sz w:val="24"/>
          <w:szCs w:val="24"/>
          <w:highlight w:val="yellow"/>
        </w:rPr>
      </w:pPr>
      <w:r>
        <w:rPr>
          <w:rFonts w:hint="eastAsia" w:ascii="宋体" w:hAnsi="宋体" w:cs="宋体"/>
          <w:sz w:val="24"/>
          <w:szCs w:val="24"/>
        </w:rPr>
        <w:t>⑩档案盒注销：注销档案盒后档案盒变为未激活；</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7、本项目不接受进口产品投标。</w:t>
      </w:r>
    </w:p>
    <w:p>
      <w:pPr>
        <w:pStyle w:val="23"/>
        <w:snapToGrid w:val="0"/>
        <w:spacing w:before="120" w:after="120" w:line="0" w:lineRule="atLeast"/>
        <w:jc w:val="center"/>
        <w:rPr>
          <w:rFonts w:hAnsi="宋体"/>
          <w:b/>
          <w:sz w:val="28"/>
          <w:szCs w:val="28"/>
        </w:rPr>
        <w:sectPr>
          <w:footerReference r:id="rId8" w:type="first"/>
          <w:footerReference r:id="rId7" w:type="default"/>
          <w:pgSz w:w="11906" w:h="16838"/>
          <w:pgMar w:top="1418" w:right="1588" w:bottom="1418" w:left="1365" w:header="851" w:footer="907" w:gutter="0"/>
          <w:pgNumType w:fmt="decimalFullWidth" w:start="22"/>
          <w:cols w:space="720" w:num="1"/>
          <w:titlePg/>
          <w:docGrid w:type="lines" w:linePitch="290" w:charSpace="0"/>
        </w:sectPr>
      </w:pPr>
    </w:p>
    <w:p>
      <w:pPr>
        <w:pStyle w:val="3"/>
        <w:rPr>
          <w:rFonts w:ascii="黑体" w:eastAsia="黑体"/>
          <w:bCs/>
          <w:sz w:val="44"/>
        </w:rPr>
      </w:pPr>
      <w:bookmarkStart w:id="140" w:name="_Toc120614281"/>
      <w:r>
        <w:rPr>
          <w:rFonts w:hint="eastAsia" w:ascii="黑体" w:eastAsia="黑体"/>
          <w:bCs/>
          <w:sz w:val="44"/>
        </w:rPr>
        <w:t xml:space="preserve">第五章  </w:t>
      </w:r>
      <w:r>
        <w:rPr>
          <w:rFonts w:hint="eastAsia" w:ascii="黑体" w:eastAsia="黑体"/>
          <w:b/>
          <w:bCs/>
          <w:sz w:val="44"/>
        </w:rPr>
        <w:t>评标方法与评标标准</w:t>
      </w:r>
    </w:p>
    <w:p/>
    <w:p>
      <w:pPr>
        <w:pStyle w:val="77"/>
        <w:ind w:firstLine="439" w:firstLineChars="183"/>
        <w:rPr>
          <w:rFonts w:cs="Arial"/>
        </w:rPr>
      </w:pPr>
      <w:r>
        <w:rPr>
          <w:rFonts w:cs="Arial"/>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中标候选人</w:t>
      </w:r>
      <w:r>
        <w:rPr>
          <w:rFonts w:hint="eastAsia" w:cs="Arial"/>
        </w:rPr>
        <w:t>。本项目分包**选取1名中标候选人。</w:t>
      </w:r>
    </w:p>
    <w:p>
      <w:pPr>
        <w:pStyle w:val="77"/>
        <w:ind w:firstLine="441" w:firstLineChars="183"/>
        <w:rPr>
          <w:rFonts w:ascii="宋体" w:hAnsi="宋体"/>
          <w:b/>
          <w:kern w:val="2"/>
          <w:highlight w:val="yellow"/>
        </w:rPr>
      </w:pPr>
      <w:r>
        <w:rPr>
          <w:rFonts w:hint="eastAsia" w:ascii="宋体" w:hAnsi="宋体"/>
          <w:b/>
          <w:kern w:val="2"/>
        </w:rPr>
        <w:t>政府采购政策功能落实</w:t>
      </w:r>
    </w:p>
    <w:p>
      <w:pPr>
        <w:pStyle w:val="77"/>
        <w:spacing w:line="0" w:lineRule="atLeast"/>
        <w:ind w:firstLineChars="200"/>
        <w:rPr>
          <w:rFonts w:ascii="宋体" w:hAnsi="宋体"/>
          <w:kern w:val="2"/>
        </w:rPr>
      </w:pPr>
      <w:r>
        <w:rPr>
          <w:rFonts w:hint="eastAsia" w:ascii="宋体" w:hAnsi="宋体"/>
          <w:kern w:val="2"/>
        </w:rPr>
        <w:t>1、小微型企业价格扣除</w:t>
      </w:r>
    </w:p>
    <w:p>
      <w:pPr>
        <w:pStyle w:val="77"/>
        <w:spacing w:line="0" w:lineRule="atLeast"/>
        <w:ind w:firstLine="360" w:firstLineChars="150"/>
        <w:rPr>
          <w:rFonts w:ascii="宋体" w:hAnsi="宋体"/>
          <w:kern w:val="2"/>
        </w:rPr>
      </w:pPr>
      <w:r>
        <w:rPr>
          <w:rFonts w:hint="eastAsia" w:ascii="宋体" w:hAnsi="宋体"/>
          <w:kern w:val="2"/>
        </w:rPr>
        <w:t>（1）本项目对小型和微型企业产品给予10%的扣除价格，用扣除后的价格参与评审。</w:t>
      </w:r>
    </w:p>
    <w:p>
      <w:pPr>
        <w:pStyle w:val="77"/>
        <w:spacing w:line="0" w:lineRule="atLeast"/>
        <w:ind w:firstLine="360" w:firstLineChars="150"/>
        <w:rPr>
          <w:rFonts w:ascii="宋体" w:hAnsi="宋体"/>
          <w:kern w:val="2"/>
        </w:rPr>
      </w:pPr>
      <w:r>
        <w:rPr>
          <w:rFonts w:hint="eastAsia" w:ascii="宋体" w:hAnsi="宋体"/>
          <w:kern w:val="2"/>
        </w:rPr>
        <w:t>（2）供应商需按照采购文件的要求提供相应的《企业声明函》。</w:t>
      </w:r>
    </w:p>
    <w:p>
      <w:pPr>
        <w:pStyle w:val="77"/>
        <w:spacing w:line="0" w:lineRule="atLeast"/>
        <w:ind w:firstLine="360" w:firstLineChars="150"/>
        <w:rPr>
          <w:rFonts w:ascii="宋体" w:hAnsi="宋体"/>
          <w:kern w:val="2"/>
        </w:rPr>
      </w:pPr>
      <w:r>
        <w:rPr>
          <w:rFonts w:hint="eastAsia" w:ascii="宋体" w:hAnsi="宋体"/>
          <w:kern w:val="2"/>
        </w:rPr>
        <w:t>（3）企业标准请参照《关于印发中小企业划型标准规定的通知》（工信部联企业[2011]300号）文件规定自行填写。</w:t>
      </w:r>
    </w:p>
    <w:p>
      <w:pPr>
        <w:pStyle w:val="77"/>
        <w:spacing w:line="0" w:lineRule="atLeast"/>
        <w:ind w:firstLineChars="200"/>
        <w:rPr>
          <w:rFonts w:ascii="宋体" w:hAnsi="宋体"/>
          <w:kern w:val="2"/>
        </w:rPr>
      </w:pPr>
      <w:r>
        <w:rPr>
          <w:rFonts w:hint="eastAsia" w:ascii="宋体" w:hAnsi="宋体"/>
          <w:kern w:val="2"/>
        </w:rPr>
        <w:t>2、残疾人福利单位价格扣除</w:t>
      </w:r>
    </w:p>
    <w:p>
      <w:pPr>
        <w:pStyle w:val="77"/>
        <w:spacing w:line="0" w:lineRule="atLeast"/>
        <w:ind w:left="120" w:leftChars="57" w:firstLine="360" w:firstLineChars="150"/>
        <w:rPr>
          <w:rFonts w:ascii="宋体" w:hAnsi="宋体"/>
          <w:kern w:val="2"/>
        </w:rPr>
      </w:pPr>
      <w:r>
        <w:rPr>
          <w:rFonts w:hint="eastAsia" w:ascii="宋体" w:hAnsi="宋体"/>
          <w:kern w:val="2"/>
        </w:rPr>
        <w:t>（1）本项目对残疾人福利性单位视同小型、微型企业，给予10%的价格扣除，用扣除后的价格参与评审。</w:t>
      </w:r>
    </w:p>
    <w:p>
      <w:pPr>
        <w:pStyle w:val="77"/>
        <w:spacing w:line="0" w:lineRule="atLeast"/>
        <w:ind w:left="120" w:leftChars="57" w:firstLine="360" w:firstLineChars="150"/>
        <w:rPr>
          <w:rFonts w:ascii="宋体" w:hAnsi="宋体"/>
          <w:kern w:val="2"/>
        </w:rPr>
      </w:pPr>
      <w:r>
        <w:rPr>
          <w:rFonts w:hint="eastAsia" w:ascii="宋体" w:hAnsi="宋体"/>
          <w:kern w:val="2"/>
        </w:rPr>
        <w:t>（2）残疾人福利单位需按照采购文件的要求提供《残疾人福利性单位声明函》。</w:t>
      </w:r>
    </w:p>
    <w:p>
      <w:pPr>
        <w:pStyle w:val="77"/>
        <w:spacing w:line="0" w:lineRule="atLeast"/>
        <w:ind w:left="120" w:leftChars="57" w:firstLine="360" w:firstLineChars="150"/>
        <w:rPr>
          <w:rFonts w:ascii="宋体" w:hAnsi="宋体"/>
          <w:kern w:val="2"/>
        </w:rPr>
      </w:pPr>
      <w:r>
        <w:rPr>
          <w:rFonts w:hint="eastAsia" w:ascii="宋体" w:hAnsi="宋体"/>
          <w:kern w:val="2"/>
        </w:rPr>
        <w:t>（3）残疾人福利单位标准请参照《关于促进残疾人就业政府采购政策的通知》（财库〔2017〕141号）。</w:t>
      </w:r>
    </w:p>
    <w:p>
      <w:pPr>
        <w:pStyle w:val="77"/>
        <w:spacing w:line="0" w:lineRule="atLeast"/>
        <w:ind w:firstLineChars="200"/>
        <w:rPr>
          <w:rFonts w:ascii="宋体" w:hAnsi="宋体"/>
          <w:kern w:val="2"/>
        </w:rPr>
      </w:pPr>
      <w:r>
        <w:rPr>
          <w:rFonts w:hint="eastAsia" w:ascii="宋体" w:hAnsi="宋体"/>
          <w:kern w:val="2"/>
        </w:rPr>
        <w:t>3、监狱和戒毒企业价格扣除</w:t>
      </w:r>
    </w:p>
    <w:p>
      <w:pPr>
        <w:pStyle w:val="77"/>
        <w:spacing w:line="0" w:lineRule="atLeast"/>
        <w:ind w:firstLineChars="200"/>
        <w:rPr>
          <w:rFonts w:ascii="宋体" w:hAnsi="宋体"/>
          <w:kern w:val="2"/>
        </w:rPr>
      </w:pPr>
      <w:r>
        <w:rPr>
          <w:rFonts w:hint="eastAsia" w:ascii="宋体" w:hAnsi="宋体"/>
          <w:kern w:val="2"/>
        </w:rPr>
        <w:t>（1）本项目对监狱和戒毒企业（简称监狱企业）视同小型、微型企业，给予10%的价格扣除，用扣除后的价格参与评审。</w:t>
      </w:r>
    </w:p>
    <w:p>
      <w:pPr>
        <w:pStyle w:val="77"/>
        <w:spacing w:line="0" w:lineRule="atLeast"/>
        <w:ind w:firstLineChars="200"/>
        <w:rPr>
          <w:rFonts w:ascii="宋体" w:hAnsi="宋体"/>
          <w:kern w:val="2"/>
        </w:rPr>
      </w:pPr>
      <w:r>
        <w:rPr>
          <w:rFonts w:hint="eastAsia" w:ascii="宋体" w:hAnsi="宋体"/>
          <w:kern w:val="2"/>
        </w:rPr>
        <w:t>（2）监狱企业参加政府采购活动时，需提供由省级以上监狱管理局、戒毒管理局(含新疆生产建设兵团)出具的属于监狱企业的证明文件。</w:t>
      </w:r>
      <w:r>
        <w:rPr>
          <w:rFonts w:hint="eastAsia" w:ascii="宋体" w:hAnsi="宋体"/>
        </w:rPr>
        <w:t>供应商如不提供上述证明文件，价格将不做相应扣除</w:t>
      </w:r>
      <w:r>
        <w:rPr>
          <w:rFonts w:hint="eastAsia" w:ascii="宋体" w:hAnsi="宋体"/>
          <w:kern w:val="2"/>
        </w:rPr>
        <w:t>。</w:t>
      </w:r>
    </w:p>
    <w:p>
      <w:pPr>
        <w:pStyle w:val="77"/>
        <w:spacing w:line="0" w:lineRule="atLeast"/>
        <w:ind w:firstLineChars="200"/>
        <w:rPr>
          <w:rFonts w:ascii="宋体" w:hAnsi="宋体"/>
          <w:kern w:val="2"/>
        </w:rPr>
      </w:pPr>
      <w:r>
        <w:rPr>
          <w:rFonts w:hint="eastAsia" w:ascii="宋体" w:hAnsi="宋体"/>
          <w:kern w:val="2"/>
        </w:rPr>
        <w:t>（3）监狱企业标准请参照《关于政府采购支持监狱企业发展有关问题的通知》（</w:t>
      </w:r>
      <w:r>
        <w:rPr>
          <w:rFonts w:ascii="宋体" w:hAnsi="宋体"/>
          <w:kern w:val="2"/>
        </w:rPr>
        <w:t>财库[2014]68号</w:t>
      </w:r>
      <w:r>
        <w:rPr>
          <w:rFonts w:hint="eastAsia" w:ascii="宋体" w:hAnsi="宋体"/>
          <w:kern w:val="2"/>
        </w:rPr>
        <w:t>）。</w:t>
      </w:r>
    </w:p>
    <w:p>
      <w:pPr>
        <w:pStyle w:val="77"/>
        <w:spacing w:line="400" w:lineRule="exact"/>
        <w:ind w:firstLineChars="200"/>
        <w:rPr>
          <w:rFonts w:ascii="宋体" w:hAnsi="宋体"/>
          <w:kern w:val="2"/>
        </w:rPr>
      </w:pPr>
      <w:r>
        <w:rPr>
          <w:rFonts w:hint="eastAsia" w:ascii="宋体" w:hAnsi="宋体"/>
          <w:kern w:val="2"/>
        </w:rPr>
        <w:t>4、残疾人福利单位、监狱企业属于小型、微型企业的，不重复享受政策。</w:t>
      </w:r>
    </w:p>
    <w:p>
      <w:pPr>
        <w:pStyle w:val="77"/>
        <w:spacing w:line="400" w:lineRule="exact"/>
        <w:ind w:firstLineChars="200"/>
        <w:rPr>
          <w:rFonts w:ascii="宋体" w:hAnsi="宋体"/>
          <w:kern w:val="2"/>
        </w:rPr>
      </w:pPr>
      <w:r>
        <w:rPr>
          <w:rFonts w:hint="eastAsia" w:ascii="宋体" w:hAnsi="宋体"/>
          <w:kern w:val="2"/>
        </w:rPr>
        <w:t xml:space="preserve">5、大中型企业和其他自然人、法人或者其他组织并与小型、微型企业（残疾人福利单位、监狱企业）组成联合体共同参加政府采购活动。联合协议中约定，小型、微型企业（残疾人福利单位、监狱企业）的协议合同金额占到联合体协议合同总金额30%以上的，给予联合体2%的价格扣除，用扣除后的价格参与评审。 </w:t>
      </w:r>
    </w:p>
    <w:p>
      <w:pPr>
        <w:pStyle w:val="77"/>
        <w:spacing w:line="400" w:lineRule="exact"/>
        <w:ind w:firstLineChars="200"/>
        <w:rPr>
          <w:rFonts w:hint="eastAsia" w:ascii="宋体" w:hAnsi="宋体"/>
          <w:kern w:val="2"/>
        </w:rPr>
        <w:sectPr>
          <w:pgSz w:w="11906" w:h="16838"/>
          <w:pgMar w:top="1418" w:right="1588" w:bottom="1418" w:left="1365" w:header="851" w:footer="907" w:gutter="0"/>
          <w:pgNumType w:fmt="decimalFullWidth" w:start="0"/>
          <w:cols w:space="720" w:num="1"/>
          <w:titlePg/>
          <w:docGrid w:type="lines" w:linePitch="290" w:charSpace="0"/>
        </w:sectPr>
      </w:pPr>
    </w:p>
    <w:p>
      <w:pPr>
        <w:pStyle w:val="77"/>
        <w:spacing w:line="400" w:lineRule="exact"/>
        <w:ind w:firstLineChars="200"/>
        <w:rPr>
          <w:rFonts w:ascii="宋体" w:hAnsi="宋体"/>
          <w:kern w:val="2"/>
        </w:rPr>
      </w:pPr>
      <w:r>
        <w:rPr>
          <w:rFonts w:hint="eastAsia" w:ascii="宋体" w:hAnsi="宋体"/>
          <w:kern w:val="2"/>
        </w:rPr>
        <w:t>6、联合体各方均为小型、微型企业（残疾人福利单位、监狱企业）的，联合体享受10%价格扣除，用扣除后的价格参与评审。</w:t>
      </w:r>
    </w:p>
    <w:p>
      <w:pPr>
        <w:pStyle w:val="77"/>
        <w:spacing w:line="400" w:lineRule="exact"/>
        <w:ind w:firstLine="475" w:firstLineChars="197"/>
        <w:rPr>
          <w:b/>
          <w:bCs/>
        </w:rPr>
      </w:pPr>
      <w:r>
        <w:rPr>
          <w:rFonts w:hint="eastAsia" w:ascii="宋体" w:hAnsi="宋体"/>
          <w:b/>
          <w:bCs/>
          <w:kern w:val="2"/>
        </w:rPr>
        <w:t>7、根据《江苏省政府采购信用管理暂行办法》的规定，供应商信用评价结果为三星的扣2分，评价结果为二星的扣3分，评价结果为一星的扣4分。</w:t>
      </w:r>
    </w:p>
    <w:p>
      <w:pPr>
        <w:pStyle w:val="77"/>
        <w:spacing w:line="0" w:lineRule="atLeast"/>
        <w:ind w:firstLine="482" w:firstLineChars="200"/>
        <w:rPr>
          <w:rFonts w:ascii="宋体" w:hAnsi="宋体"/>
          <w:b/>
          <w:kern w:val="2"/>
          <w:highlight w:val="yellow"/>
        </w:rPr>
      </w:pPr>
      <w:r>
        <w:rPr>
          <w:rFonts w:hint="eastAsia" w:ascii="宋体" w:hAnsi="宋体"/>
          <w:b/>
          <w:kern w:val="2"/>
        </w:rPr>
        <w:t>评标办法和评标标准</w:t>
      </w:r>
    </w:p>
    <w:tbl>
      <w:tblPr>
        <w:tblStyle w:val="43"/>
        <w:tblW w:w="9435"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7335"/>
        <w:gridCol w:w="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305" w:type="dxa"/>
            <w:vAlign w:val="center"/>
          </w:tcPr>
          <w:p>
            <w:pPr>
              <w:widowControl/>
              <w:spacing w:line="320" w:lineRule="exact"/>
              <w:jc w:val="center"/>
              <w:rPr>
                <w:rFonts w:ascii="宋体" w:hAnsi="宋体"/>
                <w:b/>
                <w:sz w:val="24"/>
                <w:szCs w:val="24"/>
              </w:rPr>
            </w:pPr>
            <w:r>
              <w:rPr>
                <w:rFonts w:hint="eastAsia" w:ascii="宋体" w:hAnsi="宋体" w:cs="仿宋"/>
                <w:b/>
                <w:bCs/>
                <w:kern w:val="0"/>
                <w:sz w:val="24"/>
                <w:szCs w:val="32"/>
              </w:rPr>
              <w:t>评分因素</w:t>
            </w:r>
          </w:p>
        </w:tc>
        <w:tc>
          <w:tcPr>
            <w:tcW w:w="7335" w:type="dxa"/>
            <w:vAlign w:val="center"/>
          </w:tcPr>
          <w:p>
            <w:pPr>
              <w:widowControl/>
              <w:spacing w:line="320" w:lineRule="exact"/>
              <w:jc w:val="center"/>
              <w:rPr>
                <w:rFonts w:ascii="宋体" w:hAnsi="宋体"/>
                <w:b/>
                <w:sz w:val="24"/>
                <w:szCs w:val="24"/>
              </w:rPr>
            </w:pPr>
            <w:r>
              <w:rPr>
                <w:rFonts w:hint="eastAsia" w:ascii="宋体" w:hAnsi="宋体" w:cs="仿宋"/>
                <w:b/>
                <w:bCs/>
                <w:kern w:val="0"/>
                <w:sz w:val="24"/>
                <w:szCs w:val="32"/>
              </w:rPr>
              <w:t>评审标准</w:t>
            </w:r>
          </w:p>
        </w:tc>
        <w:tc>
          <w:tcPr>
            <w:tcW w:w="795" w:type="dxa"/>
            <w:vAlign w:val="center"/>
          </w:tcPr>
          <w:p>
            <w:pPr>
              <w:widowControl/>
              <w:spacing w:line="320" w:lineRule="exact"/>
              <w:jc w:val="center"/>
              <w:rPr>
                <w:rFonts w:ascii="宋体" w:hAnsi="宋体"/>
                <w:b/>
                <w:sz w:val="24"/>
                <w:szCs w:val="24"/>
              </w:rPr>
            </w:pPr>
            <w:r>
              <w:rPr>
                <w:rFonts w:hint="eastAsia" w:ascii="宋体" w:hAnsi="宋体" w:cs="仿宋"/>
                <w:b/>
                <w:bCs/>
                <w:kern w:val="0"/>
                <w:sz w:val="24"/>
                <w:szCs w:val="32"/>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trPr>
        <w:tc>
          <w:tcPr>
            <w:tcW w:w="1305" w:type="dxa"/>
            <w:vAlign w:val="center"/>
          </w:tcPr>
          <w:p>
            <w:pPr>
              <w:adjustRightInd w:val="0"/>
              <w:snapToGrid w:val="0"/>
              <w:spacing w:line="320" w:lineRule="exact"/>
              <w:jc w:val="center"/>
              <w:rPr>
                <w:rFonts w:ascii="宋体" w:hAnsi="宋体"/>
                <w:sz w:val="24"/>
                <w:szCs w:val="24"/>
              </w:rPr>
            </w:pPr>
            <w:r>
              <w:rPr>
                <w:rFonts w:ascii="宋体" w:hAnsi="宋体"/>
                <w:sz w:val="24"/>
                <w:szCs w:val="24"/>
              </w:rPr>
              <w:t>价格</w:t>
            </w:r>
          </w:p>
        </w:tc>
        <w:tc>
          <w:tcPr>
            <w:tcW w:w="7335" w:type="dxa"/>
            <w:vAlign w:val="center"/>
          </w:tcPr>
          <w:p>
            <w:pPr>
              <w:adjustRightInd w:val="0"/>
              <w:snapToGrid w:val="0"/>
              <w:spacing w:line="320" w:lineRule="exact"/>
              <w:jc w:val="left"/>
              <w:rPr>
                <w:rFonts w:ascii="宋体" w:hAnsi="宋体"/>
                <w:sz w:val="24"/>
                <w:szCs w:val="24"/>
              </w:rPr>
            </w:pPr>
            <w:r>
              <w:rPr>
                <w:rFonts w:hint="eastAsia" w:ascii="宋体" w:hAnsi="宋体" w:cs="仿宋"/>
                <w:sz w:val="24"/>
                <w:szCs w:val="24"/>
                <w:lang w:val="zh-CN"/>
              </w:rPr>
              <w:t>本次招标以进入详细评审的各投标人投标报价的最低值为A值，A值为价格分的满分，即30分。其他投标人的价格分统一按照以下公式计算：投标人价格得分=（A／投标报价）×30。（保留小数点后两位）</w:t>
            </w:r>
          </w:p>
        </w:tc>
        <w:tc>
          <w:tcPr>
            <w:tcW w:w="795" w:type="dxa"/>
            <w:vAlign w:val="center"/>
          </w:tcPr>
          <w:p>
            <w:pPr>
              <w:adjustRightInd w:val="0"/>
              <w:snapToGrid w:val="0"/>
              <w:spacing w:line="320" w:lineRule="exact"/>
              <w:jc w:val="center"/>
              <w:rPr>
                <w:rFonts w:ascii="宋体" w:hAnsi="宋体"/>
                <w:sz w:val="24"/>
                <w:szCs w:val="24"/>
              </w:rPr>
            </w:pPr>
            <w:r>
              <w:rPr>
                <w:rFonts w:hint="eastAsia" w:ascii="宋体" w:hAnsi="宋体" w:cs="仿宋"/>
                <w:kern w:val="0"/>
                <w:sz w:val="24"/>
                <w:szCs w:val="32"/>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305" w:type="dxa"/>
            <w:vMerge w:val="restart"/>
            <w:vAlign w:val="center"/>
          </w:tcPr>
          <w:p>
            <w:pPr>
              <w:adjustRightInd w:val="0"/>
              <w:snapToGrid w:val="0"/>
              <w:spacing w:line="320" w:lineRule="exact"/>
              <w:jc w:val="center"/>
              <w:rPr>
                <w:rFonts w:ascii="宋体" w:hAnsi="宋体"/>
                <w:sz w:val="24"/>
                <w:szCs w:val="24"/>
              </w:rPr>
            </w:pPr>
            <w:r>
              <w:rPr>
                <w:rFonts w:hint="eastAsia" w:ascii="宋体" w:hAnsi="宋体"/>
                <w:sz w:val="24"/>
                <w:szCs w:val="24"/>
              </w:rPr>
              <w:t>投标人实力</w:t>
            </w:r>
          </w:p>
        </w:tc>
        <w:tc>
          <w:tcPr>
            <w:tcW w:w="7335" w:type="dxa"/>
            <w:vAlign w:val="center"/>
          </w:tcPr>
          <w:p>
            <w:pPr>
              <w:spacing w:line="320" w:lineRule="exact"/>
              <w:jc w:val="left"/>
              <w:rPr>
                <w:rFonts w:ascii="宋体" w:hAnsi="宋体" w:cs="仿宋"/>
                <w:sz w:val="24"/>
                <w:szCs w:val="24"/>
              </w:rPr>
            </w:pPr>
            <w:r>
              <w:rPr>
                <w:rFonts w:hint="eastAsia" w:ascii="宋体" w:hAnsi="宋体"/>
                <w:sz w:val="24"/>
                <w:szCs w:val="24"/>
              </w:rPr>
              <w:t>所投</w:t>
            </w:r>
            <w:r>
              <w:rPr>
                <w:rFonts w:hint="eastAsia" w:ascii="宋体" w:hAnsi="宋体" w:cs="仿宋"/>
                <w:sz w:val="24"/>
                <w:szCs w:val="24"/>
              </w:rPr>
              <w:t>智能档案盒套件、可视化智能档案管理终端、智能档案盒存储终端、双屏双模块智能操作台</w:t>
            </w:r>
            <w:r>
              <w:rPr>
                <w:rFonts w:hint="eastAsia" w:ascii="宋体" w:hAnsi="宋体"/>
                <w:sz w:val="24"/>
                <w:szCs w:val="24"/>
              </w:rPr>
              <w:t>需</w:t>
            </w:r>
            <w:r>
              <w:rPr>
                <w:rFonts w:hint="eastAsia" w:ascii="宋体" w:hAnsi="宋体" w:cs="仿宋"/>
                <w:sz w:val="24"/>
                <w:szCs w:val="24"/>
                <w:lang w:val="zh-CN"/>
              </w:rPr>
              <w:t>提供3C证书，全提供得3分，</w:t>
            </w:r>
            <w:r>
              <w:rPr>
                <w:rFonts w:hint="eastAsia" w:ascii="宋体" w:hAnsi="宋体" w:cs="仿宋"/>
                <w:sz w:val="24"/>
                <w:szCs w:val="24"/>
              </w:rPr>
              <w:t>不提供或少提供</w:t>
            </w:r>
            <w:r>
              <w:rPr>
                <w:rFonts w:hint="eastAsia" w:ascii="宋体" w:hAnsi="宋体" w:cs="仿宋"/>
                <w:sz w:val="24"/>
                <w:szCs w:val="24"/>
                <w:lang w:val="zh-CN"/>
              </w:rPr>
              <w:t>不得分，投标时提供证书复印件并加盖原厂公章（</w:t>
            </w:r>
            <w:r>
              <w:rPr>
                <w:rFonts w:hint="eastAsia" w:ascii="宋体" w:hAnsi="宋体" w:cs="仿宋"/>
                <w:sz w:val="24"/>
                <w:szCs w:val="24"/>
              </w:rPr>
              <w:t>原件备查</w:t>
            </w:r>
            <w:r>
              <w:rPr>
                <w:rFonts w:hint="eastAsia" w:ascii="宋体" w:hAnsi="宋体" w:cs="仿宋"/>
                <w:sz w:val="24"/>
                <w:szCs w:val="24"/>
                <w:lang w:val="zh-CN"/>
              </w:rPr>
              <w:t>）</w:t>
            </w:r>
          </w:p>
        </w:tc>
        <w:tc>
          <w:tcPr>
            <w:tcW w:w="795" w:type="dxa"/>
            <w:vAlign w:val="center"/>
          </w:tcPr>
          <w:p>
            <w:pPr>
              <w:adjustRightInd w:val="0"/>
              <w:snapToGrid w:val="0"/>
              <w:spacing w:line="320" w:lineRule="exact"/>
              <w:jc w:val="center"/>
              <w:rPr>
                <w:rFonts w:ascii="宋体" w:hAnsi="宋体" w:cs="仿宋"/>
                <w:kern w:val="0"/>
                <w:sz w:val="24"/>
                <w:szCs w:val="32"/>
              </w:rPr>
            </w:pPr>
            <w:r>
              <w:rPr>
                <w:rFonts w:hint="eastAsia" w:ascii="宋体" w:hAnsi="宋体" w:cs="仿宋"/>
                <w:kern w:val="0"/>
                <w:sz w:val="24"/>
                <w:szCs w:val="3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305" w:type="dxa"/>
            <w:vMerge w:val="continue"/>
            <w:vAlign w:val="center"/>
          </w:tcPr>
          <w:p>
            <w:pPr>
              <w:adjustRightInd w:val="0"/>
              <w:snapToGrid w:val="0"/>
              <w:spacing w:line="320" w:lineRule="exact"/>
              <w:jc w:val="center"/>
              <w:rPr>
                <w:rFonts w:ascii="宋体" w:hAnsi="宋体"/>
                <w:sz w:val="24"/>
                <w:szCs w:val="24"/>
              </w:rPr>
            </w:pPr>
          </w:p>
        </w:tc>
        <w:tc>
          <w:tcPr>
            <w:tcW w:w="7335" w:type="dxa"/>
            <w:vAlign w:val="center"/>
          </w:tcPr>
          <w:p>
            <w:pPr>
              <w:adjustRightInd w:val="0"/>
              <w:snapToGrid w:val="0"/>
              <w:spacing w:line="320" w:lineRule="exact"/>
              <w:jc w:val="left"/>
              <w:rPr>
                <w:rFonts w:ascii="宋体" w:hAnsi="宋体" w:cs="仿宋"/>
                <w:sz w:val="24"/>
                <w:szCs w:val="24"/>
              </w:rPr>
            </w:pPr>
            <w:r>
              <w:rPr>
                <w:rFonts w:hint="eastAsia" w:ascii="宋体" w:hAnsi="宋体"/>
                <w:kern w:val="0"/>
                <w:sz w:val="24"/>
                <w:szCs w:val="24"/>
                <w:lang w:eastAsia="zh-CN"/>
              </w:rPr>
              <w:t>（</w:t>
            </w:r>
            <w:r>
              <w:rPr>
                <w:rFonts w:hint="eastAsia" w:ascii="宋体" w:hAnsi="宋体"/>
                <w:kern w:val="0"/>
                <w:sz w:val="24"/>
                <w:szCs w:val="24"/>
                <w:lang w:val="en-US" w:eastAsia="zh-CN"/>
              </w:rPr>
              <w:t>1</w:t>
            </w:r>
            <w:r>
              <w:rPr>
                <w:rFonts w:hint="eastAsia" w:ascii="宋体" w:hAnsi="宋体"/>
                <w:kern w:val="0"/>
                <w:sz w:val="24"/>
                <w:szCs w:val="24"/>
                <w:lang w:eastAsia="zh-CN"/>
              </w:rPr>
              <w:t>）</w:t>
            </w:r>
            <w:r>
              <w:rPr>
                <w:rFonts w:hint="eastAsia" w:ascii="宋体" w:hAnsi="宋体"/>
                <w:kern w:val="0"/>
                <w:sz w:val="24"/>
                <w:szCs w:val="24"/>
              </w:rPr>
              <w:t>投标人具有软件成熟度</w:t>
            </w:r>
            <w:r>
              <w:rPr>
                <w:rFonts w:hint="eastAsia" w:ascii="宋体" w:hAnsi="宋体" w:cs="仿宋"/>
                <w:sz w:val="24"/>
                <w:szCs w:val="24"/>
              </w:rPr>
              <w:t>CMMI5级证书得1分、CMMI3级证书得0.5分</w:t>
            </w:r>
          </w:p>
          <w:p>
            <w:pPr>
              <w:adjustRightInd w:val="0"/>
              <w:snapToGrid w:val="0"/>
              <w:spacing w:line="320" w:lineRule="exact"/>
              <w:jc w:val="left"/>
              <w:rPr>
                <w:rFonts w:ascii="宋体" w:hAnsi="宋体"/>
                <w:kern w:val="0"/>
                <w:sz w:val="24"/>
                <w:szCs w:val="24"/>
              </w:rPr>
            </w:pPr>
            <w:r>
              <w:rPr>
                <w:rFonts w:hint="eastAsia" w:ascii="宋体" w:hAnsi="宋体" w:cs="仿宋"/>
                <w:sz w:val="24"/>
                <w:szCs w:val="24"/>
                <w:lang w:eastAsia="zh-CN"/>
              </w:rPr>
              <w:t>（</w:t>
            </w:r>
            <w:r>
              <w:rPr>
                <w:rFonts w:hint="eastAsia" w:ascii="宋体" w:hAnsi="宋体" w:cs="仿宋"/>
                <w:sz w:val="24"/>
                <w:szCs w:val="24"/>
                <w:lang w:val="en-US" w:eastAsia="zh-CN"/>
              </w:rPr>
              <w:t>2</w:t>
            </w:r>
            <w:r>
              <w:rPr>
                <w:rFonts w:hint="eastAsia" w:ascii="宋体" w:hAnsi="宋体" w:cs="仿宋"/>
                <w:sz w:val="24"/>
                <w:szCs w:val="24"/>
                <w:lang w:eastAsia="zh-CN"/>
              </w:rPr>
              <w:t>）</w:t>
            </w:r>
            <w:r>
              <w:rPr>
                <w:rFonts w:hint="eastAsia" w:ascii="宋体" w:hAnsi="宋体" w:cs="仿宋"/>
                <w:sz w:val="24"/>
                <w:szCs w:val="24"/>
                <w:lang w:val="en-US" w:eastAsia="zh-CN"/>
              </w:rPr>
              <w:t xml:space="preserve"> </w:t>
            </w:r>
            <w:r>
              <w:rPr>
                <w:rFonts w:hint="eastAsia" w:ascii="宋体" w:hAnsi="宋体" w:cs="仿宋"/>
                <w:sz w:val="24"/>
                <w:szCs w:val="24"/>
              </w:rPr>
              <w:t>CCRC信息安全服务资质认证证书、信息系统建设和服务能力（CS）二级或二级以上证书、ITSS信息技术服务运行维护标准符合性证书（三级或三级以上），每一个得1分，最多3分。（</w:t>
            </w:r>
            <w:r>
              <w:rPr>
                <w:rFonts w:hint="eastAsia" w:ascii="宋体" w:hAnsi="宋体"/>
                <w:kern w:val="0"/>
                <w:sz w:val="24"/>
                <w:szCs w:val="24"/>
              </w:rPr>
              <w:t>提供有效证书复印件加盖公章）</w:t>
            </w:r>
          </w:p>
          <w:p>
            <w:pPr>
              <w:adjustRightInd w:val="0"/>
              <w:snapToGrid w:val="0"/>
              <w:spacing w:line="320" w:lineRule="exact"/>
              <w:jc w:val="left"/>
              <w:rPr>
                <w:rFonts w:ascii="宋体" w:hAnsi="宋体"/>
                <w:kern w:val="0"/>
                <w:sz w:val="24"/>
                <w:szCs w:val="24"/>
              </w:rPr>
            </w:pPr>
            <w:r>
              <w:rPr>
                <w:rFonts w:hint="eastAsia" w:ascii="宋体" w:hAnsi="宋体"/>
                <w:kern w:val="0"/>
                <w:sz w:val="24"/>
                <w:szCs w:val="24"/>
                <w:lang w:eastAsia="zh-CN"/>
              </w:rPr>
              <w:t>（</w:t>
            </w:r>
            <w:r>
              <w:rPr>
                <w:rFonts w:hint="eastAsia" w:ascii="宋体" w:hAnsi="宋体"/>
                <w:kern w:val="0"/>
                <w:sz w:val="24"/>
                <w:szCs w:val="24"/>
                <w:lang w:val="en-US" w:eastAsia="zh-CN"/>
              </w:rPr>
              <w:t>3</w:t>
            </w:r>
            <w:r>
              <w:rPr>
                <w:rFonts w:hint="eastAsia" w:ascii="宋体" w:hAnsi="宋体"/>
                <w:kern w:val="0"/>
                <w:sz w:val="24"/>
                <w:szCs w:val="24"/>
                <w:lang w:eastAsia="zh-CN"/>
              </w:rPr>
              <w:t>）</w:t>
            </w:r>
            <w:r>
              <w:rPr>
                <w:rFonts w:hint="eastAsia" w:ascii="宋体" w:hAnsi="宋体"/>
                <w:kern w:val="0"/>
                <w:sz w:val="24"/>
                <w:szCs w:val="24"/>
              </w:rPr>
              <w:t>投标人具有ISO-9001质量管理体系认证、ISO-27001信息安全管理体系认证证书，</w:t>
            </w:r>
            <w:r>
              <w:rPr>
                <w:rFonts w:hint="eastAsia" w:ascii="宋体" w:hAnsi="宋体" w:cs="仿宋"/>
                <w:sz w:val="24"/>
                <w:szCs w:val="24"/>
              </w:rPr>
              <w:t>每一个得1分，最多</w:t>
            </w:r>
            <w:r>
              <w:rPr>
                <w:rFonts w:ascii="宋体" w:hAnsi="宋体" w:cs="仿宋"/>
                <w:sz w:val="24"/>
                <w:szCs w:val="24"/>
              </w:rPr>
              <w:t>2</w:t>
            </w:r>
            <w:r>
              <w:rPr>
                <w:rFonts w:hint="eastAsia" w:ascii="宋体" w:hAnsi="宋体" w:cs="仿宋"/>
                <w:sz w:val="24"/>
                <w:szCs w:val="24"/>
              </w:rPr>
              <w:t>分。（</w:t>
            </w:r>
            <w:r>
              <w:rPr>
                <w:rFonts w:hint="eastAsia" w:ascii="宋体" w:hAnsi="宋体"/>
                <w:kern w:val="0"/>
                <w:sz w:val="24"/>
                <w:szCs w:val="24"/>
              </w:rPr>
              <w:t>提供有效证书复印件加盖公章）</w:t>
            </w:r>
          </w:p>
        </w:tc>
        <w:tc>
          <w:tcPr>
            <w:tcW w:w="795" w:type="dxa"/>
            <w:vAlign w:val="center"/>
          </w:tcPr>
          <w:p>
            <w:pPr>
              <w:adjustRightInd w:val="0"/>
              <w:snapToGrid w:val="0"/>
              <w:spacing w:line="320" w:lineRule="exact"/>
              <w:jc w:val="center"/>
              <w:rPr>
                <w:rFonts w:ascii="宋体" w:hAnsi="宋体" w:cs="仿宋"/>
                <w:kern w:val="0"/>
                <w:sz w:val="24"/>
                <w:szCs w:val="32"/>
              </w:rPr>
            </w:pPr>
            <w:r>
              <w:rPr>
                <w:rFonts w:ascii="宋体" w:hAnsi="宋体" w:cs="仿宋"/>
                <w:kern w:val="0"/>
                <w:sz w:val="24"/>
                <w:szCs w:val="32"/>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305" w:type="dxa"/>
            <w:vMerge w:val="continue"/>
            <w:vAlign w:val="center"/>
          </w:tcPr>
          <w:p>
            <w:pPr>
              <w:adjustRightInd w:val="0"/>
              <w:snapToGrid w:val="0"/>
              <w:spacing w:line="320" w:lineRule="exact"/>
              <w:jc w:val="center"/>
              <w:rPr>
                <w:rFonts w:ascii="宋体" w:hAnsi="宋体"/>
                <w:sz w:val="24"/>
                <w:szCs w:val="24"/>
              </w:rPr>
            </w:pPr>
          </w:p>
        </w:tc>
        <w:tc>
          <w:tcPr>
            <w:tcW w:w="7335" w:type="dxa"/>
            <w:vAlign w:val="center"/>
          </w:tcPr>
          <w:p>
            <w:pPr>
              <w:adjustRightInd w:val="0"/>
              <w:snapToGrid w:val="0"/>
              <w:spacing w:line="320" w:lineRule="exact"/>
              <w:jc w:val="left"/>
              <w:rPr>
                <w:rFonts w:ascii="宋体" w:hAnsi="宋体"/>
                <w:kern w:val="0"/>
                <w:sz w:val="24"/>
                <w:szCs w:val="24"/>
              </w:rPr>
            </w:pPr>
            <w:r>
              <w:rPr>
                <w:rFonts w:hint="eastAsia" w:ascii="宋体" w:hAnsi="宋体"/>
                <w:kern w:val="0"/>
                <w:sz w:val="24"/>
                <w:szCs w:val="24"/>
              </w:rPr>
              <w:t>投标人具有电子卷宗管理系统、智能材料管理系统软件或类似软件著作权证书，有一个得</w:t>
            </w:r>
            <w:r>
              <w:rPr>
                <w:rFonts w:hint="eastAsia" w:ascii="宋体" w:hAnsi="宋体" w:cs="仿宋"/>
                <w:sz w:val="24"/>
                <w:szCs w:val="24"/>
              </w:rPr>
              <w:t>1</w:t>
            </w:r>
            <w:r>
              <w:rPr>
                <w:rFonts w:hint="eastAsia" w:ascii="宋体" w:hAnsi="宋体" w:cs="仿宋"/>
                <w:sz w:val="24"/>
                <w:szCs w:val="24"/>
                <w:lang w:val="zh-CN"/>
              </w:rPr>
              <w:t>分，最多</w:t>
            </w:r>
            <w:r>
              <w:rPr>
                <w:rFonts w:hint="eastAsia" w:ascii="宋体" w:hAnsi="宋体" w:cs="仿宋"/>
                <w:sz w:val="24"/>
                <w:szCs w:val="24"/>
              </w:rPr>
              <w:t>2</w:t>
            </w:r>
            <w:r>
              <w:rPr>
                <w:rFonts w:hint="eastAsia" w:ascii="宋体" w:hAnsi="宋体" w:cs="仿宋"/>
                <w:sz w:val="24"/>
                <w:szCs w:val="24"/>
                <w:lang w:val="zh-CN"/>
              </w:rPr>
              <w:t>分</w:t>
            </w:r>
            <w:r>
              <w:rPr>
                <w:rFonts w:hint="eastAsia" w:ascii="宋体" w:hAnsi="宋体"/>
                <w:kern w:val="0"/>
                <w:sz w:val="24"/>
                <w:szCs w:val="24"/>
              </w:rPr>
              <w:t>。（提供证书扫描</w:t>
            </w:r>
            <w:r>
              <w:rPr>
                <w:rFonts w:ascii="宋体" w:hAnsi="宋体"/>
                <w:kern w:val="0"/>
                <w:sz w:val="24"/>
                <w:szCs w:val="24"/>
              </w:rPr>
              <w:t>件</w:t>
            </w:r>
            <w:r>
              <w:rPr>
                <w:rFonts w:hint="eastAsia" w:ascii="宋体" w:hAnsi="宋体"/>
                <w:kern w:val="0"/>
                <w:sz w:val="24"/>
                <w:szCs w:val="24"/>
              </w:rPr>
              <w:t>：如投标文件中提供的著作权名称表述与招标文件描述的关键字样不一致，而该投标文件中能证明投标人拥有的软件著作权具有相同或相似功能和效果，且评标委员会认可的，视同符合要求）</w:t>
            </w:r>
          </w:p>
        </w:tc>
        <w:tc>
          <w:tcPr>
            <w:tcW w:w="795" w:type="dxa"/>
            <w:vAlign w:val="center"/>
          </w:tcPr>
          <w:p>
            <w:pPr>
              <w:adjustRightInd w:val="0"/>
              <w:snapToGrid w:val="0"/>
              <w:spacing w:line="320" w:lineRule="exact"/>
              <w:jc w:val="center"/>
              <w:rPr>
                <w:rFonts w:ascii="宋体" w:hAnsi="宋体" w:cs="仿宋"/>
                <w:kern w:val="0"/>
                <w:sz w:val="24"/>
                <w:szCs w:val="32"/>
              </w:rPr>
            </w:pPr>
            <w:r>
              <w:rPr>
                <w:rFonts w:hint="eastAsia" w:ascii="宋体" w:hAnsi="宋体" w:cs="仿宋"/>
                <w:kern w:val="0"/>
                <w:sz w:val="24"/>
                <w:szCs w:val="3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1305" w:type="dxa"/>
            <w:vAlign w:val="center"/>
          </w:tcPr>
          <w:p>
            <w:pPr>
              <w:adjustRightInd w:val="0"/>
              <w:snapToGrid w:val="0"/>
              <w:spacing w:line="320" w:lineRule="exact"/>
              <w:jc w:val="center"/>
              <w:rPr>
                <w:rFonts w:ascii="宋体" w:hAnsi="宋体"/>
                <w:sz w:val="24"/>
                <w:szCs w:val="24"/>
              </w:rPr>
            </w:pPr>
            <w:r>
              <w:rPr>
                <w:rFonts w:ascii="宋体" w:hAnsi="宋体"/>
                <w:sz w:val="24"/>
                <w:szCs w:val="24"/>
              </w:rPr>
              <w:t>业绩</w:t>
            </w:r>
          </w:p>
        </w:tc>
        <w:tc>
          <w:tcPr>
            <w:tcW w:w="7335" w:type="dxa"/>
            <w:vAlign w:val="center"/>
          </w:tcPr>
          <w:p>
            <w:pPr>
              <w:adjustRightInd w:val="0"/>
              <w:snapToGrid w:val="0"/>
              <w:spacing w:line="320" w:lineRule="exact"/>
              <w:jc w:val="left"/>
              <w:rPr>
                <w:rFonts w:ascii="宋体" w:hAnsi="宋体"/>
                <w:caps/>
                <w:sz w:val="24"/>
                <w:szCs w:val="24"/>
              </w:rPr>
            </w:pPr>
            <w:r>
              <w:rPr>
                <w:rFonts w:ascii="宋体" w:hAnsi="宋体"/>
                <w:caps/>
                <w:sz w:val="24"/>
                <w:szCs w:val="24"/>
              </w:rPr>
              <w:t>投标人</w:t>
            </w:r>
            <w:r>
              <w:rPr>
                <w:rFonts w:hint="eastAsia" w:ascii="宋体" w:hAnsi="宋体"/>
                <w:caps/>
                <w:sz w:val="24"/>
                <w:szCs w:val="24"/>
              </w:rPr>
              <w:t>自</w:t>
            </w:r>
            <w:r>
              <w:rPr>
                <w:rFonts w:hint="eastAsia" w:ascii="宋体" w:hAnsi="宋体" w:cs="仿宋"/>
                <w:sz w:val="24"/>
                <w:szCs w:val="24"/>
              </w:rPr>
              <w:t>2018年1月1日以来，每提供一个类似项目业绩得2分，最多得6分。（以合同签订时间为准，提供合同扫描件，未按要求提供的不得分</w:t>
            </w:r>
            <w:r>
              <w:rPr>
                <w:rFonts w:hint="eastAsia" w:ascii="宋体" w:hAnsi="宋体"/>
                <w:caps/>
                <w:sz w:val="24"/>
                <w:szCs w:val="24"/>
              </w:rPr>
              <w:t>，</w:t>
            </w:r>
            <w:r>
              <w:rPr>
                <w:rFonts w:ascii="宋体" w:hAnsi="宋体"/>
                <w:caps/>
                <w:sz w:val="24"/>
                <w:szCs w:val="24"/>
              </w:rPr>
              <w:t>原件备查）。</w:t>
            </w:r>
          </w:p>
        </w:tc>
        <w:tc>
          <w:tcPr>
            <w:tcW w:w="795" w:type="dxa"/>
            <w:vAlign w:val="center"/>
          </w:tcPr>
          <w:p>
            <w:pPr>
              <w:adjustRightInd w:val="0"/>
              <w:snapToGrid w:val="0"/>
              <w:spacing w:line="320" w:lineRule="exact"/>
              <w:jc w:val="center"/>
              <w:rPr>
                <w:rFonts w:ascii="宋体" w:hAnsi="宋体" w:cs="仿宋"/>
                <w:kern w:val="0"/>
                <w:sz w:val="24"/>
                <w:szCs w:val="32"/>
              </w:rPr>
            </w:pPr>
            <w:r>
              <w:rPr>
                <w:rFonts w:hint="eastAsia" w:ascii="宋体" w:hAnsi="宋体" w:cs="仿宋"/>
                <w:kern w:val="0"/>
                <w:sz w:val="24"/>
                <w:szCs w:val="32"/>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1305" w:type="dxa"/>
            <w:vAlign w:val="center"/>
          </w:tcPr>
          <w:p>
            <w:pPr>
              <w:adjustRightInd w:val="0"/>
              <w:snapToGrid w:val="0"/>
              <w:spacing w:line="320" w:lineRule="exact"/>
              <w:jc w:val="center"/>
              <w:rPr>
                <w:rFonts w:ascii="宋体" w:hAnsi="宋体"/>
                <w:sz w:val="24"/>
                <w:szCs w:val="24"/>
              </w:rPr>
            </w:pPr>
            <w:r>
              <w:rPr>
                <w:rFonts w:hint="eastAsia" w:ascii="宋体" w:hAnsi="宋体"/>
                <w:sz w:val="24"/>
                <w:szCs w:val="24"/>
              </w:rPr>
              <w:t>项目团队</w:t>
            </w:r>
          </w:p>
        </w:tc>
        <w:tc>
          <w:tcPr>
            <w:tcW w:w="7335" w:type="dxa"/>
            <w:vAlign w:val="center"/>
          </w:tcPr>
          <w:p>
            <w:pPr>
              <w:adjustRightInd w:val="0"/>
              <w:snapToGrid w:val="0"/>
              <w:spacing w:line="320" w:lineRule="exact"/>
              <w:jc w:val="left"/>
              <w:rPr>
                <w:rFonts w:ascii="宋体" w:hAnsi="宋体"/>
                <w:caps/>
                <w:sz w:val="24"/>
                <w:szCs w:val="24"/>
              </w:rPr>
            </w:pPr>
            <w:r>
              <w:rPr>
                <w:rFonts w:hint="eastAsia" w:ascii="宋体" w:hAnsi="宋体"/>
                <w:caps/>
                <w:sz w:val="24"/>
                <w:szCs w:val="24"/>
              </w:rPr>
              <w:t>投标人须列出参与此项目的人员名单（需提供详细名单、人员分工、联系方式及公司为其交纳的近三个月的社保证明材料和专业能力证明的相关证书扫描件，不提供不得分。）</w:t>
            </w:r>
          </w:p>
          <w:p>
            <w:pPr>
              <w:adjustRightInd w:val="0"/>
              <w:snapToGrid w:val="0"/>
              <w:rPr>
                <w:rFonts w:ascii="宋体" w:hAnsi="宋体" w:cs="宋体"/>
                <w:sz w:val="24"/>
                <w:szCs w:val="24"/>
              </w:rPr>
            </w:pPr>
            <w:r>
              <w:rPr>
                <w:rFonts w:hint="eastAsia" w:ascii="宋体" w:hAnsi="宋体" w:cs="宋体"/>
                <w:sz w:val="24"/>
                <w:szCs w:val="24"/>
              </w:rPr>
              <w:t>（1）项目经理具有研究生及以上学历，投标时提供学历证书复印件或学信网截图加盖投标人公章；本项</w:t>
            </w:r>
            <w:r>
              <w:rPr>
                <w:rFonts w:ascii="宋体" w:hAnsi="宋体" w:cs="宋体"/>
                <w:sz w:val="24"/>
                <w:szCs w:val="24"/>
              </w:rPr>
              <w:t>1</w:t>
            </w:r>
            <w:r>
              <w:rPr>
                <w:rFonts w:hint="eastAsia" w:ascii="宋体" w:hAnsi="宋体" w:cs="宋体"/>
                <w:sz w:val="24"/>
                <w:szCs w:val="24"/>
              </w:rPr>
              <w:t>分</w:t>
            </w:r>
          </w:p>
          <w:p>
            <w:pPr>
              <w:adjustRightInd w:val="0"/>
              <w:snapToGrid w:val="0"/>
              <w:spacing w:line="320" w:lineRule="exact"/>
              <w:jc w:val="left"/>
              <w:rPr>
                <w:rFonts w:ascii="宋体" w:hAnsi="宋体" w:cs="宋体"/>
                <w:sz w:val="24"/>
                <w:szCs w:val="24"/>
              </w:rPr>
            </w:pPr>
            <w:r>
              <w:rPr>
                <w:rFonts w:hint="eastAsia" w:ascii="宋体" w:hAnsi="宋体" w:cs="宋体"/>
                <w:sz w:val="24"/>
                <w:szCs w:val="24"/>
              </w:rPr>
              <w:t>（2）</w:t>
            </w:r>
            <w:r>
              <w:rPr>
                <w:rFonts w:ascii="宋体" w:hAnsi="宋体"/>
                <w:caps/>
                <w:sz w:val="24"/>
                <w:szCs w:val="24"/>
              </w:rPr>
              <w:t>项目团队人员</w:t>
            </w:r>
            <w:r>
              <w:rPr>
                <w:rFonts w:hint="eastAsia" w:ascii="宋体" w:hAnsi="宋体"/>
                <w:caps/>
                <w:sz w:val="24"/>
                <w:szCs w:val="24"/>
              </w:rPr>
              <w:t>需全部</w:t>
            </w:r>
            <w:r>
              <w:rPr>
                <w:rFonts w:ascii="宋体" w:hAnsi="宋体"/>
                <w:caps/>
                <w:sz w:val="24"/>
                <w:szCs w:val="24"/>
              </w:rPr>
              <w:t>具有</w:t>
            </w:r>
            <w:r>
              <w:rPr>
                <w:rFonts w:hint="eastAsia" w:ascii="宋体" w:hAnsi="宋体"/>
                <w:caps/>
                <w:sz w:val="24"/>
                <w:szCs w:val="24"/>
              </w:rPr>
              <w:t>信息安全保障人员认证证书，投标时提供复印件或相关证明材料并加盖投标人公章，本项</w:t>
            </w:r>
            <w:r>
              <w:rPr>
                <w:rFonts w:ascii="宋体" w:hAnsi="宋体"/>
                <w:caps/>
                <w:sz w:val="24"/>
                <w:szCs w:val="24"/>
              </w:rPr>
              <w:t>2分</w:t>
            </w:r>
          </w:p>
          <w:p>
            <w:pPr>
              <w:adjustRightInd w:val="0"/>
              <w:snapToGrid w:val="0"/>
              <w:spacing w:line="320" w:lineRule="exact"/>
              <w:jc w:val="left"/>
              <w:rPr>
                <w:rFonts w:ascii="宋体" w:hAnsi="宋体"/>
                <w:caps/>
                <w:sz w:val="24"/>
                <w:szCs w:val="24"/>
                <w:highlight w:val="yellow"/>
              </w:rPr>
            </w:pPr>
            <w:r>
              <w:rPr>
                <w:rFonts w:hint="eastAsia" w:ascii="宋体" w:hAnsi="宋体"/>
                <w:caps/>
                <w:sz w:val="24"/>
                <w:szCs w:val="24"/>
              </w:rPr>
              <w:t>（</w:t>
            </w:r>
            <w:r>
              <w:rPr>
                <w:rFonts w:ascii="宋体" w:hAnsi="宋体"/>
                <w:caps/>
                <w:sz w:val="24"/>
                <w:szCs w:val="24"/>
              </w:rPr>
              <w:t>3）</w:t>
            </w:r>
            <w:r>
              <w:rPr>
                <w:rFonts w:hint="eastAsia" w:ascii="宋体" w:hAnsi="宋体"/>
                <w:caps/>
                <w:sz w:val="24"/>
                <w:szCs w:val="24"/>
              </w:rPr>
              <w:t>投标时</w:t>
            </w:r>
            <w:r>
              <w:rPr>
                <w:rFonts w:ascii="宋体" w:hAnsi="宋体"/>
                <w:caps/>
                <w:sz w:val="24"/>
                <w:szCs w:val="24"/>
              </w:rPr>
              <w:t>提供</w:t>
            </w:r>
            <w:r>
              <w:rPr>
                <w:rFonts w:hint="eastAsia" w:ascii="宋体" w:hAnsi="宋体"/>
                <w:caps/>
                <w:sz w:val="24"/>
                <w:szCs w:val="24"/>
              </w:rPr>
              <w:t>项目团队人员</w:t>
            </w:r>
            <w:r>
              <w:rPr>
                <w:rFonts w:ascii="宋体" w:hAnsi="宋体"/>
                <w:caps/>
                <w:sz w:val="24"/>
                <w:szCs w:val="24"/>
              </w:rPr>
              <w:t>详细名单、人员分工、联系方式及近三个月的社保证明材料</w:t>
            </w:r>
            <w:r>
              <w:rPr>
                <w:rFonts w:hint="eastAsia" w:ascii="宋体" w:hAnsi="宋体"/>
                <w:caps/>
                <w:sz w:val="24"/>
                <w:szCs w:val="24"/>
              </w:rPr>
              <w:t>；本项</w:t>
            </w:r>
            <w:r>
              <w:rPr>
                <w:rFonts w:ascii="宋体" w:hAnsi="宋体"/>
                <w:caps/>
                <w:sz w:val="24"/>
                <w:szCs w:val="24"/>
              </w:rPr>
              <w:t>1分。</w:t>
            </w:r>
          </w:p>
        </w:tc>
        <w:tc>
          <w:tcPr>
            <w:tcW w:w="795" w:type="dxa"/>
            <w:vAlign w:val="center"/>
          </w:tcPr>
          <w:p>
            <w:pPr>
              <w:adjustRightInd w:val="0"/>
              <w:snapToGrid w:val="0"/>
              <w:spacing w:line="320" w:lineRule="exact"/>
              <w:jc w:val="center"/>
              <w:rPr>
                <w:rFonts w:ascii="宋体" w:hAnsi="宋体" w:cs="仿宋"/>
                <w:kern w:val="0"/>
                <w:sz w:val="24"/>
                <w:szCs w:val="32"/>
              </w:rPr>
            </w:pPr>
            <w:r>
              <w:rPr>
                <w:rFonts w:ascii="宋体" w:hAnsi="宋体" w:cs="仿宋"/>
                <w:kern w:val="0"/>
                <w:sz w:val="24"/>
                <w:szCs w:val="32"/>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8" w:hRule="atLeast"/>
        </w:trPr>
        <w:tc>
          <w:tcPr>
            <w:tcW w:w="1305" w:type="dxa"/>
            <w:vAlign w:val="center"/>
          </w:tcPr>
          <w:p>
            <w:pPr>
              <w:adjustRightInd w:val="0"/>
              <w:snapToGrid w:val="0"/>
              <w:spacing w:line="320" w:lineRule="exact"/>
              <w:jc w:val="center"/>
              <w:rPr>
                <w:rFonts w:ascii="宋体" w:hAnsi="宋体"/>
                <w:caps/>
                <w:sz w:val="24"/>
                <w:szCs w:val="24"/>
              </w:rPr>
            </w:pPr>
            <w:r>
              <w:rPr>
                <w:rFonts w:hint="eastAsia" w:ascii="宋体" w:hAnsi="宋体"/>
                <w:caps/>
                <w:sz w:val="24"/>
                <w:szCs w:val="24"/>
              </w:rPr>
              <w:t>技术参数</w:t>
            </w:r>
          </w:p>
        </w:tc>
        <w:tc>
          <w:tcPr>
            <w:tcW w:w="7335" w:type="dxa"/>
            <w:vAlign w:val="center"/>
          </w:tcPr>
          <w:p>
            <w:pPr>
              <w:pStyle w:val="2"/>
              <w:spacing w:line="320" w:lineRule="exact"/>
              <w:ind w:firstLine="0" w:firstLineChars="0"/>
              <w:rPr>
                <w:rFonts w:hint="eastAsia"/>
                <w:sz w:val="24"/>
                <w:szCs w:val="24"/>
              </w:rPr>
            </w:pPr>
            <w:r>
              <w:rPr>
                <w:rFonts w:hint="eastAsia"/>
                <w:sz w:val="24"/>
                <w:szCs w:val="24"/>
              </w:rPr>
              <w:t>根据投标文件中的技术偏离表对招标文件技术指标要求的响应状况综合打分，按照招标文件中“四、项目需求”，所投产品功能和技术要求指标均满足要求的得26分；</w:t>
            </w:r>
          </w:p>
          <w:p>
            <w:pPr>
              <w:pStyle w:val="2"/>
              <w:spacing w:line="320" w:lineRule="exact"/>
              <w:ind w:firstLine="0" w:firstLineChars="0"/>
              <w:rPr>
                <w:sz w:val="24"/>
                <w:szCs w:val="24"/>
              </w:rPr>
            </w:pPr>
            <w:r>
              <w:rPr>
                <w:rFonts w:hint="eastAsia"/>
                <w:sz w:val="24"/>
                <w:szCs w:val="24"/>
              </w:rPr>
              <w:t>其中打“★”项为主要指标，如有负偏离每项扣2分，负偏离超过8项此项不得分；其他参数如有负偏离每项扣1分，负偏离超过10项此项不得分。</w:t>
            </w:r>
          </w:p>
          <w:p>
            <w:pPr>
              <w:pStyle w:val="2"/>
              <w:spacing w:line="320" w:lineRule="exact"/>
              <w:ind w:firstLine="0" w:firstLineChars="0"/>
              <w:rPr>
                <w:sz w:val="24"/>
                <w:szCs w:val="24"/>
              </w:rPr>
            </w:pPr>
            <w:r>
              <w:rPr>
                <w:rFonts w:hint="eastAsia"/>
                <w:sz w:val="24"/>
                <w:szCs w:val="24"/>
              </w:rPr>
              <w:t>注：“★”项的主要指标需按要求提供系统截图或证明，否则按负偏离处理。</w:t>
            </w:r>
          </w:p>
        </w:tc>
        <w:tc>
          <w:tcPr>
            <w:tcW w:w="795" w:type="dxa"/>
            <w:vAlign w:val="center"/>
          </w:tcPr>
          <w:p>
            <w:pPr>
              <w:adjustRightInd w:val="0"/>
              <w:snapToGrid w:val="0"/>
              <w:spacing w:line="320" w:lineRule="exact"/>
              <w:jc w:val="center"/>
              <w:rPr>
                <w:rFonts w:ascii="宋体" w:hAnsi="宋体" w:cs="仿宋"/>
                <w:kern w:val="0"/>
                <w:sz w:val="24"/>
                <w:szCs w:val="32"/>
              </w:rPr>
            </w:pPr>
            <w:r>
              <w:rPr>
                <w:rFonts w:hint="eastAsia" w:ascii="宋体" w:hAnsi="宋体" w:cs="仿宋"/>
                <w:kern w:val="0"/>
                <w:sz w:val="24"/>
                <w:szCs w:val="32"/>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8" w:hRule="atLeast"/>
        </w:trPr>
        <w:tc>
          <w:tcPr>
            <w:tcW w:w="1305" w:type="dxa"/>
            <w:vAlign w:val="center"/>
          </w:tcPr>
          <w:p>
            <w:pPr>
              <w:adjustRightInd w:val="0"/>
              <w:snapToGrid w:val="0"/>
              <w:spacing w:line="320" w:lineRule="exact"/>
              <w:jc w:val="center"/>
              <w:rPr>
                <w:rFonts w:ascii="宋体" w:hAnsi="宋体"/>
                <w:caps/>
                <w:sz w:val="24"/>
                <w:szCs w:val="24"/>
              </w:rPr>
            </w:pPr>
            <w:r>
              <w:rPr>
                <w:rFonts w:hint="eastAsia" w:ascii="宋体" w:hAnsi="宋体"/>
                <w:caps/>
                <w:sz w:val="24"/>
                <w:szCs w:val="24"/>
              </w:rPr>
              <w:t>项目管理方案</w:t>
            </w:r>
          </w:p>
        </w:tc>
        <w:tc>
          <w:tcPr>
            <w:tcW w:w="7335" w:type="dxa"/>
            <w:vAlign w:val="center"/>
          </w:tcPr>
          <w:p>
            <w:pPr>
              <w:pStyle w:val="2"/>
              <w:spacing w:line="320" w:lineRule="exact"/>
              <w:ind w:firstLine="0" w:firstLineChars="0"/>
              <w:rPr>
                <w:sz w:val="24"/>
                <w:szCs w:val="24"/>
              </w:rPr>
            </w:pPr>
            <w:r>
              <w:rPr>
                <w:rFonts w:hint="eastAsia"/>
                <w:sz w:val="24"/>
                <w:szCs w:val="24"/>
              </w:rPr>
              <w:t>根据投标人提供的项目管理方案进行打分。</w:t>
            </w:r>
          </w:p>
          <w:p>
            <w:pPr>
              <w:pStyle w:val="2"/>
              <w:spacing w:line="320" w:lineRule="exact"/>
              <w:ind w:firstLine="0" w:firstLineChars="0"/>
              <w:rPr>
                <w:sz w:val="24"/>
                <w:szCs w:val="24"/>
              </w:rPr>
            </w:pPr>
            <w:r>
              <w:rPr>
                <w:rFonts w:hint="eastAsia"/>
                <w:sz w:val="24"/>
                <w:szCs w:val="24"/>
              </w:rPr>
              <w:t>（1）提供合理的项目实施方案，包括开发过程管理、项目实施管理、进度管理等。方案设计符合项目需求得1分；不符合项目需求不得分。</w:t>
            </w:r>
          </w:p>
          <w:p>
            <w:pPr>
              <w:pStyle w:val="2"/>
              <w:spacing w:line="320" w:lineRule="exact"/>
              <w:ind w:firstLine="0" w:firstLineChars="0"/>
              <w:rPr>
                <w:sz w:val="24"/>
                <w:szCs w:val="24"/>
              </w:rPr>
            </w:pPr>
            <w:r>
              <w:rPr>
                <w:rFonts w:hint="eastAsia"/>
                <w:sz w:val="24"/>
                <w:szCs w:val="24"/>
              </w:rPr>
              <w:t>（2）提供合理的项目进度计划方案，包括实施进度计划、项目详细实施计划等。方案设计符合项目需求得1分；不符合项目需求不得分。</w:t>
            </w:r>
          </w:p>
          <w:p>
            <w:pPr>
              <w:pStyle w:val="2"/>
              <w:spacing w:line="320" w:lineRule="exact"/>
              <w:ind w:firstLine="0" w:firstLineChars="0"/>
              <w:rPr>
                <w:sz w:val="24"/>
                <w:szCs w:val="24"/>
              </w:rPr>
            </w:pPr>
            <w:r>
              <w:rPr>
                <w:rFonts w:hint="eastAsia"/>
                <w:sz w:val="24"/>
                <w:szCs w:val="24"/>
              </w:rPr>
              <w:t>（3）提供合理的质量管理方案，包括质量保证、质量控制管理等。方案设计项目需求得1分；不符合项目需求不得分。</w:t>
            </w:r>
            <w:r>
              <w:rPr>
                <w:rFonts w:hint="eastAsia"/>
                <w:sz w:val="24"/>
                <w:szCs w:val="24"/>
              </w:rPr>
              <w:br w:type="textWrapping"/>
            </w:r>
            <w:r>
              <w:rPr>
                <w:rFonts w:hint="eastAsia"/>
                <w:sz w:val="24"/>
                <w:szCs w:val="24"/>
              </w:rPr>
              <w:t>（4）提供合理的验收管理方案，包括验收原则、验收组织等。符合项目需求得1分；不符合项目需求不得分。</w:t>
            </w:r>
          </w:p>
          <w:p>
            <w:pPr>
              <w:pStyle w:val="2"/>
              <w:spacing w:line="320" w:lineRule="exact"/>
              <w:ind w:firstLine="0" w:firstLineChars="0"/>
              <w:rPr>
                <w:sz w:val="24"/>
                <w:szCs w:val="24"/>
              </w:rPr>
            </w:pPr>
            <w:r>
              <w:rPr>
                <w:rFonts w:hint="eastAsia"/>
                <w:sz w:val="24"/>
                <w:szCs w:val="24"/>
              </w:rPr>
              <w:t>（5）投标人应提供系统管理等培训计划，保证用户体验满意度，评委根据投标人提供的培训人员数量、培训课程和培训方式、培训计划安排的全面性、合理性，方案细致全面、合理，完全响应需求。符合项目需求得1分；不符合项目需求不得分。</w:t>
            </w:r>
          </w:p>
        </w:tc>
        <w:tc>
          <w:tcPr>
            <w:tcW w:w="795" w:type="dxa"/>
            <w:vAlign w:val="center"/>
          </w:tcPr>
          <w:p>
            <w:pPr>
              <w:adjustRightInd w:val="0"/>
              <w:snapToGrid w:val="0"/>
              <w:spacing w:line="320" w:lineRule="exact"/>
              <w:jc w:val="center"/>
              <w:rPr>
                <w:rFonts w:ascii="宋体" w:hAnsi="宋体" w:cs="仿宋"/>
                <w:kern w:val="0"/>
                <w:sz w:val="24"/>
                <w:szCs w:val="32"/>
              </w:rPr>
            </w:pPr>
            <w:r>
              <w:rPr>
                <w:rFonts w:hint="eastAsia" w:ascii="宋体" w:hAnsi="宋体" w:cs="仿宋"/>
                <w:kern w:val="0"/>
                <w:sz w:val="24"/>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8" w:hRule="atLeast"/>
        </w:trPr>
        <w:tc>
          <w:tcPr>
            <w:tcW w:w="1305" w:type="dxa"/>
            <w:vAlign w:val="center"/>
          </w:tcPr>
          <w:p>
            <w:pPr>
              <w:pStyle w:val="113"/>
              <w:spacing w:line="320" w:lineRule="exact"/>
              <w:rPr>
                <w:rFonts w:ascii="宋体" w:hAnsi="宋体" w:cs="Times New Roman"/>
                <w:sz w:val="24"/>
                <w:szCs w:val="24"/>
              </w:rPr>
            </w:pPr>
            <w:r>
              <w:rPr>
                <w:rFonts w:ascii="宋体" w:hAnsi="宋体" w:cs="Times New Roman"/>
                <w:sz w:val="24"/>
                <w:szCs w:val="24"/>
              </w:rPr>
              <w:t>窗体顶端</w:t>
            </w:r>
          </w:p>
          <w:p>
            <w:pPr>
              <w:adjustRightInd w:val="0"/>
              <w:snapToGrid w:val="0"/>
              <w:spacing w:line="320" w:lineRule="exact"/>
              <w:jc w:val="center"/>
              <w:rPr>
                <w:rFonts w:ascii="宋体" w:hAnsi="宋体"/>
                <w:caps/>
                <w:sz w:val="24"/>
                <w:szCs w:val="24"/>
              </w:rPr>
            </w:pPr>
            <w:r>
              <w:rPr>
                <w:rFonts w:hint="eastAsia" w:ascii="宋体" w:hAnsi="宋体"/>
                <w:caps/>
                <w:sz w:val="24"/>
                <w:szCs w:val="24"/>
              </w:rPr>
              <w:t>总体技术方案</w:t>
            </w:r>
          </w:p>
        </w:tc>
        <w:tc>
          <w:tcPr>
            <w:tcW w:w="7335" w:type="dxa"/>
            <w:vAlign w:val="center"/>
          </w:tcPr>
          <w:p>
            <w:pPr>
              <w:pStyle w:val="2"/>
              <w:spacing w:line="320" w:lineRule="exact"/>
              <w:ind w:firstLine="0" w:firstLineChars="0"/>
              <w:rPr>
                <w:sz w:val="24"/>
                <w:szCs w:val="24"/>
              </w:rPr>
            </w:pPr>
            <w:r>
              <w:rPr>
                <w:rFonts w:hint="eastAsia"/>
                <w:sz w:val="24"/>
                <w:szCs w:val="24"/>
              </w:rPr>
              <w:t>总体技术方案充分理解项目的建设需求，在需求理解</w:t>
            </w:r>
            <w:r>
              <w:rPr>
                <w:sz w:val="24"/>
                <w:szCs w:val="24"/>
              </w:rPr>
              <w:t>、</w:t>
            </w:r>
            <w:r>
              <w:rPr>
                <w:rFonts w:hint="eastAsia"/>
                <w:sz w:val="24"/>
                <w:szCs w:val="24"/>
              </w:rPr>
              <w:t>总体思路、总体架构设计</w:t>
            </w:r>
            <w:r>
              <w:rPr>
                <w:sz w:val="24"/>
                <w:szCs w:val="24"/>
              </w:rPr>
              <w:t>、</w:t>
            </w:r>
            <w:r>
              <w:rPr>
                <w:rFonts w:hint="eastAsia"/>
                <w:sz w:val="24"/>
                <w:szCs w:val="24"/>
              </w:rPr>
              <w:t>功能需求分析、技术架构设计等方面设计科学合理，完全响应招标文件的功能要求。优于项目要求的得5分；符合项目要求的得3分；不符合项目要求或未提供的得0分。</w:t>
            </w:r>
          </w:p>
        </w:tc>
        <w:tc>
          <w:tcPr>
            <w:tcW w:w="795" w:type="dxa"/>
            <w:vAlign w:val="center"/>
          </w:tcPr>
          <w:p>
            <w:pPr>
              <w:adjustRightInd w:val="0"/>
              <w:snapToGrid w:val="0"/>
              <w:spacing w:line="320" w:lineRule="exact"/>
              <w:jc w:val="center"/>
              <w:rPr>
                <w:rFonts w:ascii="宋体" w:hAnsi="宋体" w:cs="仿宋"/>
                <w:kern w:val="0"/>
                <w:sz w:val="24"/>
                <w:szCs w:val="32"/>
              </w:rPr>
            </w:pPr>
            <w:r>
              <w:rPr>
                <w:rFonts w:hint="eastAsia" w:ascii="宋体" w:hAnsi="宋体" w:cs="仿宋"/>
                <w:kern w:val="0"/>
                <w:sz w:val="24"/>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8" w:hRule="atLeast"/>
        </w:trPr>
        <w:tc>
          <w:tcPr>
            <w:tcW w:w="1305" w:type="dxa"/>
            <w:vAlign w:val="center"/>
          </w:tcPr>
          <w:p>
            <w:pPr>
              <w:adjustRightInd w:val="0"/>
              <w:snapToGrid w:val="0"/>
              <w:spacing w:line="320" w:lineRule="exact"/>
              <w:jc w:val="center"/>
              <w:rPr>
                <w:rFonts w:ascii="宋体" w:hAnsi="宋体"/>
                <w:caps/>
                <w:sz w:val="24"/>
                <w:szCs w:val="24"/>
              </w:rPr>
            </w:pPr>
            <w:r>
              <w:rPr>
                <w:rFonts w:hint="eastAsia" w:ascii="宋体" w:hAnsi="宋体"/>
                <w:caps/>
                <w:sz w:val="24"/>
                <w:szCs w:val="24"/>
              </w:rPr>
              <w:t>服务方案</w:t>
            </w:r>
          </w:p>
        </w:tc>
        <w:tc>
          <w:tcPr>
            <w:tcW w:w="7335" w:type="dxa"/>
            <w:vAlign w:val="center"/>
          </w:tcPr>
          <w:p>
            <w:pPr>
              <w:pStyle w:val="2"/>
              <w:spacing w:line="320" w:lineRule="exact"/>
              <w:ind w:firstLine="0" w:firstLineChars="0"/>
              <w:rPr>
                <w:sz w:val="24"/>
                <w:szCs w:val="24"/>
              </w:rPr>
            </w:pPr>
            <w:r>
              <w:rPr>
                <w:rFonts w:hint="eastAsia"/>
                <w:sz w:val="24"/>
                <w:szCs w:val="24"/>
              </w:rPr>
              <w:t>投标人需对本项目服务内容进行总体服务框架、服务组织结构、质保承诺和售后服务、本地化服务方案进行规划，提出详细的服务保障体系方案。要求方案细致全面、合理，完全响应需求，可行性较强。优于项目需求得3分；符合项目需求得2分；不符合项目需求不得分。</w:t>
            </w:r>
          </w:p>
        </w:tc>
        <w:tc>
          <w:tcPr>
            <w:tcW w:w="795" w:type="dxa"/>
            <w:vAlign w:val="center"/>
          </w:tcPr>
          <w:p>
            <w:pPr>
              <w:adjustRightInd w:val="0"/>
              <w:snapToGrid w:val="0"/>
              <w:spacing w:line="320" w:lineRule="exact"/>
              <w:jc w:val="center"/>
              <w:rPr>
                <w:rFonts w:ascii="宋体" w:hAnsi="宋体" w:cs="仿宋"/>
                <w:kern w:val="0"/>
                <w:sz w:val="24"/>
                <w:szCs w:val="32"/>
              </w:rPr>
            </w:pPr>
            <w:r>
              <w:rPr>
                <w:rFonts w:hint="eastAsia" w:ascii="宋体" w:hAnsi="宋体" w:cs="仿宋"/>
                <w:kern w:val="0"/>
                <w:sz w:val="24"/>
                <w:szCs w:val="32"/>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305" w:type="dxa"/>
            <w:vMerge w:val="restart"/>
            <w:vAlign w:val="center"/>
          </w:tcPr>
          <w:p>
            <w:pPr>
              <w:adjustRightInd w:val="0"/>
              <w:snapToGrid w:val="0"/>
              <w:spacing w:line="320" w:lineRule="exact"/>
              <w:jc w:val="center"/>
              <w:rPr>
                <w:rFonts w:ascii="宋体" w:hAnsi="宋体"/>
                <w:caps/>
                <w:sz w:val="24"/>
                <w:szCs w:val="24"/>
              </w:rPr>
            </w:pPr>
            <w:r>
              <w:rPr>
                <w:rFonts w:hint="eastAsia" w:ascii="宋体" w:hAnsi="宋体"/>
                <w:caps/>
                <w:sz w:val="24"/>
                <w:szCs w:val="24"/>
              </w:rPr>
              <w:t>演示及陈述</w:t>
            </w:r>
          </w:p>
        </w:tc>
        <w:tc>
          <w:tcPr>
            <w:tcW w:w="8130" w:type="dxa"/>
            <w:gridSpan w:val="2"/>
            <w:vAlign w:val="center"/>
          </w:tcPr>
          <w:p>
            <w:pPr>
              <w:adjustRightInd w:val="0"/>
              <w:snapToGrid w:val="0"/>
              <w:spacing w:line="320" w:lineRule="exact"/>
              <w:rPr>
                <w:rFonts w:ascii="宋体" w:hAnsi="宋体"/>
                <w:caps/>
                <w:sz w:val="24"/>
                <w:szCs w:val="24"/>
              </w:rPr>
            </w:pPr>
            <w:r>
              <w:rPr>
                <w:rFonts w:hint="eastAsia" w:ascii="宋体" w:hAnsi="宋体"/>
                <w:caps/>
                <w:sz w:val="24"/>
                <w:szCs w:val="24"/>
                <w:lang w:val="zh-CN"/>
              </w:rPr>
              <w:t>根据现场功能演示进行评分。投标人演示时间不超过15分钟。（需以系统或系统原型演示，</w:t>
            </w:r>
            <w:r>
              <w:rPr>
                <w:rFonts w:hint="eastAsia" w:ascii="宋体" w:hAnsi="宋体" w:cs="宋体"/>
                <w:sz w:val="24"/>
                <w:szCs w:val="24"/>
              </w:rPr>
              <w:t>以PPT、图片、视频演示最高得</w:t>
            </w:r>
            <w:r>
              <w:rPr>
                <w:rFonts w:ascii="宋体" w:hAnsi="宋体" w:cs="宋体"/>
                <w:sz w:val="24"/>
                <w:szCs w:val="24"/>
              </w:rPr>
              <w:t>5</w:t>
            </w:r>
            <w:r>
              <w:rPr>
                <w:rFonts w:hint="eastAsia" w:ascii="宋体" w:hAnsi="宋体" w:cs="宋体"/>
                <w:sz w:val="24"/>
                <w:szCs w:val="24"/>
              </w:rPr>
              <w:t>分，即乘以系数0.5，</w:t>
            </w:r>
            <w:r>
              <w:rPr>
                <w:rFonts w:hint="eastAsia" w:ascii="宋体" w:hAnsi="宋体"/>
                <w:caps/>
                <w:sz w:val="24"/>
                <w:szCs w:val="24"/>
                <w:lang w:val="zh-CN"/>
              </w:rPr>
              <w:t>未演示不得分。）该部分满分为</w:t>
            </w:r>
            <w:r>
              <w:rPr>
                <w:rFonts w:hint="eastAsia" w:ascii="宋体" w:hAnsi="宋体"/>
                <w:caps/>
                <w:sz w:val="24"/>
                <w:szCs w:val="24"/>
              </w:rPr>
              <w:t>10分。</w:t>
            </w:r>
          </w:p>
          <w:p>
            <w:pPr>
              <w:adjustRightInd w:val="0"/>
              <w:snapToGrid w:val="0"/>
              <w:spacing w:line="320" w:lineRule="exact"/>
              <w:rPr>
                <w:rFonts w:ascii="宋体" w:hAnsi="宋体" w:cs="仿宋"/>
                <w:kern w:val="0"/>
                <w:sz w:val="24"/>
                <w:szCs w:val="32"/>
              </w:rPr>
            </w:pPr>
            <w:r>
              <w:rPr>
                <w:rFonts w:hint="eastAsia" w:ascii="宋体" w:hAnsi="宋体"/>
                <w:caps/>
                <w:sz w:val="24"/>
                <w:szCs w:val="24"/>
              </w:rPr>
              <w:t>演示内容如下：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305" w:type="dxa"/>
            <w:vMerge w:val="continue"/>
            <w:vAlign w:val="center"/>
          </w:tcPr>
          <w:p>
            <w:pPr>
              <w:adjustRightInd w:val="0"/>
              <w:snapToGrid w:val="0"/>
              <w:spacing w:line="320" w:lineRule="exact"/>
              <w:jc w:val="center"/>
              <w:rPr>
                <w:rFonts w:ascii="宋体" w:hAnsi="宋体"/>
                <w:lang w:val="zh-CN"/>
              </w:rPr>
            </w:pPr>
          </w:p>
        </w:tc>
        <w:tc>
          <w:tcPr>
            <w:tcW w:w="7335" w:type="dxa"/>
            <w:vAlign w:val="center"/>
          </w:tcPr>
          <w:p>
            <w:pPr>
              <w:adjustRightInd w:val="0"/>
              <w:snapToGrid w:val="0"/>
              <w:spacing w:line="320" w:lineRule="exact"/>
              <w:rPr>
                <w:rFonts w:ascii="宋体" w:hAnsi="宋体"/>
                <w:caps/>
                <w:sz w:val="24"/>
                <w:szCs w:val="24"/>
                <w:lang w:val="zh-CN"/>
              </w:rPr>
            </w:pPr>
            <w:r>
              <w:rPr>
                <w:rFonts w:hint="eastAsia" w:ascii="宋体" w:hAnsi="宋体"/>
                <w:caps/>
                <w:sz w:val="24"/>
                <w:szCs w:val="24"/>
                <w:lang w:val="zh-CN"/>
              </w:rPr>
              <w:t>微信小程序模块：</w:t>
            </w:r>
            <w:bookmarkStart w:id="141" w:name="OLE_LINK3"/>
            <w:bookmarkStart w:id="142" w:name="OLE_LINK4"/>
            <w:r>
              <w:rPr>
                <w:rFonts w:hint="eastAsia" w:ascii="宋体" w:hAnsi="宋体"/>
                <w:caps/>
                <w:sz w:val="24"/>
                <w:szCs w:val="24"/>
                <w:lang w:val="zh-CN"/>
              </w:rPr>
              <w:t>（功能满足要求，演示内容合理得5分，功能</w:t>
            </w:r>
            <w:r>
              <w:rPr>
                <w:rFonts w:hint="eastAsia" w:ascii="宋体" w:hAnsi="宋体"/>
                <w:caps/>
                <w:sz w:val="24"/>
                <w:szCs w:val="24"/>
              </w:rPr>
              <w:t>基本</w:t>
            </w:r>
            <w:r>
              <w:rPr>
                <w:rFonts w:hint="eastAsia" w:ascii="宋体" w:hAnsi="宋体"/>
                <w:caps/>
                <w:sz w:val="24"/>
                <w:szCs w:val="24"/>
                <w:lang w:val="zh-CN"/>
              </w:rPr>
              <w:t>满足要求，演示内容</w:t>
            </w:r>
            <w:r>
              <w:rPr>
                <w:rFonts w:hint="eastAsia" w:ascii="宋体" w:hAnsi="宋体"/>
                <w:caps/>
                <w:sz w:val="24"/>
                <w:szCs w:val="24"/>
              </w:rPr>
              <w:t>较</w:t>
            </w:r>
            <w:r>
              <w:rPr>
                <w:rFonts w:hint="eastAsia" w:ascii="宋体" w:hAnsi="宋体"/>
                <w:caps/>
                <w:sz w:val="24"/>
                <w:szCs w:val="24"/>
                <w:lang w:val="zh-CN"/>
              </w:rPr>
              <w:t>合理</w:t>
            </w:r>
            <w:r>
              <w:rPr>
                <w:rFonts w:hint="eastAsia" w:ascii="宋体" w:hAnsi="宋体"/>
                <w:caps/>
                <w:sz w:val="24"/>
                <w:szCs w:val="24"/>
              </w:rPr>
              <w:t>得3分，</w:t>
            </w:r>
            <w:r>
              <w:rPr>
                <w:rFonts w:hint="eastAsia" w:ascii="宋体" w:hAnsi="宋体"/>
                <w:caps/>
                <w:sz w:val="24"/>
                <w:szCs w:val="24"/>
                <w:lang w:val="zh-CN"/>
              </w:rPr>
              <w:t>未演示完成或不符合要求不得分</w:t>
            </w:r>
            <w:bookmarkEnd w:id="141"/>
            <w:bookmarkEnd w:id="142"/>
            <w:r>
              <w:rPr>
                <w:rFonts w:hint="eastAsia" w:ascii="宋体" w:hAnsi="宋体"/>
                <w:caps/>
                <w:sz w:val="24"/>
                <w:szCs w:val="24"/>
                <w:lang w:val="zh-CN"/>
              </w:rPr>
              <w:t>。）</w:t>
            </w:r>
          </w:p>
          <w:p>
            <w:pPr>
              <w:adjustRightInd w:val="0"/>
              <w:snapToGrid w:val="0"/>
              <w:spacing w:line="320" w:lineRule="exact"/>
              <w:rPr>
                <w:rFonts w:ascii="宋体" w:hAnsi="宋体"/>
                <w:caps/>
                <w:sz w:val="24"/>
                <w:szCs w:val="24"/>
                <w:lang w:val="zh-CN"/>
              </w:rPr>
            </w:pPr>
            <w:r>
              <w:rPr>
                <w:rFonts w:hint="eastAsia" w:ascii="宋体" w:hAnsi="宋体"/>
                <w:caps/>
                <w:sz w:val="24"/>
                <w:szCs w:val="24"/>
                <w:lang w:val="zh-CN"/>
              </w:rPr>
              <w:t>1、小程序多登录方式：手机号一键登录、账号密码登录、短信验证码登录；</w:t>
            </w:r>
          </w:p>
          <w:p>
            <w:pPr>
              <w:adjustRightInd w:val="0"/>
              <w:snapToGrid w:val="0"/>
              <w:spacing w:line="320" w:lineRule="exact"/>
              <w:rPr>
                <w:rFonts w:ascii="宋体" w:hAnsi="宋体"/>
                <w:caps/>
                <w:sz w:val="24"/>
                <w:szCs w:val="24"/>
                <w:lang w:val="zh-CN"/>
              </w:rPr>
            </w:pPr>
            <w:r>
              <w:rPr>
                <w:rFonts w:hint="eastAsia" w:ascii="宋体" w:hAnsi="宋体"/>
                <w:caps/>
                <w:sz w:val="24"/>
                <w:szCs w:val="24"/>
                <w:lang w:val="zh-CN"/>
              </w:rPr>
              <w:t>2、干警端预约：法官、书记员可以查看材料流转、材料借阅的审批进度，并且对案件进行借阅归档等预约申请；</w:t>
            </w:r>
          </w:p>
          <w:p>
            <w:pPr>
              <w:adjustRightInd w:val="0"/>
              <w:snapToGrid w:val="0"/>
              <w:spacing w:line="320" w:lineRule="exact"/>
              <w:rPr>
                <w:rFonts w:ascii="宋体" w:hAnsi="宋体"/>
                <w:caps/>
                <w:sz w:val="24"/>
                <w:szCs w:val="24"/>
                <w:lang w:val="zh-CN"/>
              </w:rPr>
            </w:pPr>
            <w:r>
              <w:rPr>
                <w:rFonts w:hint="eastAsia" w:ascii="宋体" w:hAnsi="宋体"/>
                <w:caps/>
                <w:sz w:val="24"/>
                <w:szCs w:val="24"/>
                <w:lang w:val="zh-CN"/>
              </w:rPr>
              <w:t>3、管理员端审批：管理员可以查看案件审批详情以及对案件借阅归档等预约申请进行审批；</w:t>
            </w:r>
          </w:p>
          <w:p>
            <w:pPr>
              <w:adjustRightInd w:val="0"/>
              <w:snapToGrid w:val="0"/>
              <w:spacing w:line="320" w:lineRule="exact"/>
              <w:rPr>
                <w:rFonts w:ascii="宋体" w:hAnsi="宋体"/>
                <w:caps/>
                <w:sz w:val="24"/>
                <w:szCs w:val="24"/>
                <w:lang w:val="zh-CN"/>
              </w:rPr>
            </w:pPr>
            <w:r>
              <w:rPr>
                <w:rFonts w:hint="eastAsia" w:ascii="宋体" w:hAnsi="宋体"/>
                <w:caps/>
                <w:sz w:val="24"/>
                <w:szCs w:val="24"/>
                <w:lang w:val="zh-CN"/>
              </w:rPr>
              <w:t>4、个人中心：展示账号信息，并支持退出登录操作。</w:t>
            </w:r>
          </w:p>
          <w:p>
            <w:pPr>
              <w:adjustRightInd w:val="0"/>
              <w:snapToGrid w:val="0"/>
              <w:spacing w:line="320" w:lineRule="exact"/>
              <w:rPr>
                <w:rFonts w:ascii="宋体" w:hAnsi="宋体"/>
                <w:caps/>
                <w:sz w:val="24"/>
                <w:szCs w:val="24"/>
                <w:lang w:val="zh-CN"/>
              </w:rPr>
            </w:pPr>
            <w:r>
              <w:rPr>
                <w:rFonts w:hint="eastAsia" w:ascii="宋体" w:hAnsi="宋体"/>
                <w:caps/>
                <w:sz w:val="24"/>
                <w:szCs w:val="24"/>
                <w:lang w:val="zh-CN"/>
              </w:rPr>
              <w:t>演示人员需现场对演示内容进行解说或陈述，并对评委提出的问题进行解答。</w:t>
            </w:r>
          </w:p>
        </w:tc>
        <w:tc>
          <w:tcPr>
            <w:tcW w:w="795" w:type="dxa"/>
            <w:vAlign w:val="center"/>
          </w:tcPr>
          <w:p>
            <w:pPr>
              <w:adjustRightInd w:val="0"/>
              <w:snapToGrid w:val="0"/>
              <w:spacing w:line="320" w:lineRule="exact"/>
              <w:jc w:val="center"/>
              <w:rPr>
                <w:rFonts w:ascii="宋体" w:hAnsi="宋体"/>
              </w:rPr>
            </w:pPr>
            <w:r>
              <w:rPr>
                <w:rFonts w:hint="eastAsia" w:ascii="宋体" w:hAnsi="宋体" w:cs="仿宋"/>
                <w:kern w:val="0"/>
                <w:sz w:val="24"/>
                <w:szCs w:val="3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trPr>
        <w:tc>
          <w:tcPr>
            <w:tcW w:w="1305" w:type="dxa"/>
            <w:vMerge w:val="continue"/>
            <w:vAlign w:val="center"/>
          </w:tcPr>
          <w:p>
            <w:pPr>
              <w:adjustRightInd w:val="0"/>
              <w:snapToGrid w:val="0"/>
              <w:spacing w:line="320" w:lineRule="exact"/>
              <w:jc w:val="center"/>
              <w:rPr>
                <w:rFonts w:ascii="宋体" w:hAnsi="宋体"/>
                <w:color w:val="FF0000"/>
                <w:highlight w:val="yellow"/>
              </w:rPr>
            </w:pPr>
          </w:p>
        </w:tc>
        <w:tc>
          <w:tcPr>
            <w:tcW w:w="7335" w:type="dxa"/>
            <w:vAlign w:val="center"/>
          </w:tcPr>
          <w:p>
            <w:pPr>
              <w:adjustRightInd w:val="0"/>
              <w:snapToGrid w:val="0"/>
              <w:spacing w:line="320" w:lineRule="exact"/>
              <w:rPr>
                <w:rFonts w:ascii="宋体" w:hAnsi="宋体"/>
                <w:caps/>
                <w:sz w:val="24"/>
                <w:szCs w:val="24"/>
                <w:lang w:val="zh-CN"/>
              </w:rPr>
            </w:pPr>
            <w:r>
              <w:rPr>
                <w:rFonts w:hint="eastAsia" w:ascii="宋体" w:hAnsi="宋体"/>
                <w:caps/>
                <w:sz w:val="24"/>
                <w:szCs w:val="24"/>
                <w:lang w:val="zh-CN"/>
              </w:rPr>
              <w:t>智能操作台后端平台：（功能满足要求，演示内容合理得5分，功能基本满足要求，演示内容较合理得3分，未演示完成或不符合要求不得分。）</w:t>
            </w:r>
          </w:p>
          <w:p>
            <w:pPr>
              <w:adjustRightInd w:val="0"/>
              <w:snapToGrid w:val="0"/>
              <w:spacing w:line="320" w:lineRule="exact"/>
              <w:rPr>
                <w:rFonts w:ascii="宋体" w:hAnsi="宋体"/>
                <w:caps/>
                <w:sz w:val="24"/>
                <w:szCs w:val="24"/>
                <w:lang w:val="zh-CN"/>
              </w:rPr>
            </w:pPr>
            <w:r>
              <w:rPr>
                <w:rFonts w:hint="eastAsia" w:ascii="宋体" w:hAnsi="宋体"/>
                <w:caps/>
                <w:sz w:val="24"/>
                <w:szCs w:val="24"/>
                <w:lang w:val="zh-CN"/>
              </w:rPr>
              <w:t>1、数据可视化模块：可实时展示智能材料收转盒使用数据情况；</w:t>
            </w:r>
          </w:p>
          <w:p>
            <w:pPr>
              <w:adjustRightInd w:val="0"/>
              <w:snapToGrid w:val="0"/>
              <w:spacing w:line="320" w:lineRule="exact"/>
              <w:rPr>
                <w:rFonts w:ascii="宋体" w:hAnsi="宋体"/>
                <w:caps/>
                <w:sz w:val="24"/>
                <w:szCs w:val="24"/>
                <w:lang w:val="zh-CN"/>
              </w:rPr>
            </w:pPr>
            <w:r>
              <w:rPr>
                <w:rFonts w:hint="eastAsia" w:ascii="宋体" w:hAnsi="宋体"/>
                <w:caps/>
                <w:sz w:val="24"/>
                <w:szCs w:val="24"/>
                <w:lang w:val="zh-CN"/>
              </w:rPr>
              <w:t>2、登录方式：账号密码登录、人脸识别登录；</w:t>
            </w:r>
          </w:p>
          <w:p>
            <w:pPr>
              <w:adjustRightInd w:val="0"/>
              <w:snapToGrid w:val="0"/>
              <w:spacing w:line="320" w:lineRule="exact"/>
              <w:rPr>
                <w:rFonts w:ascii="宋体" w:hAnsi="宋体"/>
                <w:caps/>
                <w:sz w:val="24"/>
                <w:szCs w:val="24"/>
                <w:lang w:val="zh-CN"/>
              </w:rPr>
            </w:pPr>
            <w:r>
              <w:rPr>
                <w:rFonts w:hint="eastAsia" w:ascii="宋体" w:hAnsi="宋体"/>
                <w:caps/>
                <w:sz w:val="24"/>
                <w:szCs w:val="24"/>
                <w:lang w:val="zh-CN"/>
              </w:rPr>
              <w:t>3、卷宗入库：通过材料收转二维码/案号查询案件进行存件，支持批量存件；</w:t>
            </w:r>
          </w:p>
          <w:p>
            <w:pPr>
              <w:adjustRightInd w:val="0"/>
              <w:snapToGrid w:val="0"/>
              <w:spacing w:line="320" w:lineRule="exact"/>
              <w:rPr>
                <w:rFonts w:ascii="宋体" w:hAnsi="宋体"/>
                <w:caps/>
                <w:sz w:val="24"/>
                <w:szCs w:val="24"/>
                <w:lang w:val="zh-CN"/>
              </w:rPr>
            </w:pPr>
            <w:r>
              <w:rPr>
                <w:rFonts w:hint="eastAsia" w:ascii="宋体" w:hAnsi="宋体"/>
                <w:caps/>
                <w:sz w:val="24"/>
                <w:szCs w:val="24"/>
                <w:lang w:val="zh-CN"/>
              </w:rPr>
              <w:t>4、卷宗归档：选择案件进行归档，可支持批量归档；</w:t>
            </w:r>
          </w:p>
          <w:p>
            <w:pPr>
              <w:adjustRightInd w:val="0"/>
              <w:snapToGrid w:val="0"/>
              <w:spacing w:line="320" w:lineRule="exact"/>
              <w:rPr>
                <w:rFonts w:ascii="宋体" w:hAnsi="宋体"/>
                <w:caps/>
                <w:sz w:val="24"/>
                <w:szCs w:val="24"/>
                <w:lang w:val="zh-CN"/>
              </w:rPr>
            </w:pPr>
            <w:r>
              <w:rPr>
                <w:rFonts w:hint="eastAsia" w:ascii="宋体" w:hAnsi="宋体"/>
                <w:caps/>
                <w:sz w:val="24"/>
                <w:szCs w:val="24"/>
                <w:lang w:val="zh-CN"/>
              </w:rPr>
              <w:t>5、卷宗借阅：选择案件进行借阅；</w:t>
            </w:r>
          </w:p>
          <w:p>
            <w:pPr>
              <w:adjustRightInd w:val="0"/>
              <w:snapToGrid w:val="0"/>
              <w:spacing w:line="320" w:lineRule="exact"/>
              <w:rPr>
                <w:rFonts w:ascii="宋体" w:hAnsi="宋体"/>
                <w:caps/>
                <w:sz w:val="24"/>
                <w:szCs w:val="24"/>
                <w:lang w:val="zh-CN"/>
              </w:rPr>
            </w:pPr>
            <w:r>
              <w:rPr>
                <w:rFonts w:hint="eastAsia" w:ascii="宋体" w:hAnsi="宋体"/>
                <w:caps/>
                <w:sz w:val="24"/>
                <w:szCs w:val="24"/>
                <w:lang w:val="zh-CN"/>
              </w:rPr>
              <w:t>6、卷宗归还：选择案件进行归还；</w:t>
            </w:r>
          </w:p>
          <w:p>
            <w:pPr>
              <w:adjustRightInd w:val="0"/>
              <w:snapToGrid w:val="0"/>
              <w:spacing w:line="320" w:lineRule="exact"/>
              <w:rPr>
                <w:rFonts w:ascii="宋体" w:hAnsi="宋体"/>
                <w:caps/>
                <w:sz w:val="24"/>
                <w:szCs w:val="24"/>
                <w:lang w:val="zh-CN"/>
              </w:rPr>
            </w:pPr>
            <w:r>
              <w:rPr>
                <w:rFonts w:ascii="宋体" w:hAnsi="宋体"/>
                <w:caps/>
                <w:sz w:val="24"/>
                <w:szCs w:val="24"/>
                <w:lang w:val="zh-CN"/>
              </w:rPr>
              <w:t>7</w:t>
            </w:r>
            <w:r>
              <w:rPr>
                <w:rFonts w:hint="eastAsia" w:ascii="宋体" w:hAnsi="宋体"/>
                <w:caps/>
                <w:sz w:val="24"/>
                <w:szCs w:val="24"/>
                <w:lang w:val="zh-CN"/>
              </w:rPr>
              <w:t>、档案盒激活：激活后档案盒可使用；</w:t>
            </w:r>
          </w:p>
          <w:p>
            <w:pPr>
              <w:adjustRightInd w:val="0"/>
              <w:snapToGrid w:val="0"/>
              <w:spacing w:line="320" w:lineRule="exact"/>
              <w:rPr>
                <w:rFonts w:ascii="宋体" w:hAnsi="宋体"/>
                <w:caps/>
                <w:sz w:val="24"/>
                <w:szCs w:val="24"/>
                <w:lang w:val="zh-CN"/>
              </w:rPr>
            </w:pPr>
            <w:r>
              <w:rPr>
                <w:rFonts w:ascii="宋体" w:hAnsi="宋体"/>
                <w:caps/>
                <w:sz w:val="24"/>
                <w:szCs w:val="24"/>
                <w:lang w:val="zh-CN"/>
              </w:rPr>
              <w:t>8</w:t>
            </w:r>
            <w:r>
              <w:rPr>
                <w:rFonts w:hint="eastAsia" w:ascii="宋体" w:hAnsi="宋体"/>
                <w:caps/>
                <w:sz w:val="24"/>
                <w:szCs w:val="24"/>
                <w:lang w:val="zh-CN"/>
              </w:rPr>
              <w:t>、档案盒注销：注销档案盒后档案盒变为未激活。</w:t>
            </w:r>
          </w:p>
          <w:p>
            <w:pPr>
              <w:adjustRightInd w:val="0"/>
              <w:snapToGrid w:val="0"/>
              <w:spacing w:line="320" w:lineRule="exact"/>
              <w:rPr>
                <w:rFonts w:ascii="宋体" w:hAnsi="宋体"/>
                <w:color w:val="FF0000"/>
                <w:highlight w:val="yellow"/>
                <w:lang w:val="zh-CN"/>
              </w:rPr>
            </w:pPr>
            <w:r>
              <w:rPr>
                <w:rFonts w:hint="eastAsia" w:ascii="宋体" w:hAnsi="宋体"/>
                <w:caps/>
                <w:sz w:val="24"/>
                <w:szCs w:val="24"/>
                <w:lang w:val="zh-CN"/>
              </w:rPr>
              <w:t>演示人员需现场对演示内容进行解说或陈述，并对评委提出的问题进行解答。</w:t>
            </w:r>
          </w:p>
        </w:tc>
        <w:tc>
          <w:tcPr>
            <w:tcW w:w="795" w:type="dxa"/>
            <w:vAlign w:val="center"/>
          </w:tcPr>
          <w:p>
            <w:pPr>
              <w:adjustRightInd w:val="0"/>
              <w:snapToGrid w:val="0"/>
              <w:spacing w:line="320" w:lineRule="exact"/>
              <w:jc w:val="center"/>
              <w:rPr>
                <w:rFonts w:ascii="宋体" w:hAnsi="宋体"/>
              </w:rPr>
            </w:pPr>
            <w:r>
              <w:rPr>
                <w:rFonts w:hint="eastAsia" w:ascii="宋体" w:hAnsi="宋体" w:cs="仿宋"/>
                <w:kern w:val="0"/>
                <w:sz w:val="24"/>
                <w:szCs w:val="32"/>
              </w:rPr>
              <w:t>5</w:t>
            </w:r>
          </w:p>
        </w:tc>
      </w:tr>
    </w:tbl>
    <w:p>
      <w:pPr>
        <w:ind w:firstLine="480" w:firstLineChars="200"/>
        <w:rPr>
          <w:rFonts w:ascii="宋体" w:hAnsi="宋体" w:cs="宋体"/>
          <w:sz w:val="24"/>
          <w:szCs w:val="24"/>
        </w:rPr>
      </w:pPr>
      <w:r>
        <w:rPr>
          <w:rFonts w:hint="eastAsia" w:ascii="宋体" w:hAnsi="宋体" w:cs="宋体"/>
          <w:sz w:val="24"/>
          <w:szCs w:val="24"/>
        </w:rPr>
        <w:t>说明：1、对小微企业的价格评审，按照第二章6.1中小企业政策内容。</w:t>
      </w:r>
    </w:p>
    <w:p>
      <w:pPr>
        <w:ind w:firstLine="480" w:firstLineChars="200"/>
        <w:rPr>
          <w:rFonts w:ascii="宋体" w:hAnsi="宋体" w:cs="宋体"/>
          <w:sz w:val="24"/>
          <w:szCs w:val="24"/>
        </w:rPr>
      </w:pPr>
      <w:r>
        <w:rPr>
          <w:rFonts w:hint="eastAsia" w:ascii="宋体" w:hAnsi="宋体" w:cs="宋体"/>
          <w:sz w:val="24"/>
          <w:szCs w:val="24"/>
        </w:rPr>
        <w:t xml:space="preserve">      2、</w:t>
      </w:r>
      <w:r>
        <w:rPr>
          <w:rFonts w:hint="eastAsia" w:ascii="宋体" w:hAnsi="宋体" w:cs="宋体"/>
          <w:b/>
          <w:bCs/>
          <w:sz w:val="24"/>
          <w:szCs w:val="24"/>
        </w:rPr>
        <w:t>以上证书或者证明材料需提供原件的扫描件。</w:t>
      </w:r>
    </w:p>
    <w:p/>
    <w:p>
      <w:pPr>
        <w:sectPr>
          <w:footerReference r:id="rId10" w:type="first"/>
          <w:footerReference r:id="rId9" w:type="default"/>
          <w:pgSz w:w="11906" w:h="16838"/>
          <w:pgMar w:top="1418" w:right="1588" w:bottom="1418" w:left="1365" w:header="851" w:footer="907" w:gutter="0"/>
          <w:pgNumType w:fmt="decimalFullWidth" w:start="42"/>
          <w:cols w:space="720" w:num="1"/>
          <w:titlePg/>
          <w:docGrid w:type="lines" w:linePitch="290" w:charSpace="0"/>
        </w:sectPr>
      </w:pPr>
    </w:p>
    <w:p>
      <w:pPr>
        <w:pStyle w:val="3"/>
        <w:rPr>
          <w:rFonts w:ascii="黑体" w:eastAsia="黑体"/>
          <w:bCs/>
          <w:sz w:val="44"/>
        </w:rPr>
      </w:pPr>
      <w:r>
        <w:rPr>
          <w:rFonts w:hint="eastAsia" w:ascii="黑体" w:eastAsia="黑体"/>
          <w:bCs/>
          <w:sz w:val="44"/>
        </w:rPr>
        <w:t>第六章  投标</w:t>
      </w:r>
      <w:bookmarkEnd w:id="136"/>
      <w:bookmarkEnd w:id="137"/>
      <w:bookmarkEnd w:id="140"/>
      <w:r>
        <w:rPr>
          <w:rFonts w:hint="eastAsia" w:ascii="黑体" w:eastAsia="黑体"/>
          <w:bCs/>
          <w:sz w:val="44"/>
        </w:rPr>
        <w:t xml:space="preserve">文件格式 </w:t>
      </w:r>
    </w:p>
    <w:p>
      <w:pPr>
        <w:jc w:val="center"/>
        <w:rPr>
          <w:rFonts w:ascii="宋体" w:hAnsi="宋体"/>
          <w:b/>
          <w:sz w:val="72"/>
        </w:rPr>
      </w:pPr>
      <w:bookmarkStart w:id="143" w:name="_Hlt26671244"/>
      <w:bookmarkEnd w:id="143"/>
      <w:bookmarkStart w:id="144" w:name="_Hlt26955039"/>
      <w:bookmarkEnd w:id="144"/>
      <w:bookmarkStart w:id="145" w:name="_Toc120614282"/>
      <w:bookmarkStart w:id="146" w:name="_Toc26554094"/>
      <w:bookmarkStart w:id="147" w:name="_Toc49090576"/>
    </w:p>
    <w:p>
      <w:pPr>
        <w:jc w:val="center"/>
        <w:rPr>
          <w:rFonts w:ascii="宋体" w:hAnsi="宋体"/>
          <w:b/>
          <w:sz w:val="72"/>
        </w:rPr>
      </w:pPr>
      <w:r>
        <w:rPr>
          <w:rFonts w:hint="eastAsia" w:ascii="宋体" w:hAnsi="宋体"/>
          <w:b/>
          <w:sz w:val="72"/>
        </w:rPr>
        <w:t>投  标  文  件</w:t>
      </w:r>
    </w:p>
    <w:p>
      <w:pPr>
        <w:jc w:val="center"/>
        <w:rPr>
          <w:rFonts w:ascii="宋体" w:hAnsi="宋体"/>
          <w:b/>
          <w:sz w:val="72"/>
        </w:rPr>
      </w:pPr>
    </w:p>
    <w:p>
      <w:pPr>
        <w:jc w:val="center"/>
        <w:rPr>
          <w:rFonts w:ascii="宋体" w:hAnsi="宋体"/>
          <w:b/>
          <w:sz w:val="72"/>
        </w:rPr>
      </w:pPr>
    </w:p>
    <w:p>
      <w:pPr>
        <w:jc w:val="center"/>
        <w:rPr>
          <w:rFonts w:ascii="宋体" w:hAnsi="宋体"/>
          <w:b/>
          <w:sz w:val="36"/>
        </w:rPr>
      </w:pPr>
    </w:p>
    <w:p>
      <w:pPr>
        <w:jc w:val="center"/>
        <w:rPr>
          <w:rFonts w:ascii="宋体" w:hAnsi="宋体"/>
          <w:b/>
          <w:sz w:val="36"/>
        </w:rPr>
      </w:pPr>
    </w:p>
    <w:p>
      <w:pPr>
        <w:jc w:val="center"/>
        <w:rPr>
          <w:rFonts w:ascii="宋体" w:hAnsi="宋体"/>
          <w:b/>
          <w:sz w:val="36"/>
        </w:rPr>
      </w:pPr>
    </w:p>
    <w:p>
      <w:pPr>
        <w:ind w:firstLine="1084" w:firstLineChars="300"/>
        <w:rPr>
          <w:rFonts w:ascii="宋体" w:hAnsi="宋体"/>
          <w:b/>
          <w:sz w:val="36"/>
        </w:rPr>
      </w:pPr>
      <w:r>
        <w:rPr>
          <w:rFonts w:hint="eastAsia" w:ascii="宋体" w:hAnsi="宋体"/>
          <w:b/>
          <w:sz w:val="36"/>
        </w:rPr>
        <w:t>项 目 名 称：</w:t>
      </w:r>
    </w:p>
    <w:p>
      <w:pPr>
        <w:ind w:firstLine="1084" w:firstLineChars="300"/>
        <w:rPr>
          <w:rFonts w:ascii="宋体" w:hAnsi="宋体"/>
          <w:b/>
          <w:sz w:val="36"/>
          <w:u w:val="single"/>
        </w:rPr>
      </w:pPr>
      <w:r>
        <w:rPr>
          <w:rFonts w:hint="eastAsia" w:ascii="宋体" w:hAnsi="宋体"/>
          <w:b/>
          <w:sz w:val="36"/>
        </w:rPr>
        <w:t>招 标 编 号：</w:t>
      </w:r>
    </w:p>
    <w:p>
      <w:pPr>
        <w:rPr>
          <w:rFonts w:ascii="宋体" w:hAnsi="宋体"/>
          <w:b/>
          <w:sz w:val="36"/>
          <w:u w:val="single"/>
        </w:rPr>
      </w:pPr>
      <w:r>
        <w:rPr>
          <w:rFonts w:hint="eastAsia" w:ascii="宋体" w:hAnsi="宋体"/>
          <w:b/>
          <w:sz w:val="36"/>
        </w:rPr>
        <w:t xml:space="preserve">      投标人名称 ：</w:t>
      </w:r>
    </w:p>
    <w:p>
      <w:pPr>
        <w:rPr>
          <w:rFonts w:ascii="宋体" w:hAnsi="宋体"/>
          <w:b/>
          <w:sz w:val="36"/>
          <w:u w:val="single"/>
        </w:rPr>
      </w:pPr>
      <w:r>
        <w:rPr>
          <w:rFonts w:hint="eastAsia" w:ascii="宋体" w:hAnsi="宋体"/>
          <w:b/>
          <w:sz w:val="36"/>
        </w:rPr>
        <w:t xml:space="preserve">      日      期 ：</w:t>
      </w:r>
    </w:p>
    <w:p>
      <w:pPr>
        <w:ind w:firstLine="1084" w:firstLineChars="300"/>
        <w:rPr>
          <w:rFonts w:ascii="宋体" w:hAnsi="宋体"/>
          <w:b/>
          <w:sz w:val="36"/>
        </w:rPr>
      </w:pPr>
      <w:r>
        <w:rPr>
          <w:rFonts w:hint="eastAsia" w:ascii="宋体" w:hAnsi="宋体"/>
          <w:b/>
          <w:sz w:val="36"/>
        </w:rPr>
        <w:t>投  标  人：（电子签章）</w:t>
      </w:r>
    </w:p>
    <w:p>
      <w:pPr>
        <w:spacing w:line="440" w:lineRule="exact"/>
        <w:jc w:val="center"/>
        <w:rPr>
          <w:rFonts w:ascii="宋体" w:hAnsi="宋体"/>
          <w:b/>
          <w:bCs/>
          <w:sz w:val="32"/>
          <w:szCs w:val="32"/>
        </w:rPr>
      </w:pPr>
    </w:p>
    <w:p>
      <w:pPr>
        <w:spacing w:line="440" w:lineRule="exact"/>
        <w:rPr>
          <w:rFonts w:ascii="宋体" w:hAnsi="宋体"/>
        </w:rPr>
      </w:pPr>
    </w:p>
    <w:p>
      <w:pPr>
        <w:ind w:firstLine="1084" w:firstLineChars="300"/>
        <w:rPr>
          <w:rFonts w:ascii="宋体" w:hAnsi="宋体"/>
          <w:b/>
          <w:bCs/>
          <w:sz w:val="32"/>
          <w:szCs w:val="32"/>
        </w:rPr>
      </w:pPr>
      <w:r>
        <w:rPr>
          <w:rFonts w:ascii="宋体" w:hAnsi="宋体"/>
          <w:b/>
          <w:sz w:val="36"/>
          <w:u w:val="single"/>
        </w:rPr>
        <w:br w:type="page"/>
      </w:r>
    </w:p>
    <w:p>
      <w:pPr>
        <w:spacing w:line="440" w:lineRule="exact"/>
        <w:jc w:val="center"/>
        <w:rPr>
          <w:rFonts w:ascii="宋体" w:hAnsi="宋体"/>
          <w:b/>
          <w:bCs/>
          <w:sz w:val="32"/>
          <w:szCs w:val="32"/>
        </w:rPr>
      </w:pPr>
      <w:r>
        <w:rPr>
          <w:rFonts w:hint="eastAsia" w:ascii="宋体" w:hAnsi="宋体"/>
          <w:b/>
          <w:bCs/>
          <w:sz w:val="32"/>
          <w:szCs w:val="32"/>
        </w:rPr>
        <w:t>投标主要文件目录</w:t>
      </w:r>
    </w:p>
    <w:p>
      <w:pPr>
        <w:spacing w:line="440" w:lineRule="exact"/>
        <w:jc w:val="center"/>
        <w:rPr>
          <w:rFonts w:ascii="宋体" w:hAnsi="宋体"/>
          <w:b/>
          <w:bCs/>
          <w:sz w:val="32"/>
          <w:szCs w:val="32"/>
        </w:rPr>
      </w:pPr>
    </w:p>
    <w:p>
      <w:pPr>
        <w:ind w:left="480"/>
        <w:rPr>
          <w:rFonts w:ascii="宋体" w:hAnsi="宋体"/>
          <w:sz w:val="24"/>
        </w:rPr>
      </w:pPr>
      <w:r>
        <w:rPr>
          <w:rFonts w:hint="eastAsia" w:ascii="宋体" w:hAnsi="宋体"/>
          <w:sz w:val="24"/>
        </w:rPr>
        <w:t>一、具备履行合同所必需的设备和专业技术能力的书面声明</w:t>
      </w:r>
    </w:p>
    <w:p>
      <w:pPr>
        <w:spacing w:line="440" w:lineRule="exact"/>
        <w:ind w:firstLine="480" w:firstLineChars="200"/>
        <w:rPr>
          <w:rFonts w:ascii="宋体" w:hAnsi="宋体"/>
          <w:i/>
          <w:sz w:val="24"/>
          <w:u w:val="single"/>
        </w:rPr>
      </w:pPr>
      <w:r>
        <w:rPr>
          <w:rFonts w:hint="eastAsia" w:ascii="宋体" w:hAnsi="宋体"/>
          <w:sz w:val="24"/>
        </w:rPr>
        <w:t>二、参加政府采购活动前 3 年内在经营活动中没有重大违法记录的书面声明</w:t>
      </w:r>
    </w:p>
    <w:p>
      <w:pPr>
        <w:spacing w:line="440" w:lineRule="exact"/>
        <w:ind w:firstLine="480" w:firstLineChars="200"/>
        <w:rPr>
          <w:rFonts w:ascii="宋体" w:hAnsi="宋体"/>
          <w:i/>
          <w:sz w:val="24"/>
          <w:u w:val="single"/>
        </w:rPr>
      </w:pPr>
      <w:r>
        <w:rPr>
          <w:rFonts w:hint="eastAsia" w:ascii="宋体" w:hAnsi="宋体"/>
          <w:i/>
          <w:sz w:val="24"/>
          <w:u w:val="single"/>
        </w:rPr>
        <w:t>三、法人授权书</w:t>
      </w:r>
    </w:p>
    <w:p>
      <w:pPr>
        <w:spacing w:line="440" w:lineRule="exact"/>
        <w:ind w:firstLine="480" w:firstLineChars="200"/>
        <w:rPr>
          <w:rFonts w:ascii="宋体" w:hAnsi="宋体"/>
          <w:i/>
          <w:sz w:val="24"/>
          <w:u w:val="single"/>
        </w:rPr>
      </w:pPr>
      <w:r>
        <w:rPr>
          <w:rFonts w:hint="eastAsia" w:ascii="宋体" w:hAnsi="宋体"/>
          <w:i/>
          <w:sz w:val="24"/>
          <w:u w:val="single"/>
        </w:rPr>
        <w:t>四、投标函</w:t>
      </w:r>
    </w:p>
    <w:p>
      <w:pPr>
        <w:spacing w:line="440" w:lineRule="exact"/>
        <w:ind w:firstLine="480" w:firstLineChars="200"/>
        <w:rPr>
          <w:rFonts w:ascii="宋体" w:hAnsi="宋体"/>
          <w:sz w:val="24"/>
        </w:rPr>
      </w:pPr>
      <w:r>
        <w:rPr>
          <w:rFonts w:hint="eastAsia" w:ascii="宋体" w:hAnsi="宋体"/>
          <w:sz w:val="24"/>
        </w:rPr>
        <w:t>五、小微企业声明函</w:t>
      </w:r>
    </w:p>
    <w:p>
      <w:pPr>
        <w:spacing w:line="440" w:lineRule="exact"/>
        <w:ind w:firstLine="480" w:firstLineChars="200"/>
        <w:rPr>
          <w:rFonts w:ascii="宋体" w:hAnsi="宋体"/>
          <w:sz w:val="24"/>
        </w:rPr>
      </w:pPr>
      <w:r>
        <w:rPr>
          <w:rFonts w:hint="eastAsia" w:ascii="宋体" w:hAnsi="宋体"/>
          <w:sz w:val="24"/>
        </w:rPr>
        <w:t>六、残疾人福利性单位声明函</w:t>
      </w:r>
    </w:p>
    <w:p>
      <w:pPr>
        <w:spacing w:line="440" w:lineRule="exact"/>
        <w:ind w:firstLine="480" w:firstLineChars="200"/>
        <w:rPr>
          <w:rFonts w:ascii="宋体" w:hAnsi="宋体"/>
          <w:sz w:val="24"/>
        </w:rPr>
      </w:pPr>
      <w:r>
        <w:rPr>
          <w:rFonts w:hint="eastAsia" w:ascii="宋体" w:hAnsi="宋体"/>
          <w:sz w:val="24"/>
        </w:rPr>
        <w:t>七、投标产品配置及分项报价表</w:t>
      </w:r>
    </w:p>
    <w:p>
      <w:pPr>
        <w:spacing w:line="440" w:lineRule="exact"/>
        <w:ind w:firstLine="480" w:firstLineChars="200"/>
        <w:rPr>
          <w:rFonts w:ascii="宋体" w:hAnsi="宋体"/>
          <w:sz w:val="24"/>
        </w:rPr>
      </w:pPr>
      <w:r>
        <w:rPr>
          <w:rFonts w:hint="eastAsia" w:ascii="宋体" w:hAnsi="宋体"/>
          <w:sz w:val="24"/>
        </w:rPr>
        <w:t>八、技术响应偏离表</w:t>
      </w:r>
    </w:p>
    <w:p>
      <w:pPr>
        <w:spacing w:line="440" w:lineRule="exact"/>
        <w:ind w:firstLine="480" w:firstLineChars="200"/>
        <w:rPr>
          <w:rFonts w:ascii="宋体" w:hAnsi="宋体"/>
          <w:sz w:val="24"/>
        </w:rPr>
      </w:pPr>
      <w:r>
        <w:rPr>
          <w:rFonts w:hint="eastAsia" w:ascii="宋体" w:hAnsi="宋体"/>
          <w:sz w:val="24"/>
        </w:rPr>
        <w:t>九、商务响应偏离表</w:t>
      </w:r>
    </w:p>
    <w:p>
      <w:pPr>
        <w:spacing w:line="440" w:lineRule="exact"/>
        <w:ind w:firstLine="480" w:firstLineChars="200"/>
        <w:rPr>
          <w:rFonts w:hint="eastAsia" w:ascii="宋体" w:hAnsi="宋体" w:eastAsia="宋体"/>
          <w:i/>
          <w:sz w:val="24"/>
          <w:u w:val="single"/>
          <w:lang w:eastAsia="zh-CN"/>
        </w:rPr>
      </w:pPr>
      <w:r>
        <w:rPr>
          <w:rFonts w:hint="eastAsia" w:ascii="宋体" w:hAnsi="宋体"/>
          <w:i/>
          <w:sz w:val="24"/>
          <w:u w:val="single"/>
        </w:rPr>
        <w:t>十、</w:t>
      </w:r>
      <w:r>
        <w:rPr>
          <w:rFonts w:hint="eastAsia" w:ascii="宋体" w:hAnsi="宋体"/>
          <w:i/>
          <w:sz w:val="24"/>
          <w:u w:val="single"/>
          <w:lang w:eastAsia="zh-CN"/>
        </w:rPr>
        <w:t>报价一览表</w:t>
      </w:r>
    </w:p>
    <w:p>
      <w:pPr>
        <w:spacing w:line="440" w:lineRule="exact"/>
        <w:ind w:firstLine="480" w:firstLineChars="200"/>
        <w:rPr>
          <w:rFonts w:ascii="宋体" w:hAnsi="宋体"/>
          <w:sz w:val="24"/>
        </w:rPr>
      </w:pPr>
    </w:p>
    <w:p>
      <w:pPr>
        <w:spacing w:line="440" w:lineRule="exact"/>
        <w:ind w:firstLine="480" w:firstLineChars="200"/>
        <w:rPr>
          <w:rFonts w:ascii="宋体" w:hAnsi="宋体"/>
          <w:sz w:val="24"/>
        </w:rPr>
      </w:pPr>
    </w:p>
    <w:p>
      <w:pPr>
        <w:spacing w:line="440" w:lineRule="exact"/>
        <w:ind w:firstLine="480" w:firstLineChars="200"/>
        <w:rPr>
          <w:rFonts w:ascii="宋体" w:hAnsi="宋体"/>
          <w:sz w:val="24"/>
        </w:rPr>
      </w:pPr>
    </w:p>
    <w:p>
      <w:pPr>
        <w:spacing w:line="440" w:lineRule="exact"/>
        <w:ind w:firstLine="480" w:firstLineChars="200"/>
        <w:rPr>
          <w:rFonts w:ascii="宋体" w:hAnsi="宋体"/>
          <w:sz w:val="24"/>
        </w:rPr>
      </w:pPr>
    </w:p>
    <w:p>
      <w:pPr>
        <w:spacing w:line="440" w:lineRule="exact"/>
        <w:ind w:firstLine="480" w:firstLineChars="200"/>
        <w:rPr>
          <w:rFonts w:ascii="宋体" w:hAnsi="宋体"/>
          <w:sz w:val="24"/>
        </w:rPr>
      </w:pPr>
    </w:p>
    <w:p>
      <w:pPr>
        <w:spacing w:line="440" w:lineRule="exact"/>
        <w:ind w:firstLine="480" w:firstLineChars="200"/>
        <w:rPr>
          <w:rFonts w:ascii="宋体" w:hAnsi="宋体"/>
          <w:sz w:val="24"/>
        </w:rPr>
      </w:pPr>
    </w:p>
    <w:p>
      <w:pPr>
        <w:spacing w:line="440" w:lineRule="exact"/>
        <w:ind w:firstLine="480" w:firstLineChars="200"/>
        <w:rPr>
          <w:rFonts w:ascii="宋体" w:hAnsi="宋体"/>
          <w:sz w:val="24"/>
        </w:rPr>
      </w:pPr>
    </w:p>
    <w:p>
      <w:pPr>
        <w:spacing w:line="440" w:lineRule="exact"/>
        <w:ind w:firstLine="480" w:firstLineChars="200"/>
        <w:rPr>
          <w:rFonts w:ascii="宋体" w:hAnsi="宋体"/>
          <w:sz w:val="24"/>
        </w:rPr>
      </w:pPr>
    </w:p>
    <w:p>
      <w:pPr>
        <w:spacing w:line="440" w:lineRule="exact"/>
        <w:ind w:firstLine="480" w:firstLineChars="200"/>
        <w:rPr>
          <w:rFonts w:ascii="宋体" w:hAnsi="宋体"/>
          <w:sz w:val="24"/>
        </w:rPr>
      </w:pPr>
    </w:p>
    <w:p>
      <w:pPr>
        <w:spacing w:line="440" w:lineRule="exact"/>
        <w:ind w:firstLine="480" w:firstLineChars="200"/>
        <w:rPr>
          <w:rFonts w:ascii="宋体" w:hAnsi="宋体"/>
          <w:sz w:val="24"/>
        </w:rPr>
      </w:pPr>
    </w:p>
    <w:p>
      <w:pPr>
        <w:spacing w:line="440" w:lineRule="exact"/>
        <w:ind w:firstLine="480" w:firstLineChars="200"/>
        <w:rPr>
          <w:rFonts w:ascii="宋体" w:hAnsi="宋体"/>
          <w:sz w:val="24"/>
        </w:rPr>
      </w:pPr>
    </w:p>
    <w:p>
      <w:pPr>
        <w:spacing w:line="440" w:lineRule="exact"/>
        <w:ind w:firstLine="480" w:firstLineChars="200"/>
        <w:rPr>
          <w:rFonts w:ascii="宋体" w:hAnsi="宋体"/>
          <w:sz w:val="24"/>
        </w:rPr>
      </w:pPr>
    </w:p>
    <w:p>
      <w:pPr>
        <w:spacing w:line="440" w:lineRule="exact"/>
        <w:ind w:firstLine="480" w:firstLineChars="200"/>
        <w:rPr>
          <w:rFonts w:ascii="宋体" w:hAnsi="宋体"/>
          <w:sz w:val="24"/>
        </w:rPr>
      </w:pPr>
    </w:p>
    <w:p>
      <w:pPr>
        <w:spacing w:line="440" w:lineRule="exact"/>
        <w:ind w:firstLine="480" w:firstLineChars="200"/>
        <w:rPr>
          <w:rFonts w:ascii="宋体" w:hAnsi="宋体"/>
          <w:sz w:val="24"/>
        </w:rPr>
      </w:pPr>
    </w:p>
    <w:p>
      <w:pPr>
        <w:spacing w:line="440" w:lineRule="exact"/>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spacing w:line="360" w:lineRule="auto"/>
        <w:jc w:val="center"/>
        <w:outlineLvl w:val="1"/>
        <w:rPr>
          <w:rFonts w:ascii="仿宋" w:hAnsi="仿宋" w:eastAsia="仿宋" w:cs="仿宋"/>
          <w:b/>
          <w:sz w:val="36"/>
          <w:szCs w:val="36"/>
        </w:rPr>
      </w:pPr>
      <w:bookmarkStart w:id="148" w:name="_Toc20319"/>
      <w:bookmarkStart w:id="149" w:name="_Toc4866"/>
      <w:bookmarkStart w:id="150" w:name="_Toc20918"/>
      <w:bookmarkStart w:id="151" w:name="_Toc27458"/>
      <w:bookmarkStart w:id="152" w:name="_Toc11569"/>
      <w:r>
        <w:rPr>
          <w:rFonts w:hint="eastAsia" w:ascii="仿宋" w:hAnsi="仿宋" w:eastAsia="仿宋" w:cs="仿宋"/>
          <w:b/>
          <w:sz w:val="36"/>
          <w:szCs w:val="36"/>
        </w:rPr>
        <w:t>资格性和符合性检查响应对照表</w:t>
      </w:r>
      <w:bookmarkEnd w:id="148"/>
      <w:bookmarkEnd w:id="149"/>
      <w:bookmarkEnd w:id="150"/>
      <w:bookmarkEnd w:id="151"/>
      <w:bookmarkEnd w:id="152"/>
    </w:p>
    <w:tbl>
      <w:tblPr>
        <w:tblStyle w:val="43"/>
        <w:tblW w:w="9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4755"/>
        <w:gridCol w:w="1931"/>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63" w:type="dxa"/>
            <w:vAlign w:val="center"/>
          </w:tcPr>
          <w:p>
            <w:pPr>
              <w:snapToGrid w:val="0"/>
              <w:spacing w:line="240" w:lineRule="atLeast"/>
              <w:jc w:val="center"/>
              <w:rPr>
                <w:rFonts w:ascii="仿宋" w:hAnsi="仿宋" w:eastAsia="仿宋" w:cs="仿宋"/>
                <w:sz w:val="24"/>
                <w:szCs w:val="24"/>
              </w:rPr>
            </w:pPr>
            <w:r>
              <w:rPr>
                <w:rFonts w:hint="eastAsia" w:ascii="仿宋" w:hAnsi="仿宋" w:eastAsia="仿宋" w:cs="仿宋"/>
                <w:sz w:val="24"/>
                <w:szCs w:val="24"/>
              </w:rPr>
              <w:t>序号</w:t>
            </w:r>
          </w:p>
        </w:tc>
        <w:tc>
          <w:tcPr>
            <w:tcW w:w="4755" w:type="dxa"/>
            <w:vAlign w:val="center"/>
          </w:tcPr>
          <w:p>
            <w:pPr>
              <w:snapToGrid w:val="0"/>
              <w:spacing w:line="240" w:lineRule="atLeast"/>
              <w:jc w:val="center"/>
              <w:rPr>
                <w:rFonts w:ascii="仿宋" w:hAnsi="仿宋" w:eastAsia="仿宋" w:cs="仿宋"/>
                <w:sz w:val="24"/>
                <w:szCs w:val="24"/>
              </w:rPr>
            </w:pPr>
            <w:r>
              <w:rPr>
                <w:rFonts w:hint="eastAsia" w:ascii="仿宋" w:hAnsi="仿宋" w:eastAsia="仿宋" w:cs="仿宋"/>
                <w:sz w:val="24"/>
                <w:szCs w:val="24"/>
              </w:rPr>
              <w:t>资格和符合性检查响应内容</w:t>
            </w:r>
          </w:p>
        </w:tc>
        <w:tc>
          <w:tcPr>
            <w:tcW w:w="1931" w:type="dxa"/>
            <w:vAlign w:val="center"/>
          </w:tcPr>
          <w:p>
            <w:pPr>
              <w:snapToGrid w:val="0"/>
              <w:spacing w:line="240" w:lineRule="atLeast"/>
              <w:jc w:val="center"/>
              <w:rPr>
                <w:rFonts w:ascii="仿宋" w:hAnsi="仿宋" w:eastAsia="仿宋" w:cs="仿宋"/>
                <w:sz w:val="24"/>
                <w:szCs w:val="24"/>
              </w:rPr>
            </w:pPr>
            <w:r>
              <w:rPr>
                <w:rFonts w:hint="eastAsia" w:ascii="仿宋" w:hAnsi="仿宋" w:eastAsia="仿宋" w:cs="仿宋"/>
                <w:sz w:val="24"/>
                <w:szCs w:val="24"/>
              </w:rPr>
              <w:t>是否响应</w:t>
            </w:r>
          </w:p>
          <w:p>
            <w:pPr>
              <w:snapToGrid w:val="0"/>
              <w:spacing w:line="240" w:lineRule="atLeast"/>
              <w:jc w:val="center"/>
              <w:rPr>
                <w:rFonts w:ascii="仿宋" w:hAnsi="仿宋" w:eastAsia="仿宋" w:cs="仿宋"/>
                <w:sz w:val="24"/>
                <w:szCs w:val="24"/>
              </w:rPr>
            </w:pPr>
            <w:r>
              <w:rPr>
                <w:rFonts w:hint="eastAsia" w:ascii="仿宋" w:hAnsi="仿宋" w:eastAsia="仿宋" w:cs="仿宋"/>
                <w:sz w:val="24"/>
                <w:szCs w:val="24"/>
              </w:rPr>
              <w:t>（填是或者否）</w:t>
            </w:r>
          </w:p>
        </w:tc>
        <w:tc>
          <w:tcPr>
            <w:tcW w:w="1853" w:type="dxa"/>
            <w:vAlign w:val="center"/>
          </w:tcPr>
          <w:p>
            <w:pPr>
              <w:snapToGrid w:val="0"/>
              <w:spacing w:line="240" w:lineRule="atLeast"/>
              <w:jc w:val="center"/>
              <w:rPr>
                <w:rFonts w:ascii="仿宋" w:hAnsi="仿宋" w:eastAsia="仿宋" w:cs="仿宋"/>
                <w:sz w:val="24"/>
                <w:szCs w:val="24"/>
              </w:rPr>
            </w:pPr>
            <w:r>
              <w:rPr>
                <w:rFonts w:hint="eastAsia" w:ascii="仿宋" w:hAnsi="仿宋" w:eastAsia="仿宋" w:cs="仿宋"/>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663" w:type="dxa"/>
            <w:vAlign w:val="center"/>
          </w:tcPr>
          <w:p>
            <w:pPr>
              <w:jc w:val="center"/>
              <w:rPr>
                <w:rFonts w:ascii="仿宋" w:hAnsi="仿宋" w:eastAsia="仿宋" w:cs="仿宋"/>
                <w:sz w:val="24"/>
                <w:szCs w:val="24"/>
              </w:rPr>
            </w:pPr>
            <w:r>
              <w:rPr>
                <w:rFonts w:hint="eastAsia" w:ascii="仿宋" w:hAnsi="仿宋" w:eastAsia="仿宋" w:cs="仿宋"/>
                <w:sz w:val="24"/>
                <w:szCs w:val="24"/>
              </w:rPr>
              <w:t>1</w:t>
            </w:r>
          </w:p>
        </w:tc>
        <w:tc>
          <w:tcPr>
            <w:tcW w:w="4755" w:type="dxa"/>
            <w:vAlign w:val="center"/>
          </w:tcPr>
          <w:p>
            <w:pPr>
              <w:snapToGrid w:val="0"/>
              <w:ind w:firstLine="482" w:firstLineChars="200"/>
              <w:rPr>
                <w:rFonts w:ascii="仿宋" w:hAnsi="仿宋" w:eastAsia="仿宋" w:cs="仿宋"/>
                <w:b/>
                <w:bCs/>
                <w:i/>
                <w:sz w:val="24"/>
                <w:szCs w:val="24"/>
                <w:u w:val="single"/>
              </w:rPr>
            </w:pPr>
            <w:r>
              <w:rPr>
                <w:rFonts w:hint="eastAsia" w:ascii="仿宋" w:hAnsi="仿宋" w:eastAsia="仿宋" w:cs="仿宋"/>
                <w:b/>
                <w:i/>
                <w:sz w:val="24"/>
                <w:szCs w:val="24"/>
                <w:u w:val="single"/>
              </w:rPr>
              <w:t>具有独立承担民事责任的能力（提供法人或者其他组织的营业执照复印件并加盖公章，或者自然人的身份证明）；</w:t>
            </w:r>
          </w:p>
        </w:tc>
        <w:tc>
          <w:tcPr>
            <w:tcW w:w="1931" w:type="dxa"/>
            <w:vAlign w:val="center"/>
          </w:tcPr>
          <w:p>
            <w:pPr>
              <w:rPr>
                <w:rFonts w:ascii="仿宋" w:hAnsi="仿宋" w:eastAsia="仿宋" w:cs="仿宋"/>
                <w:sz w:val="24"/>
                <w:szCs w:val="24"/>
              </w:rPr>
            </w:pPr>
          </w:p>
        </w:tc>
        <w:tc>
          <w:tcPr>
            <w:tcW w:w="1853"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jc w:val="center"/>
        </w:trPr>
        <w:tc>
          <w:tcPr>
            <w:tcW w:w="663" w:type="dxa"/>
            <w:vAlign w:val="center"/>
          </w:tcPr>
          <w:p>
            <w:pPr>
              <w:jc w:val="center"/>
              <w:rPr>
                <w:rFonts w:ascii="仿宋" w:hAnsi="仿宋" w:eastAsia="仿宋" w:cs="仿宋"/>
                <w:sz w:val="24"/>
                <w:szCs w:val="24"/>
              </w:rPr>
            </w:pPr>
            <w:r>
              <w:rPr>
                <w:rFonts w:hint="eastAsia" w:ascii="仿宋" w:hAnsi="仿宋" w:eastAsia="仿宋" w:cs="仿宋"/>
                <w:sz w:val="24"/>
                <w:szCs w:val="24"/>
              </w:rPr>
              <w:t>2</w:t>
            </w:r>
          </w:p>
        </w:tc>
        <w:tc>
          <w:tcPr>
            <w:tcW w:w="4755" w:type="dxa"/>
            <w:vAlign w:val="center"/>
          </w:tcPr>
          <w:p>
            <w:pPr>
              <w:snapToGrid w:val="0"/>
              <w:ind w:firstLine="482" w:firstLineChars="200"/>
              <w:rPr>
                <w:rFonts w:ascii="仿宋" w:hAnsi="仿宋" w:eastAsia="仿宋" w:cs="仿宋"/>
                <w:b/>
                <w:bCs/>
                <w:i/>
                <w:sz w:val="24"/>
                <w:szCs w:val="24"/>
                <w:u w:val="single"/>
              </w:rPr>
            </w:pPr>
            <w:r>
              <w:rPr>
                <w:rFonts w:hint="eastAsia" w:ascii="仿宋" w:hAnsi="仿宋" w:eastAsia="仿宋" w:cs="仿宋"/>
                <w:b/>
                <w:bCs/>
                <w:i/>
                <w:sz w:val="24"/>
                <w:szCs w:val="24"/>
                <w:u w:val="single"/>
              </w:rPr>
              <w:t>具有良好的商业信誉和健全的财务会计制度（提供2020年度</w:t>
            </w:r>
            <w:r>
              <w:rPr>
                <w:rFonts w:hint="eastAsia" w:ascii="仿宋" w:hAnsi="仿宋" w:eastAsia="仿宋" w:cs="仿宋"/>
                <w:b/>
                <w:bCs/>
                <w:i/>
                <w:sz w:val="24"/>
                <w:szCs w:val="24"/>
                <w:u w:val="single"/>
                <w:lang w:val="en-US" w:eastAsia="zh-CN"/>
              </w:rPr>
              <w:t>经审计的</w:t>
            </w:r>
            <w:r>
              <w:rPr>
                <w:rFonts w:hint="eastAsia" w:ascii="仿宋" w:hAnsi="仿宋" w:eastAsia="仿宋" w:cs="仿宋"/>
                <w:b/>
                <w:bCs/>
                <w:i/>
                <w:sz w:val="24"/>
                <w:szCs w:val="24"/>
                <w:u w:val="single"/>
              </w:rPr>
              <w:t>财务报告或银行出具的企业资信证明，法人或者其他组织成立未满一年的可提供近半年内任一月的资产负债和利润表）；</w:t>
            </w:r>
          </w:p>
        </w:tc>
        <w:tc>
          <w:tcPr>
            <w:tcW w:w="1931" w:type="dxa"/>
            <w:vAlign w:val="center"/>
          </w:tcPr>
          <w:p>
            <w:pPr>
              <w:rPr>
                <w:rFonts w:ascii="仿宋" w:hAnsi="仿宋" w:eastAsia="仿宋" w:cs="仿宋"/>
                <w:sz w:val="24"/>
                <w:szCs w:val="24"/>
              </w:rPr>
            </w:pPr>
          </w:p>
        </w:tc>
        <w:tc>
          <w:tcPr>
            <w:tcW w:w="1853"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663" w:type="dxa"/>
            <w:vAlign w:val="center"/>
          </w:tcPr>
          <w:p>
            <w:pPr>
              <w:jc w:val="center"/>
              <w:rPr>
                <w:rFonts w:ascii="仿宋" w:hAnsi="仿宋" w:eastAsia="仿宋" w:cs="仿宋"/>
                <w:sz w:val="24"/>
                <w:szCs w:val="24"/>
              </w:rPr>
            </w:pPr>
            <w:r>
              <w:rPr>
                <w:rFonts w:hint="eastAsia" w:ascii="仿宋" w:hAnsi="仿宋" w:eastAsia="仿宋" w:cs="仿宋"/>
                <w:sz w:val="24"/>
                <w:szCs w:val="24"/>
              </w:rPr>
              <w:t>3</w:t>
            </w:r>
          </w:p>
        </w:tc>
        <w:tc>
          <w:tcPr>
            <w:tcW w:w="4755" w:type="dxa"/>
            <w:vAlign w:val="center"/>
          </w:tcPr>
          <w:p>
            <w:pPr>
              <w:snapToGrid w:val="0"/>
              <w:ind w:firstLine="482" w:firstLineChars="200"/>
              <w:rPr>
                <w:rFonts w:ascii="仿宋" w:hAnsi="仿宋" w:eastAsia="仿宋" w:cs="仿宋"/>
                <w:b/>
                <w:i/>
                <w:sz w:val="24"/>
                <w:szCs w:val="24"/>
                <w:u w:val="single"/>
              </w:rPr>
            </w:pPr>
            <w:r>
              <w:rPr>
                <w:rFonts w:hint="eastAsia" w:ascii="仿宋" w:hAnsi="仿宋" w:eastAsia="仿宋" w:cs="仿宋"/>
                <w:b/>
                <w:i/>
                <w:sz w:val="24"/>
                <w:szCs w:val="24"/>
                <w:u w:val="single"/>
              </w:rPr>
              <w:t>具有履行合同所必需的设备和专业技术能力（根据项目需求提供履行合同所必需的设备和专业技术能力的证明材料或声明函）；</w:t>
            </w:r>
          </w:p>
        </w:tc>
        <w:tc>
          <w:tcPr>
            <w:tcW w:w="1931" w:type="dxa"/>
            <w:vAlign w:val="center"/>
          </w:tcPr>
          <w:p>
            <w:pPr>
              <w:rPr>
                <w:rFonts w:ascii="仿宋" w:hAnsi="仿宋" w:eastAsia="仿宋" w:cs="仿宋"/>
                <w:sz w:val="24"/>
                <w:szCs w:val="24"/>
              </w:rPr>
            </w:pPr>
          </w:p>
        </w:tc>
        <w:tc>
          <w:tcPr>
            <w:tcW w:w="1853"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jc w:val="center"/>
        </w:trPr>
        <w:tc>
          <w:tcPr>
            <w:tcW w:w="663" w:type="dxa"/>
            <w:vAlign w:val="center"/>
          </w:tcPr>
          <w:p>
            <w:pPr>
              <w:jc w:val="center"/>
              <w:rPr>
                <w:rFonts w:ascii="仿宋" w:hAnsi="仿宋" w:eastAsia="仿宋" w:cs="仿宋"/>
                <w:sz w:val="24"/>
                <w:szCs w:val="24"/>
              </w:rPr>
            </w:pPr>
            <w:r>
              <w:rPr>
                <w:rFonts w:hint="eastAsia" w:ascii="仿宋" w:hAnsi="仿宋" w:eastAsia="仿宋" w:cs="仿宋"/>
                <w:sz w:val="24"/>
                <w:szCs w:val="24"/>
              </w:rPr>
              <w:t>4</w:t>
            </w:r>
          </w:p>
        </w:tc>
        <w:tc>
          <w:tcPr>
            <w:tcW w:w="4755" w:type="dxa"/>
            <w:vAlign w:val="center"/>
          </w:tcPr>
          <w:p>
            <w:pPr>
              <w:snapToGrid w:val="0"/>
              <w:spacing w:before="50" w:afterLines="50"/>
              <w:ind w:firstLine="482" w:firstLineChars="200"/>
              <w:jc w:val="left"/>
              <w:rPr>
                <w:rFonts w:ascii="仿宋" w:hAnsi="仿宋" w:eastAsia="仿宋" w:cs="仿宋"/>
                <w:b/>
                <w:bCs/>
                <w:i/>
                <w:sz w:val="24"/>
                <w:szCs w:val="24"/>
                <w:u w:val="single"/>
              </w:rPr>
            </w:pPr>
            <w:r>
              <w:rPr>
                <w:rFonts w:hint="eastAsia" w:ascii="仿宋" w:hAnsi="仿宋" w:eastAsia="仿宋" w:cs="仿宋"/>
                <w:b/>
                <w:i/>
                <w:sz w:val="24"/>
                <w:szCs w:val="24"/>
                <w:u w:val="single"/>
              </w:rPr>
              <w:t>有依法缴纳税收和社会保障资金的良好记录（提供参加本次采购活动前近六个月内任一月份依法缴纳税收及社会保险的凭据。依法免缴、迟缴的应提供相应文件证明）；</w:t>
            </w:r>
          </w:p>
        </w:tc>
        <w:tc>
          <w:tcPr>
            <w:tcW w:w="1931" w:type="dxa"/>
            <w:vAlign w:val="center"/>
          </w:tcPr>
          <w:p>
            <w:pPr>
              <w:rPr>
                <w:rFonts w:ascii="仿宋" w:hAnsi="仿宋" w:eastAsia="仿宋" w:cs="仿宋"/>
                <w:sz w:val="24"/>
                <w:szCs w:val="24"/>
              </w:rPr>
            </w:pPr>
          </w:p>
        </w:tc>
        <w:tc>
          <w:tcPr>
            <w:tcW w:w="1853"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4" w:hRule="atLeast"/>
          <w:jc w:val="center"/>
        </w:trPr>
        <w:tc>
          <w:tcPr>
            <w:tcW w:w="663" w:type="dxa"/>
            <w:vAlign w:val="center"/>
          </w:tcPr>
          <w:p>
            <w:pPr>
              <w:jc w:val="center"/>
              <w:rPr>
                <w:rFonts w:ascii="仿宋" w:hAnsi="仿宋" w:eastAsia="仿宋" w:cs="仿宋"/>
                <w:sz w:val="24"/>
                <w:szCs w:val="24"/>
              </w:rPr>
            </w:pPr>
            <w:r>
              <w:rPr>
                <w:rFonts w:hint="eastAsia" w:ascii="仿宋" w:hAnsi="仿宋" w:eastAsia="仿宋" w:cs="仿宋"/>
                <w:sz w:val="24"/>
                <w:szCs w:val="24"/>
              </w:rPr>
              <w:t>5</w:t>
            </w:r>
          </w:p>
        </w:tc>
        <w:tc>
          <w:tcPr>
            <w:tcW w:w="4755" w:type="dxa"/>
            <w:vAlign w:val="center"/>
          </w:tcPr>
          <w:p>
            <w:pPr>
              <w:snapToGrid w:val="0"/>
              <w:ind w:firstLine="482" w:firstLineChars="200"/>
              <w:rPr>
                <w:rFonts w:ascii="仿宋" w:hAnsi="仿宋" w:eastAsia="仿宋" w:cs="仿宋"/>
                <w:b/>
                <w:bCs/>
                <w:i/>
                <w:sz w:val="24"/>
                <w:szCs w:val="24"/>
                <w:u w:val="single"/>
              </w:rPr>
            </w:pPr>
            <w:r>
              <w:rPr>
                <w:rFonts w:hint="eastAsia" w:ascii="仿宋" w:hAnsi="仿宋" w:eastAsia="仿宋" w:cs="仿宋"/>
                <w:b/>
                <w:i/>
                <w:sz w:val="24"/>
                <w:szCs w:val="24"/>
                <w:u w:val="single"/>
              </w:rPr>
              <w:t>参加本次采购活动前3年内在经营活动中没有重大违法记录（提供参加本次采购活动前3年内在经营活动中没有重大违法记录的书面声明）；</w:t>
            </w:r>
          </w:p>
        </w:tc>
        <w:tc>
          <w:tcPr>
            <w:tcW w:w="1931" w:type="dxa"/>
            <w:vAlign w:val="center"/>
          </w:tcPr>
          <w:p>
            <w:pPr>
              <w:rPr>
                <w:rFonts w:ascii="仿宋" w:hAnsi="仿宋" w:eastAsia="仿宋" w:cs="仿宋"/>
                <w:sz w:val="24"/>
                <w:szCs w:val="24"/>
              </w:rPr>
            </w:pPr>
          </w:p>
        </w:tc>
        <w:tc>
          <w:tcPr>
            <w:tcW w:w="1853"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663" w:type="dxa"/>
            <w:vAlign w:val="center"/>
          </w:tcPr>
          <w:p>
            <w:pPr>
              <w:jc w:val="center"/>
              <w:rPr>
                <w:rFonts w:ascii="仿宋" w:hAnsi="仿宋" w:eastAsia="仿宋" w:cs="仿宋"/>
                <w:sz w:val="24"/>
                <w:szCs w:val="24"/>
              </w:rPr>
            </w:pPr>
            <w:r>
              <w:rPr>
                <w:rFonts w:hint="eastAsia" w:ascii="仿宋" w:hAnsi="仿宋" w:eastAsia="仿宋" w:cs="仿宋"/>
                <w:sz w:val="24"/>
                <w:szCs w:val="24"/>
              </w:rPr>
              <w:t>6</w:t>
            </w:r>
          </w:p>
        </w:tc>
        <w:tc>
          <w:tcPr>
            <w:tcW w:w="4755" w:type="dxa"/>
            <w:vAlign w:val="center"/>
          </w:tcPr>
          <w:p>
            <w:pPr>
              <w:snapToGrid w:val="0"/>
              <w:ind w:firstLine="482" w:firstLineChars="200"/>
              <w:rPr>
                <w:rFonts w:ascii="仿宋" w:hAnsi="仿宋" w:eastAsia="仿宋" w:cs="仿宋"/>
                <w:b/>
                <w:i/>
                <w:sz w:val="24"/>
                <w:szCs w:val="24"/>
                <w:u w:val="single"/>
              </w:rPr>
            </w:pPr>
            <w:r>
              <w:rPr>
                <w:rFonts w:hint="eastAsia" w:ascii="仿宋" w:hAnsi="仿宋" w:eastAsia="仿宋" w:cs="仿宋"/>
                <w:b/>
                <w:i/>
                <w:sz w:val="24"/>
                <w:szCs w:val="24"/>
                <w:u w:val="single"/>
              </w:rPr>
              <w:t>投标函、法人授权委托书；</w:t>
            </w:r>
          </w:p>
        </w:tc>
        <w:tc>
          <w:tcPr>
            <w:tcW w:w="1931" w:type="dxa"/>
            <w:vAlign w:val="center"/>
          </w:tcPr>
          <w:p>
            <w:pPr>
              <w:rPr>
                <w:rFonts w:ascii="仿宋" w:hAnsi="仿宋" w:eastAsia="仿宋" w:cs="仿宋"/>
                <w:sz w:val="24"/>
                <w:szCs w:val="24"/>
              </w:rPr>
            </w:pPr>
          </w:p>
        </w:tc>
        <w:tc>
          <w:tcPr>
            <w:tcW w:w="1853"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6" w:hRule="atLeast"/>
          <w:jc w:val="center"/>
        </w:trPr>
        <w:tc>
          <w:tcPr>
            <w:tcW w:w="663" w:type="dxa"/>
            <w:vAlign w:val="center"/>
          </w:tcPr>
          <w:p>
            <w:pPr>
              <w:jc w:val="center"/>
              <w:rPr>
                <w:rFonts w:ascii="仿宋" w:hAnsi="仿宋" w:eastAsia="仿宋" w:cs="仿宋"/>
                <w:sz w:val="24"/>
                <w:szCs w:val="24"/>
              </w:rPr>
            </w:pPr>
            <w:r>
              <w:rPr>
                <w:rFonts w:hint="eastAsia" w:ascii="仿宋" w:hAnsi="仿宋" w:eastAsia="仿宋" w:cs="仿宋"/>
                <w:sz w:val="24"/>
                <w:szCs w:val="24"/>
              </w:rPr>
              <w:t>7</w:t>
            </w:r>
          </w:p>
        </w:tc>
        <w:tc>
          <w:tcPr>
            <w:tcW w:w="4755" w:type="dxa"/>
            <w:vAlign w:val="center"/>
          </w:tcPr>
          <w:p>
            <w:pPr>
              <w:snapToGrid w:val="0"/>
              <w:ind w:firstLine="482" w:firstLineChars="200"/>
              <w:rPr>
                <w:rFonts w:ascii="仿宋" w:hAnsi="仿宋" w:eastAsia="仿宋" w:cs="仿宋"/>
                <w:b/>
                <w:i/>
                <w:sz w:val="24"/>
                <w:szCs w:val="24"/>
                <w:u w:val="single"/>
              </w:rPr>
            </w:pPr>
            <w:r>
              <w:rPr>
                <w:rFonts w:hint="eastAsia" w:ascii="仿宋" w:hAnsi="仿宋" w:eastAsia="仿宋" w:cs="仿宋"/>
                <w:b/>
                <w:i/>
                <w:sz w:val="24"/>
                <w:szCs w:val="24"/>
                <w:u w:val="single"/>
              </w:rPr>
              <w:t>在投标截止</w:t>
            </w:r>
            <w:r>
              <w:rPr>
                <w:rFonts w:hint="eastAsia" w:ascii="仿宋" w:hAnsi="仿宋" w:eastAsia="仿宋" w:cs="仿宋"/>
                <w:b/>
                <w:i/>
                <w:sz w:val="24"/>
                <w:szCs w:val="24"/>
                <w:u w:val="single"/>
                <w:lang w:val="en-US" w:eastAsia="zh-CN"/>
              </w:rPr>
              <w:t>日</w:t>
            </w:r>
            <w:r>
              <w:rPr>
                <w:rFonts w:hint="eastAsia" w:ascii="仿宋" w:hAnsi="仿宋" w:eastAsia="仿宋" w:cs="仿宋"/>
                <w:b/>
                <w:i/>
                <w:sz w:val="24"/>
                <w:szCs w:val="24"/>
                <w:u w:val="single"/>
              </w:rPr>
              <w:t>前未被</w:t>
            </w:r>
            <w:r>
              <w:rPr>
                <w:rFonts w:hint="eastAsia" w:ascii="仿宋" w:hAnsi="仿宋" w:eastAsia="仿宋" w:cs="仿宋"/>
                <w:b/>
                <w:i/>
                <w:color w:val="000000" w:themeColor="text1"/>
                <w:sz w:val="24"/>
                <w:szCs w:val="24"/>
                <w:u w:val="single"/>
                <w14:textFill>
                  <w14:solidFill>
                    <w14:schemeClr w14:val="tx1"/>
                  </w14:solidFill>
                </w14:textFill>
              </w:rPr>
              <w:t>“信用中国”网站(www.creditchina.gov.cn)和中国政府</w:t>
            </w:r>
            <w:r>
              <w:rPr>
                <w:rFonts w:hint="eastAsia" w:ascii="仿宋" w:hAnsi="仿宋" w:eastAsia="仿宋" w:cs="仿宋"/>
                <w:b/>
                <w:i/>
                <w:sz w:val="24"/>
                <w:szCs w:val="24"/>
                <w:u w:val="single"/>
              </w:rPr>
              <w:t>采购网(www.ccgp.gov.cn) 列入失信被执行人、重大税收违法案件当事人、政府采购严重违法失信行为记录名单的投标人。</w:t>
            </w:r>
          </w:p>
        </w:tc>
        <w:tc>
          <w:tcPr>
            <w:tcW w:w="1931" w:type="dxa"/>
            <w:vAlign w:val="center"/>
          </w:tcPr>
          <w:p>
            <w:pPr>
              <w:rPr>
                <w:rFonts w:ascii="仿宋" w:hAnsi="仿宋" w:eastAsia="仿宋" w:cs="仿宋"/>
                <w:sz w:val="24"/>
                <w:szCs w:val="24"/>
              </w:rPr>
            </w:pPr>
          </w:p>
        </w:tc>
        <w:tc>
          <w:tcPr>
            <w:tcW w:w="1853"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63" w:type="dxa"/>
            <w:vAlign w:val="center"/>
          </w:tcPr>
          <w:p>
            <w:pPr>
              <w:jc w:val="center"/>
              <w:rPr>
                <w:rFonts w:ascii="仿宋" w:hAnsi="仿宋" w:eastAsia="仿宋" w:cs="仿宋"/>
                <w:sz w:val="24"/>
                <w:szCs w:val="24"/>
              </w:rPr>
            </w:pPr>
            <w:r>
              <w:rPr>
                <w:rFonts w:hint="eastAsia" w:ascii="仿宋" w:hAnsi="仿宋" w:eastAsia="仿宋" w:cs="仿宋"/>
                <w:sz w:val="24"/>
                <w:szCs w:val="24"/>
              </w:rPr>
              <w:t>8</w:t>
            </w:r>
          </w:p>
        </w:tc>
        <w:tc>
          <w:tcPr>
            <w:tcW w:w="4755" w:type="dxa"/>
            <w:vAlign w:val="center"/>
          </w:tcPr>
          <w:p>
            <w:pPr>
              <w:snapToGrid w:val="0"/>
              <w:ind w:firstLine="482" w:firstLineChars="200"/>
              <w:jc w:val="left"/>
              <w:rPr>
                <w:rFonts w:ascii="仿宋" w:hAnsi="仿宋" w:eastAsia="仿宋" w:cs="仿宋"/>
                <w:b/>
                <w:i/>
                <w:sz w:val="24"/>
                <w:szCs w:val="24"/>
                <w:u w:val="single"/>
              </w:rPr>
            </w:pPr>
          </w:p>
        </w:tc>
        <w:tc>
          <w:tcPr>
            <w:tcW w:w="1931" w:type="dxa"/>
            <w:vAlign w:val="center"/>
          </w:tcPr>
          <w:p>
            <w:pPr>
              <w:rPr>
                <w:rFonts w:ascii="仿宋" w:hAnsi="仿宋" w:eastAsia="仿宋" w:cs="仿宋"/>
                <w:sz w:val="24"/>
                <w:szCs w:val="24"/>
              </w:rPr>
            </w:pPr>
          </w:p>
        </w:tc>
        <w:tc>
          <w:tcPr>
            <w:tcW w:w="1853" w:type="dxa"/>
            <w:vAlign w:val="center"/>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663" w:type="dxa"/>
            <w:vAlign w:val="center"/>
          </w:tcPr>
          <w:p>
            <w:pPr>
              <w:jc w:val="center"/>
              <w:rPr>
                <w:rFonts w:ascii="仿宋" w:hAnsi="仿宋" w:eastAsia="仿宋" w:cs="仿宋"/>
                <w:sz w:val="24"/>
                <w:szCs w:val="24"/>
              </w:rPr>
            </w:pPr>
          </w:p>
        </w:tc>
        <w:tc>
          <w:tcPr>
            <w:tcW w:w="4755" w:type="dxa"/>
            <w:vAlign w:val="center"/>
          </w:tcPr>
          <w:p>
            <w:pPr>
              <w:snapToGrid w:val="0"/>
              <w:ind w:firstLine="420" w:firstLineChars="200"/>
              <w:jc w:val="left"/>
              <w:rPr>
                <w:rFonts w:ascii="仿宋" w:hAnsi="仿宋" w:eastAsia="仿宋" w:cs="仿宋"/>
                <w:b/>
                <w:i/>
                <w:sz w:val="24"/>
                <w:szCs w:val="24"/>
                <w:u w:val="single"/>
              </w:rPr>
            </w:pPr>
            <w:r>
              <w:rPr>
                <w:rFonts w:hint="eastAsia" w:ascii="仿宋" w:hAnsi="仿宋" w:eastAsia="仿宋" w:cs="仿宋"/>
              </w:rPr>
              <w:t>……………</w:t>
            </w:r>
          </w:p>
        </w:tc>
        <w:tc>
          <w:tcPr>
            <w:tcW w:w="1931" w:type="dxa"/>
            <w:vAlign w:val="center"/>
          </w:tcPr>
          <w:p>
            <w:pPr>
              <w:rPr>
                <w:rFonts w:ascii="仿宋" w:hAnsi="仿宋" w:eastAsia="仿宋" w:cs="仿宋"/>
                <w:sz w:val="24"/>
                <w:szCs w:val="24"/>
              </w:rPr>
            </w:pPr>
          </w:p>
        </w:tc>
        <w:tc>
          <w:tcPr>
            <w:tcW w:w="1853" w:type="dxa"/>
            <w:vAlign w:val="center"/>
          </w:tcPr>
          <w:p>
            <w:pPr>
              <w:rPr>
                <w:rFonts w:ascii="仿宋" w:hAnsi="仿宋" w:eastAsia="仿宋" w:cs="仿宋"/>
                <w:sz w:val="24"/>
                <w:szCs w:val="24"/>
              </w:rPr>
            </w:pPr>
          </w:p>
        </w:tc>
      </w:tr>
    </w:tbl>
    <w:p>
      <w:pPr>
        <w:rPr>
          <w:rFonts w:ascii="仿宋" w:hAnsi="仿宋" w:eastAsia="仿宋" w:cs="仿宋"/>
          <w:b/>
          <w:bCs/>
          <w:sz w:val="24"/>
          <w:szCs w:val="24"/>
        </w:rPr>
      </w:pPr>
      <w:r>
        <w:rPr>
          <w:rFonts w:hint="eastAsia" w:ascii="仿宋" w:hAnsi="仿宋" w:eastAsia="仿宋" w:cs="仿宋"/>
          <w:b/>
          <w:bCs/>
          <w:sz w:val="24"/>
          <w:szCs w:val="24"/>
        </w:rPr>
        <w:t>说明：上述所列资格证明文件为必须提供内容，未提供或未提供有效材料的，将不能通过符合性审查。</w:t>
      </w:r>
    </w:p>
    <w:bookmarkEnd w:id="130"/>
    <w:bookmarkEnd w:id="131"/>
    <w:bookmarkEnd w:id="145"/>
    <w:bookmarkEnd w:id="146"/>
    <w:bookmarkEnd w:id="147"/>
    <w:p>
      <w:pPr>
        <w:jc w:val="center"/>
        <w:rPr>
          <w:rFonts w:ascii="黑体" w:hAnsi="黑体" w:eastAsia="黑体"/>
          <w:sz w:val="32"/>
          <w:szCs w:val="32"/>
        </w:rPr>
      </w:pPr>
      <w:r>
        <w:rPr>
          <w:rFonts w:hint="eastAsia" w:ascii="黑体" w:hAnsi="黑体" w:eastAsia="黑体"/>
          <w:sz w:val="32"/>
          <w:szCs w:val="32"/>
        </w:rPr>
        <w:t>一、具备履行合同所必需的设备和专业技术能力的书面声明</w:t>
      </w:r>
    </w:p>
    <w:p>
      <w:pPr>
        <w:spacing w:line="460" w:lineRule="exact"/>
        <w:ind w:firstLine="492"/>
        <w:rPr>
          <w:rFonts w:ascii="宋体" w:hAnsi="宋体"/>
          <w:bCs/>
          <w:sz w:val="24"/>
        </w:rPr>
      </w:pPr>
      <w:r>
        <w:rPr>
          <w:rFonts w:hint="eastAsia" w:ascii="宋体" w:hAnsi="宋体"/>
          <w:bCs/>
          <w:sz w:val="24"/>
        </w:rPr>
        <w:t>我单位郑重声明：我单位具备履行本项采购合同所必需的设备和专业技术能力，为履行本项采购合同我公司具备如下主要设备和主要专业技术能力：</w:t>
      </w:r>
    </w:p>
    <w:p>
      <w:pPr>
        <w:spacing w:line="460" w:lineRule="exact"/>
        <w:ind w:firstLine="492"/>
        <w:rPr>
          <w:rFonts w:ascii="宋体" w:hAnsi="宋体"/>
          <w:bCs/>
          <w:sz w:val="24"/>
        </w:rPr>
      </w:pPr>
      <w:r>
        <w:rPr>
          <w:rFonts w:hint="eastAsia" w:ascii="宋体" w:hAnsi="宋体"/>
          <w:bCs/>
          <w:sz w:val="24"/>
        </w:rPr>
        <w:t>主要设备有：。</w:t>
      </w:r>
    </w:p>
    <w:p>
      <w:pPr>
        <w:spacing w:line="460" w:lineRule="exact"/>
        <w:ind w:firstLine="492"/>
        <w:rPr>
          <w:rFonts w:ascii="宋体" w:hAnsi="宋体"/>
          <w:bCs/>
          <w:sz w:val="24"/>
        </w:rPr>
      </w:pPr>
      <w:r>
        <w:rPr>
          <w:rFonts w:hint="eastAsia" w:ascii="宋体" w:hAnsi="宋体"/>
          <w:bCs/>
          <w:sz w:val="24"/>
        </w:rPr>
        <w:t>主要专业技术能力有：。</w:t>
      </w:r>
    </w:p>
    <w:p>
      <w:pPr>
        <w:spacing w:line="460" w:lineRule="exact"/>
        <w:rPr>
          <w:rFonts w:ascii="宋体" w:hAnsi="宋体"/>
          <w:bCs/>
          <w:sz w:val="24"/>
        </w:rPr>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rPr>
          <w:rFonts w:ascii="黑体" w:hAnsi="黑体" w:eastAsia="黑体"/>
          <w:sz w:val="32"/>
          <w:szCs w:val="32"/>
        </w:rPr>
      </w:pPr>
    </w:p>
    <w:p>
      <w:pPr>
        <w:pStyle w:val="6"/>
        <w:ind w:firstLine="0"/>
      </w:pPr>
    </w:p>
    <w:p>
      <w:pPr>
        <w:rPr>
          <w:rFonts w:ascii="黑体" w:hAnsi="黑体" w:eastAsia="黑体"/>
          <w:sz w:val="32"/>
          <w:szCs w:val="32"/>
        </w:rPr>
      </w:pPr>
      <w:r>
        <w:rPr>
          <w:rFonts w:hint="eastAsia" w:ascii="黑体" w:hAnsi="黑体" w:eastAsia="黑体"/>
          <w:sz w:val="32"/>
          <w:szCs w:val="32"/>
        </w:rPr>
        <w:t xml:space="preserve"> 二、参加政府采购活动前 3 年内在经营活动中没有重大违法记录的书面声明</w:t>
      </w:r>
    </w:p>
    <w:p>
      <w:pPr>
        <w:spacing w:line="460" w:lineRule="exact"/>
        <w:rPr>
          <w:rFonts w:ascii="宋体" w:hAnsi="宋体"/>
          <w:b/>
          <w:bCs/>
          <w:sz w:val="44"/>
          <w:szCs w:val="44"/>
        </w:rPr>
      </w:pPr>
      <w:r>
        <w:rPr>
          <w:rFonts w:hint="eastAsia" w:ascii="宋体" w:hAnsi="宋体"/>
          <w:b/>
          <w:bCs/>
          <w:sz w:val="44"/>
          <w:szCs w:val="44"/>
        </w:rPr>
        <w:t xml:space="preserve">                 声  明</w:t>
      </w:r>
    </w:p>
    <w:p>
      <w:pPr>
        <w:spacing w:line="460" w:lineRule="exact"/>
        <w:rPr>
          <w:rFonts w:ascii="宋体" w:hAnsi="宋体"/>
          <w:bCs/>
          <w:sz w:val="24"/>
        </w:rPr>
      </w:pPr>
      <w:r>
        <w:rPr>
          <w:rFonts w:hint="eastAsia" w:ascii="宋体" w:hAnsi="宋体"/>
          <w:bCs/>
          <w:sz w:val="24"/>
        </w:rPr>
        <w:t>我单位郑重声明：参加本次政府采购活动前 3 年内，我单位在经营活动中没有因违法经营受到刑事处罚或者责令停产停业、吊销许可证或者执照、较大数额罚款等行政处罚。</w:t>
      </w:r>
    </w:p>
    <w:p>
      <w:pPr>
        <w:pStyle w:val="6"/>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jc w:val="center"/>
        <w:rPr>
          <w:rFonts w:ascii="黑体" w:hAnsi="黑体" w:eastAsia="黑体"/>
          <w:i/>
          <w:sz w:val="32"/>
          <w:szCs w:val="32"/>
          <w:u w:val="single"/>
        </w:rPr>
      </w:pPr>
      <w:r>
        <w:rPr>
          <w:rFonts w:hint="eastAsia" w:ascii="黑体" w:hAnsi="黑体" w:eastAsia="黑体"/>
          <w:i/>
          <w:sz w:val="32"/>
          <w:szCs w:val="32"/>
          <w:u w:val="single"/>
        </w:rPr>
        <w:t>三、法人授权书</w:t>
      </w:r>
    </w:p>
    <w:p>
      <w:pPr>
        <w:tabs>
          <w:tab w:val="left" w:pos="360"/>
        </w:tabs>
        <w:ind w:firstLine="480" w:firstLineChars="200"/>
        <w:rPr>
          <w:sz w:val="24"/>
          <w:szCs w:val="24"/>
        </w:rPr>
      </w:pPr>
      <w:r>
        <w:rPr>
          <w:rFonts w:hint="eastAsia"/>
          <w:sz w:val="24"/>
          <w:szCs w:val="24"/>
        </w:rPr>
        <w:t>本授权书声明：____________（投标人名称）授权________________（被授权人的姓名）为我方就JSZC-202110271901号项目采购活动的合法代理人，以本单位名义全权处理一切与该项目采购有关的事务。</w:t>
      </w:r>
    </w:p>
    <w:p>
      <w:pPr>
        <w:tabs>
          <w:tab w:val="left" w:pos="360"/>
        </w:tabs>
        <w:ind w:firstLine="480" w:firstLineChars="200"/>
        <w:rPr>
          <w:sz w:val="24"/>
          <w:szCs w:val="24"/>
        </w:rPr>
      </w:pPr>
      <w:r>
        <w:rPr>
          <w:rFonts w:hint="eastAsia"/>
          <w:sz w:val="24"/>
          <w:szCs w:val="24"/>
        </w:rPr>
        <w:t>本授权书于______年____月____日起生效，特此声明。</w:t>
      </w:r>
    </w:p>
    <w:p>
      <w:pPr>
        <w:tabs>
          <w:tab w:val="left" w:pos="360"/>
        </w:tabs>
        <w:rPr>
          <w:sz w:val="24"/>
          <w:szCs w:val="24"/>
          <w:u w:val="single"/>
        </w:rPr>
      </w:pPr>
      <w:r>
        <w:rPr>
          <w:rFonts w:hint="eastAsia"/>
          <w:sz w:val="24"/>
          <w:szCs w:val="24"/>
        </w:rPr>
        <w:t>被授权人身份证号码：</w:t>
      </w:r>
    </w:p>
    <w:p>
      <w:pPr>
        <w:tabs>
          <w:tab w:val="left" w:pos="360"/>
        </w:tabs>
        <w:rPr>
          <w:sz w:val="24"/>
          <w:szCs w:val="24"/>
          <w:u w:val="single"/>
        </w:rPr>
      </w:pPr>
      <w:r>
        <w:rPr>
          <w:rFonts w:hint="eastAsia"/>
          <w:sz w:val="24"/>
          <w:szCs w:val="24"/>
        </w:rPr>
        <w:t>被授权人联系电话：（手机）</w:t>
      </w:r>
    </w:p>
    <w:p>
      <w:pPr>
        <w:tabs>
          <w:tab w:val="left" w:pos="360"/>
        </w:tabs>
        <w:ind w:firstLine="1200" w:firstLineChars="500"/>
        <w:rPr>
          <w:sz w:val="24"/>
          <w:szCs w:val="24"/>
        </w:rPr>
      </w:pPr>
      <w:r>
        <w:rPr>
          <w:rFonts w:hint="eastAsia"/>
          <w:sz w:val="24"/>
          <w:szCs w:val="24"/>
        </w:rPr>
        <w:t>授权单位名称：</w:t>
      </w:r>
      <w:r>
        <w:rPr>
          <w:rFonts w:hint="eastAsia"/>
          <w:sz w:val="24"/>
          <w:szCs w:val="24"/>
          <w:u w:val="single"/>
        </w:rPr>
        <w:t>（加盖CA电子公章）</w:t>
      </w:r>
    </w:p>
    <w:p>
      <w:pPr>
        <w:tabs>
          <w:tab w:val="left" w:pos="360"/>
        </w:tabs>
        <w:ind w:firstLine="480" w:firstLineChars="200"/>
        <w:rPr>
          <w:sz w:val="24"/>
          <w:szCs w:val="24"/>
          <w:u w:val="single"/>
        </w:rPr>
      </w:pPr>
      <w:r>
        <w:rPr>
          <w:rFonts w:hint="eastAsia"/>
          <w:sz w:val="24"/>
          <w:szCs w:val="24"/>
        </w:rPr>
        <w:t>单位地址：</w:t>
      </w:r>
    </w:p>
    <w:p>
      <w:pPr>
        <w:tabs>
          <w:tab w:val="left" w:pos="360"/>
        </w:tabs>
        <w:ind w:firstLine="480" w:firstLineChars="200"/>
        <w:rPr>
          <w:sz w:val="24"/>
          <w:szCs w:val="24"/>
        </w:rPr>
      </w:pPr>
      <w:r>
        <w:rPr>
          <w:rFonts w:hint="eastAsia"/>
          <w:sz w:val="24"/>
          <w:szCs w:val="24"/>
        </w:rPr>
        <w:t>日期：</w:t>
      </w:r>
      <w:bookmarkStart w:id="153" w:name="_格式3__银行出具的资信证明"/>
      <w:bookmarkEnd w:id="153"/>
      <w:bookmarkStart w:id="154" w:name="_Hlt26955070"/>
      <w:bookmarkEnd w:id="154"/>
      <w:bookmarkStart w:id="155" w:name="_Hlt26671380"/>
      <w:bookmarkEnd w:id="155"/>
    </w:p>
    <w:p>
      <w:pPr>
        <w:ind w:firstLine="420"/>
        <w:rPr>
          <w:rFonts w:ascii="Calibri" w:hAnsi="Calibri"/>
          <w:i/>
          <w:sz w:val="24"/>
          <w:szCs w:val="24"/>
          <w:u w:val="single"/>
        </w:rPr>
      </w:pPr>
    </w:p>
    <w:p>
      <w:pPr>
        <w:rPr>
          <w:rFonts w:ascii="Calibri" w:hAnsi="Calibri"/>
        </w:rPr>
      </w:pPr>
    </w:p>
    <w:p>
      <w:pPr>
        <w:ind w:firstLine="420"/>
        <w:rPr>
          <w:rFonts w:ascii="楷体" w:hAnsi="楷体" w:eastAsia="楷体"/>
          <w:sz w:val="24"/>
          <w:szCs w:val="24"/>
        </w:rPr>
      </w:pPr>
      <w:r>
        <w:rPr>
          <w:rFonts w:hint="eastAsia" w:ascii="楷体" w:hAnsi="楷体" w:eastAsia="楷体"/>
          <w:sz w:val="24"/>
          <w:szCs w:val="24"/>
        </w:rPr>
        <w:t>备注一   如果我公司（单位）中标，请按以下信息寄送中标通知书</w:t>
      </w:r>
    </w:p>
    <w:p>
      <w:pPr>
        <w:numPr>
          <w:ilvl w:val="0"/>
          <w:numId w:val="9"/>
        </w:numPr>
        <w:rPr>
          <w:rFonts w:ascii="楷体" w:hAnsi="楷体" w:eastAsia="楷体"/>
          <w:sz w:val="24"/>
          <w:szCs w:val="24"/>
          <w:u w:val="single"/>
        </w:rPr>
      </w:pPr>
      <w:r>
        <w:rPr>
          <w:rFonts w:hint="eastAsia" w:ascii="楷体" w:hAnsi="楷体" w:eastAsia="楷体"/>
          <w:sz w:val="24"/>
          <w:szCs w:val="24"/>
        </w:rPr>
        <w:t>联系人：</w:t>
      </w:r>
    </w:p>
    <w:p>
      <w:pPr>
        <w:numPr>
          <w:ilvl w:val="0"/>
          <w:numId w:val="9"/>
        </w:numPr>
        <w:rPr>
          <w:rFonts w:ascii="楷体" w:hAnsi="楷体" w:eastAsia="楷体"/>
          <w:sz w:val="24"/>
          <w:szCs w:val="24"/>
        </w:rPr>
      </w:pPr>
      <w:r>
        <w:rPr>
          <w:rFonts w:hint="eastAsia" w:ascii="楷体" w:hAnsi="楷体" w:eastAsia="楷体"/>
          <w:sz w:val="24"/>
          <w:szCs w:val="24"/>
        </w:rPr>
        <w:t>寄送地址：</w:t>
      </w:r>
    </w:p>
    <w:p>
      <w:pPr>
        <w:numPr>
          <w:ilvl w:val="0"/>
          <w:numId w:val="9"/>
        </w:numPr>
        <w:rPr>
          <w:rFonts w:ascii="楷体" w:hAnsi="楷体" w:eastAsia="楷体"/>
          <w:sz w:val="24"/>
          <w:szCs w:val="24"/>
        </w:rPr>
      </w:pPr>
      <w:r>
        <w:rPr>
          <w:rFonts w:hint="eastAsia" w:ascii="楷体" w:hAnsi="楷体" w:eastAsia="楷体"/>
          <w:sz w:val="24"/>
          <w:szCs w:val="24"/>
        </w:rPr>
        <w:t>联系电话：</w:t>
      </w:r>
    </w:p>
    <w:p>
      <w:pPr>
        <w:pStyle w:val="6"/>
        <w:rPr>
          <w:i/>
          <w:sz w:val="24"/>
          <w:szCs w:val="24"/>
          <w:u w:val="single"/>
        </w:rPr>
      </w:pPr>
    </w:p>
    <w:p>
      <w:pPr>
        <w:pStyle w:val="6"/>
        <w:ind w:firstLine="0"/>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spacing w:line="460" w:lineRule="exact"/>
        <w:rPr>
          <w:rFonts w:ascii="宋体" w:hAnsi="宋体"/>
          <w:bCs/>
          <w:sz w:val="24"/>
        </w:rPr>
      </w:pPr>
    </w:p>
    <w:p>
      <w:pPr>
        <w:pStyle w:val="4"/>
        <w:ind w:firstLine="4520" w:firstLineChars="1407"/>
        <w:jc w:val="both"/>
        <w:rPr>
          <w:rFonts w:ascii="黑体" w:hAnsi="黑体" w:eastAsia="黑体"/>
          <w:bCs w:val="0"/>
          <w:i/>
          <w:sz w:val="32"/>
          <w:szCs w:val="32"/>
          <w:u w:val="single"/>
        </w:rPr>
      </w:pPr>
      <w:r>
        <w:rPr>
          <w:rFonts w:hint="eastAsia" w:ascii="黑体" w:hAnsi="黑体" w:eastAsia="黑体"/>
          <w:bCs w:val="0"/>
          <w:i/>
          <w:sz w:val="32"/>
          <w:szCs w:val="32"/>
          <w:u w:val="single"/>
        </w:rPr>
        <w:t>四、投标函</w:t>
      </w:r>
    </w:p>
    <w:p>
      <w:pPr>
        <w:pStyle w:val="77"/>
        <w:spacing w:before="0" w:after="0" w:line="420" w:lineRule="exact"/>
        <w:ind w:firstLine="0"/>
        <w:rPr>
          <w:rFonts w:ascii="宋体" w:hAnsi="宋体"/>
          <w:kern w:val="2"/>
          <w:szCs w:val="21"/>
        </w:rPr>
      </w:pPr>
      <w:r>
        <w:rPr>
          <w:rFonts w:hint="eastAsia" w:ascii="宋体" w:hAnsi="宋体"/>
          <w:kern w:val="2"/>
          <w:szCs w:val="21"/>
        </w:rPr>
        <w:t>致：江苏臻采招标代理有限公司</w:t>
      </w:r>
    </w:p>
    <w:p>
      <w:pPr>
        <w:pStyle w:val="77"/>
        <w:spacing w:before="0" w:after="0" w:line="420" w:lineRule="exact"/>
        <w:ind w:firstLineChars="200"/>
        <w:rPr>
          <w:rFonts w:ascii="宋体" w:hAnsi="宋体"/>
          <w:kern w:val="2"/>
          <w:szCs w:val="21"/>
        </w:rPr>
      </w:pPr>
      <w:r>
        <w:rPr>
          <w:rFonts w:hint="eastAsia" w:ascii="宋体" w:hAnsi="宋体"/>
          <w:kern w:val="2"/>
          <w:szCs w:val="21"/>
        </w:rPr>
        <w:t>根据贵方的JSZC-202110271901号招标文件，正式授权下述签字人_________________(姓名)代表我方______________（投标人的名称），全权处理本次项目投标的有关事宜。</w:t>
      </w:r>
    </w:p>
    <w:p>
      <w:pPr>
        <w:pStyle w:val="77"/>
        <w:spacing w:before="0" w:after="0" w:line="420" w:lineRule="exact"/>
        <w:ind w:firstLineChars="200"/>
        <w:rPr>
          <w:rFonts w:ascii="宋体" w:hAnsi="宋体"/>
          <w:kern w:val="2"/>
          <w:szCs w:val="21"/>
        </w:rPr>
      </w:pPr>
      <w:r>
        <w:rPr>
          <w:rFonts w:hint="eastAsia" w:ascii="宋体" w:hAnsi="宋体"/>
          <w:kern w:val="2"/>
          <w:szCs w:val="21"/>
        </w:rPr>
        <w:t>据此函，__________签字人兹宣布同意如下：</w:t>
      </w:r>
    </w:p>
    <w:p>
      <w:pPr>
        <w:pStyle w:val="77"/>
        <w:spacing w:before="0" w:after="0" w:line="420" w:lineRule="exact"/>
        <w:rPr>
          <w:rFonts w:ascii="宋体" w:hAnsi="宋体"/>
          <w:kern w:val="2"/>
          <w:szCs w:val="21"/>
        </w:rPr>
      </w:pPr>
      <w:r>
        <w:rPr>
          <w:rFonts w:hint="eastAsia" w:ascii="宋体" w:hAnsi="宋体"/>
          <w:kern w:val="2"/>
          <w:szCs w:val="21"/>
        </w:rPr>
        <w:t>1.按招标文件规定的各项要求，向买方提供所需货物与服务。</w:t>
      </w:r>
    </w:p>
    <w:p>
      <w:pPr>
        <w:pStyle w:val="77"/>
        <w:spacing w:before="0" w:after="0" w:line="420" w:lineRule="exact"/>
        <w:ind w:firstLineChars="200"/>
        <w:rPr>
          <w:rFonts w:ascii="宋体" w:hAnsi="宋体"/>
          <w:kern w:val="2"/>
          <w:szCs w:val="21"/>
        </w:rPr>
      </w:pPr>
      <w:r>
        <w:rPr>
          <w:rFonts w:hint="eastAsia" w:ascii="宋体" w:hAnsi="宋体"/>
          <w:kern w:val="2"/>
          <w:szCs w:val="21"/>
        </w:rPr>
        <w:t>2.我们完全理解贵方不一定将合同授予最低报价的投标人。</w:t>
      </w:r>
    </w:p>
    <w:p>
      <w:pPr>
        <w:pStyle w:val="77"/>
        <w:spacing w:before="0" w:after="0" w:line="420" w:lineRule="exact"/>
        <w:ind w:firstLineChars="200"/>
        <w:rPr>
          <w:rFonts w:ascii="宋体" w:hAnsi="宋体"/>
          <w:kern w:val="2"/>
          <w:szCs w:val="21"/>
        </w:rPr>
      </w:pPr>
      <w:r>
        <w:rPr>
          <w:rFonts w:hint="eastAsia" w:ascii="宋体" w:hAnsi="宋体"/>
          <w:kern w:val="2"/>
          <w:szCs w:val="21"/>
        </w:rPr>
        <w:t>3.我们已详细审核全部招标文件及其有效补充文件，我们知道必须放弃提出含糊不清或误解问题的权利。</w:t>
      </w:r>
    </w:p>
    <w:p>
      <w:pPr>
        <w:pStyle w:val="77"/>
        <w:spacing w:before="0" w:after="0" w:line="420" w:lineRule="exact"/>
        <w:rPr>
          <w:rFonts w:ascii="宋体" w:hAnsi="宋体"/>
          <w:kern w:val="2"/>
          <w:szCs w:val="21"/>
        </w:rPr>
      </w:pPr>
      <w:r>
        <w:rPr>
          <w:rFonts w:hint="eastAsia" w:ascii="宋体" w:hAnsi="宋体"/>
          <w:kern w:val="2"/>
          <w:szCs w:val="21"/>
        </w:rPr>
        <w:t>4.我们同意从规定的开标日期起遵循本投标文件，并在规定的投标有效期期满之前均具有约束力。</w:t>
      </w:r>
    </w:p>
    <w:p>
      <w:pPr>
        <w:pStyle w:val="77"/>
        <w:spacing w:before="0" w:after="0" w:line="420" w:lineRule="exact"/>
        <w:rPr>
          <w:rFonts w:ascii="宋体" w:hAnsi="宋体"/>
          <w:kern w:val="2"/>
          <w:szCs w:val="21"/>
        </w:rPr>
      </w:pPr>
      <w:r>
        <w:rPr>
          <w:rFonts w:hint="eastAsia" w:ascii="宋体" w:hAnsi="宋体"/>
          <w:kern w:val="2"/>
          <w:szCs w:val="21"/>
        </w:rPr>
        <w:t>5.如果在开标后规定的投标有效期内撤回投标或中标后拒绝签订合同，我们的投标保证金可不予退还。</w:t>
      </w:r>
    </w:p>
    <w:p>
      <w:pPr>
        <w:pStyle w:val="77"/>
        <w:spacing w:before="0" w:after="0" w:line="420" w:lineRule="exact"/>
        <w:rPr>
          <w:rFonts w:ascii="宋体" w:hAnsi="宋体"/>
          <w:kern w:val="2"/>
          <w:szCs w:val="21"/>
        </w:rPr>
      </w:pPr>
      <w:r>
        <w:rPr>
          <w:rFonts w:hint="eastAsia" w:ascii="宋体" w:hAnsi="宋体"/>
          <w:kern w:val="2"/>
          <w:szCs w:val="21"/>
        </w:rPr>
        <w:t>6.同意向贵方提供贵方可能另外要求的与投标有关的任何证据或资料，并保证我方已提供和将要提供的文件是真实的、准确的。</w:t>
      </w:r>
    </w:p>
    <w:p>
      <w:pPr>
        <w:pStyle w:val="77"/>
        <w:spacing w:before="0" w:after="0" w:line="420" w:lineRule="exact"/>
        <w:rPr>
          <w:rFonts w:ascii="宋体" w:hAnsi="宋体"/>
          <w:kern w:val="2"/>
          <w:szCs w:val="21"/>
        </w:rPr>
      </w:pPr>
      <w:r>
        <w:rPr>
          <w:rFonts w:hint="eastAsia" w:ascii="宋体" w:hAnsi="宋体"/>
          <w:kern w:val="2"/>
          <w:szCs w:val="21"/>
        </w:rPr>
        <w:t>7.一旦我方中标,我方将根据招标文件的规定，严格履行合同的责任和义务,并保证在招标文件规定的时间完成项目，交付买方验收、使用。</w:t>
      </w:r>
    </w:p>
    <w:p>
      <w:pPr>
        <w:pStyle w:val="77"/>
        <w:spacing w:before="0" w:after="0" w:line="420" w:lineRule="exact"/>
        <w:ind w:left="425" w:firstLine="0"/>
        <w:rPr>
          <w:rFonts w:ascii="宋体" w:hAnsi="宋体"/>
          <w:kern w:val="2"/>
          <w:szCs w:val="21"/>
        </w:rPr>
      </w:pPr>
      <w:r>
        <w:rPr>
          <w:rFonts w:hint="eastAsia" w:ascii="宋体" w:hAnsi="宋体"/>
          <w:kern w:val="2"/>
          <w:szCs w:val="21"/>
        </w:rPr>
        <w:t>8.与本投标有关的正式通讯地址为：</w:t>
      </w:r>
    </w:p>
    <w:p>
      <w:pPr>
        <w:pStyle w:val="77"/>
        <w:spacing w:before="0" w:after="0" w:line="420" w:lineRule="exact"/>
        <w:ind w:left="420" w:leftChars="200" w:firstLineChars="200"/>
        <w:rPr>
          <w:rFonts w:ascii="宋体" w:hAnsi="宋体"/>
          <w:kern w:val="2"/>
          <w:szCs w:val="21"/>
        </w:rPr>
      </w:pPr>
      <w:r>
        <w:rPr>
          <w:rFonts w:hint="eastAsia" w:ascii="宋体" w:hAnsi="宋体"/>
          <w:kern w:val="2"/>
          <w:szCs w:val="21"/>
        </w:rPr>
        <w:t>地          址：</w:t>
      </w:r>
    </w:p>
    <w:p>
      <w:pPr>
        <w:pStyle w:val="77"/>
        <w:spacing w:before="0" w:after="0" w:line="420" w:lineRule="exact"/>
        <w:ind w:left="420" w:leftChars="200" w:firstLineChars="200"/>
        <w:rPr>
          <w:rFonts w:ascii="宋体" w:hAnsi="宋体"/>
          <w:kern w:val="2"/>
          <w:szCs w:val="21"/>
        </w:rPr>
      </w:pPr>
      <w:r>
        <w:rPr>
          <w:rFonts w:hint="eastAsia" w:ascii="宋体" w:hAnsi="宋体"/>
          <w:kern w:val="2"/>
          <w:szCs w:val="21"/>
        </w:rPr>
        <w:t>邮          编：</w:t>
      </w:r>
    </w:p>
    <w:p>
      <w:pPr>
        <w:pStyle w:val="77"/>
        <w:spacing w:before="0" w:after="0" w:line="420" w:lineRule="exact"/>
        <w:ind w:left="420" w:leftChars="200" w:firstLineChars="200"/>
        <w:rPr>
          <w:rFonts w:ascii="宋体" w:hAnsi="宋体"/>
          <w:kern w:val="2"/>
          <w:szCs w:val="21"/>
        </w:rPr>
      </w:pPr>
      <w:r>
        <w:rPr>
          <w:rFonts w:hint="eastAsia" w:ascii="宋体" w:hAnsi="宋体"/>
          <w:kern w:val="2"/>
          <w:szCs w:val="21"/>
        </w:rPr>
        <w:t>电          话：</w:t>
      </w:r>
    </w:p>
    <w:p>
      <w:pPr>
        <w:pStyle w:val="77"/>
        <w:spacing w:before="0" w:after="0" w:line="420" w:lineRule="exact"/>
        <w:ind w:left="420" w:leftChars="200" w:firstLineChars="200"/>
        <w:rPr>
          <w:rFonts w:ascii="宋体" w:hAnsi="宋体"/>
          <w:kern w:val="2"/>
          <w:szCs w:val="21"/>
        </w:rPr>
      </w:pPr>
      <w:r>
        <w:rPr>
          <w:rFonts w:hint="eastAsia" w:ascii="宋体" w:hAnsi="宋体"/>
          <w:kern w:val="2"/>
          <w:szCs w:val="21"/>
        </w:rPr>
        <w:t>传          真：</w:t>
      </w:r>
    </w:p>
    <w:p>
      <w:pPr>
        <w:pStyle w:val="77"/>
        <w:spacing w:before="0" w:after="0" w:line="420" w:lineRule="exact"/>
        <w:ind w:left="420" w:leftChars="200" w:firstLineChars="200"/>
        <w:rPr>
          <w:rFonts w:ascii="宋体" w:hAnsi="宋体"/>
          <w:kern w:val="2"/>
          <w:szCs w:val="21"/>
        </w:rPr>
      </w:pPr>
      <w:r>
        <w:rPr>
          <w:rFonts w:hint="eastAsia" w:ascii="宋体" w:hAnsi="宋体"/>
          <w:kern w:val="2"/>
          <w:szCs w:val="21"/>
        </w:rPr>
        <w:t>投标人开户行：</w:t>
      </w:r>
    </w:p>
    <w:p>
      <w:pPr>
        <w:pStyle w:val="77"/>
        <w:spacing w:before="0" w:after="0" w:line="420" w:lineRule="exact"/>
        <w:ind w:left="420" w:leftChars="200" w:firstLineChars="200"/>
        <w:rPr>
          <w:rFonts w:ascii="宋体" w:hAnsi="宋体"/>
          <w:kern w:val="2"/>
          <w:szCs w:val="21"/>
        </w:rPr>
      </w:pPr>
      <w:r>
        <w:rPr>
          <w:rFonts w:hint="eastAsia" w:ascii="宋体" w:hAnsi="宋体"/>
          <w:kern w:val="2"/>
          <w:szCs w:val="21"/>
        </w:rPr>
        <w:t xml:space="preserve">账          户： </w:t>
      </w:r>
    </w:p>
    <w:p>
      <w:pPr>
        <w:pStyle w:val="77"/>
        <w:spacing w:before="0" w:after="0" w:line="420" w:lineRule="exact"/>
        <w:ind w:left="420" w:leftChars="200" w:firstLineChars="200"/>
        <w:rPr>
          <w:rFonts w:ascii="宋体" w:hAnsi="宋体"/>
          <w:kern w:val="2"/>
          <w:szCs w:val="21"/>
        </w:rPr>
      </w:pPr>
      <w:r>
        <w:rPr>
          <w:rFonts w:hint="eastAsia" w:ascii="宋体" w:hAnsi="宋体"/>
          <w:kern w:val="2"/>
          <w:szCs w:val="21"/>
        </w:rPr>
        <w:t>日           期：________年____月____日</w:t>
      </w:r>
    </w:p>
    <w:p>
      <w:pPr>
        <w:spacing w:line="560" w:lineRule="exact"/>
        <w:ind w:firstLine="240" w:firstLineChars="100"/>
        <w:jc w:val="center"/>
        <w:rPr>
          <w:rFonts w:ascii="宋体" w:hAnsi="宋体"/>
          <w:bCs/>
          <w:sz w:val="24"/>
        </w:rPr>
      </w:pPr>
    </w:p>
    <w:p>
      <w:pPr>
        <w:spacing w:line="560" w:lineRule="exact"/>
        <w:ind w:firstLine="240" w:firstLineChars="100"/>
        <w:jc w:val="center"/>
        <w:rPr>
          <w:rFonts w:ascii="宋体" w:hAnsi="宋体"/>
          <w:bCs/>
          <w:sz w:val="24"/>
        </w:rPr>
      </w:pPr>
    </w:p>
    <w:p>
      <w:pPr>
        <w:spacing w:line="560" w:lineRule="exact"/>
        <w:ind w:firstLine="240" w:firstLineChars="100"/>
        <w:jc w:val="center"/>
        <w:rPr>
          <w:rFonts w:ascii="宋体" w:hAnsi="宋体"/>
          <w:bCs/>
          <w:sz w:val="24"/>
        </w:rPr>
      </w:pPr>
    </w:p>
    <w:p>
      <w:pPr>
        <w:spacing w:line="560" w:lineRule="exact"/>
        <w:ind w:firstLine="240" w:firstLineChars="100"/>
        <w:jc w:val="center"/>
        <w:rPr>
          <w:rFonts w:ascii="宋体" w:hAnsi="宋体"/>
          <w:bCs/>
          <w:sz w:val="24"/>
        </w:rPr>
      </w:pPr>
    </w:p>
    <w:p>
      <w:pPr>
        <w:spacing w:line="560" w:lineRule="exact"/>
        <w:ind w:firstLine="361" w:firstLineChars="100"/>
        <w:jc w:val="center"/>
        <w:rPr>
          <w:rFonts w:hint="eastAsia" w:ascii="华文新魏" w:hAnsi="黑体" w:eastAsia="华文新魏"/>
          <w:b/>
          <w:sz w:val="36"/>
          <w:szCs w:val="36"/>
        </w:rPr>
      </w:pPr>
    </w:p>
    <w:p>
      <w:pPr>
        <w:spacing w:line="560" w:lineRule="exact"/>
        <w:ind w:firstLine="361" w:firstLineChars="100"/>
        <w:jc w:val="center"/>
        <w:rPr>
          <w:rFonts w:ascii="华文新魏" w:hAnsi="黑体" w:eastAsia="华文新魏"/>
          <w:b/>
          <w:sz w:val="36"/>
          <w:szCs w:val="36"/>
        </w:rPr>
      </w:pPr>
      <w:r>
        <w:rPr>
          <w:rFonts w:hint="eastAsia" w:ascii="华文新魏" w:hAnsi="黑体" w:eastAsia="华文新魏"/>
          <w:b/>
          <w:sz w:val="36"/>
          <w:szCs w:val="36"/>
        </w:rPr>
        <w:t>五、小微企业声明函</w:t>
      </w:r>
    </w:p>
    <w:p>
      <w:pPr>
        <w:spacing w:line="560" w:lineRule="exact"/>
        <w:ind w:firstLine="360" w:firstLineChars="150"/>
        <w:rPr>
          <w:rFonts w:ascii="宋体" w:hAnsi="宋体"/>
          <w:sz w:val="24"/>
        </w:rPr>
      </w:pPr>
      <w:r>
        <w:rPr>
          <w:rFonts w:hint="eastAsia" w:ascii="宋体" w:hAnsi="宋体"/>
          <w:sz w:val="24"/>
        </w:rPr>
        <w:t>本公司（联合体）郑重声明，根据《政府采购促进中小企业发展管理办法》(财库[2020]46号)的规定，本公司（联合体）参加江苏省政府采购中心组织的（单位名称）采购编号为***，（项目名称）的采购活动，提供的货物全部由符合政策要求的小微企业制造。根据《工业和信息化部、国家统计局、国家发展和改革委员会、财政部关于印发中小企业划型标准规定的通知》(工信部联企业[2011]300号)的规定，相关企业（含联合体中的小微企业、签订分包意向协议的小微企业）的具体情况如下：</w:t>
      </w:r>
    </w:p>
    <w:p>
      <w:pPr>
        <w:spacing w:line="560" w:lineRule="exact"/>
        <w:ind w:firstLine="360" w:firstLineChars="150"/>
        <w:rPr>
          <w:rFonts w:ascii="宋体" w:hAnsi="宋体"/>
          <w:sz w:val="24"/>
        </w:rPr>
      </w:pPr>
      <w:r>
        <w:rPr>
          <w:rFonts w:hint="eastAsia" w:ascii="宋体" w:hAnsi="宋体"/>
          <w:sz w:val="24"/>
        </w:rPr>
        <w:t>1.（标的名称），属于       行业；制造商为（企业名称），从业人员      人，营业收入为     万元，资产总额为      万元1，属于（小型企业、微型企业）；</w:t>
      </w:r>
    </w:p>
    <w:p>
      <w:pPr>
        <w:spacing w:line="560" w:lineRule="exact"/>
        <w:ind w:firstLine="360" w:firstLineChars="150"/>
        <w:rPr>
          <w:rFonts w:ascii="宋体" w:hAnsi="宋体"/>
          <w:sz w:val="24"/>
        </w:rPr>
      </w:pPr>
      <w:r>
        <w:rPr>
          <w:rFonts w:hint="eastAsia" w:ascii="宋体" w:hAnsi="宋体"/>
          <w:sz w:val="24"/>
        </w:rPr>
        <w:t>2.（标的名称），属于       行业；制造商为（企业名称），从业人员      人，营业收入为     万元，资产总额为      万元1，属于（小型企业、微型企业）；</w:t>
      </w:r>
    </w:p>
    <w:p>
      <w:pPr>
        <w:spacing w:line="560" w:lineRule="exact"/>
        <w:ind w:firstLine="360" w:firstLineChars="150"/>
        <w:rPr>
          <w:rFonts w:ascii="宋体" w:hAnsi="宋体"/>
          <w:sz w:val="24"/>
        </w:rPr>
      </w:pPr>
      <w:r>
        <w:rPr>
          <w:rFonts w:hint="eastAsia" w:ascii="宋体" w:hAnsi="宋体"/>
          <w:sz w:val="24"/>
        </w:rPr>
        <w:t>……</w:t>
      </w:r>
    </w:p>
    <w:p>
      <w:pPr>
        <w:spacing w:line="560" w:lineRule="exact"/>
        <w:ind w:firstLine="360" w:firstLineChars="150"/>
        <w:rPr>
          <w:rFonts w:ascii="宋体" w:hAnsi="宋体"/>
          <w:sz w:val="24"/>
        </w:rPr>
      </w:pPr>
      <w:r>
        <w:rPr>
          <w:rFonts w:hint="eastAsia" w:ascii="宋体" w:hAnsi="宋体"/>
          <w:sz w:val="24"/>
        </w:rPr>
        <w:t>以上企业，不属于大企业的分支机构，不存在控股股东为大企业的情形，也不存在与大企业的负责人为同一人的情形。</w:t>
      </w:r>
    </w:p>
    <w:p>
      <w:pPr>
        <w:spacing w:line="560" w:lineRule="exact"/>
        <w:ind w:firstLine="360" w:firstLineChars="150"/>
        <w:rPr>
          <w:rFonts w:ascii="宋体" w:hAnsi="宋体"/>
          <w:sz w:val="24"/>
        </w:rPr>
      </w:pPr>
      <w:r>
        <w:rPr>
          <w:rFonts w:hint="eastAsia" w:ascii="宋体" w:hAnsi="宋体"/>
          <w:sz w:val="24"/>
        </w:rPr>
        <w:t>本企业对上述声明内容的真实性负责。如有虚假，将依法承担相应责任</w:t>
      </w:r>
    </w:p>
    <w:p>
      <w:pPr>
        <w:spacing w:line="560" w:lineRule="exact"/>
        <w:ind w:right="720"/>
        <w:rPr>
          <w:rFonts w:ascii="宋体" w:hAnsi="宋体"/>
          <w:sz w:val="24"/>
        </w:rPr>
      </w:pPr>
    </w:p>
    <w:p>
      <w:pPr>
        <w:spacing w:line="560" w:lineRule="exact"/>
        <w:ind w:right="180" w:firstLine="360" w:firstLineChars="150"/>
        <w:jc w:val="right"/>
        <w:rPr>
          <w:rFonts w:ascii="宋体" w:hAnsi="宋体"/>
          <w:sz w:val="24"/>
        </w:rPr>
      </w:pPr>
      <w:r>
        <w:rPr>
          <w:rFonts w:hint="eastAsia" w:ascii="宋体" w:hAnsi="宋体"/>
          <w:sz w:val="24"/>
        </w:rPr>
        <w:t>企业名称（加盖CA电子公章）：</w:t>
      </w:r>
    </w:p>
    <w:p>
      <w:pPr>
        <w:spacing w:line="560" w:lineRule="exact"/>
        <w:ind w:right="480" w:firstLine="2520" w:firstLineChars="1050"/>
        <w:rPr>
          <w:rFonts w:ascii="宋体" w:hAnsi="宋体"/>
          <w:sz w:val="24"/>
        </w:rPr>
      </w:pPr>
      <w:r>
        <w:rPr>
          <w:rFonts w:hint="eastAsia" w:ascii="宋体" w:hAnsi="宋体"/>
          <w:sz w:val="24"/>
        </w:rPr>
        <w:t>日  期：</w:t>
      </w:r>
    </w:p>
    <w:p>
      <w:pPr>
        <w:spacing w:line="560" w:lineRule="exact"/>
        <w:ind w:firstLine="360" w:firstLineChars="100"/>
        <w:rPr>
          <w:rFonts w:ascii="华文新魏" w:hAnsi="宋体" w:eastAsia="华文新魏"/>
          <w:color w:val="FF0000"/>
          <w:sz w:val="36"/>
          <w:szCs w:val="36"/>
        </w:rPr>
      </w:pPr>
    </w:p>
    <w:p>
      <w:pPr>
        <w:spacing w:line="560" w:lineRule="exact"/>
        <w:ind w:firstLine="360" w:firstLineChars="150"/>
        <w:rPr>
          <w:rFonts w:ascii="宋体" w:hAnsi="宋体"/>
          <w:sz w:val="24"/>
        </w:rPr>
      </w:pPr>
      <w:r>
        <w:rPr>
          <w:rFonts w:hint="eastAsia" w:ascii="宋体" w:hAnsi="宋体"/>
          <w:sz w:val="24"/>
        </w:rPr>
        <w:t>备注1：从业人员、营业收入、资产总额填报上一年度数据，无上一年度数据的新成立企业可不填报。</w:t>
      </w:r>
    </w:p>
    <w:p>
      <w:pPr>
        <w:spacing w:line="560" w:lineRule="exact"/>
        <w:ind w:firstLine="360" w:firstLineChars="150"/>
        <w:rPr>
          <w:rFonts w:ascii="宋体" w:hAnsi="宋体"/>
          <w:sz w:val="24"/>
        </w:rPr>
      </w:pPr>
      <w:r>
        <w:rPr>
          <w:rFonts w:hint="eastAsia" w:ascii="宋体" w:hAnsi="宋体"/>
          <w:sz w:val="24"/>
        </w:rPr>
        <w:t>备注2：供应商如不提供此声明函，价格将不做相应扣除。</w:t>
      </w:r>
    </w:p>
    <w:p>
      <w:pPr>
        <w:spacing w:line="460" w:lineRule="exact"/>
        <w:jc w:val="center"/>
        <w:rPr>
          <w:rFonts w:ascii="黑体" w:hAnsi="黑体" w:eastAsia="黑体"/>
          <w:b/>
          <w:sz w:val="32"/>
          <w:szCs w:val="32"/>
        </w:rPr>
      </w:pPr>
      <w:r>
        <w:rPr>
          <w:rFonts w:ascii="黑体" w:hAnsi="黑体" w:eastAsia="黑体"/>
          <w:b/>
          <w:sz w:val="32"/>
          <w:szCs w:val="32"/>
        </w:rPr>
        <w:br w:type="page"/>
      </w:r>
      <w:r>
        <w:rPr>
          <w:rFonts w:hint="eastAsia" w:ascii="黑体" w:hAnsi="黑体" w:eastAsia="黑体"/>
          <w:b/>
          <w:sz w:val="32"/>
          <w:szCs w:val="32"/>
        </w:rPr>
        <w:t>六、残疾人福利性单位声明函</w:t>
      </w:r>
    </w:p>
    <w:p>
      <w:pPr>
        <w:spacing w:line="588" w:lineRule="exact"/>
        <w:ind w:firstLine="624" w:firstLineChars="200"/>
        <w:rPr>
          <w:rFonts w:ascii="仿宋_GB2312" w:eastAsia="仿宋_GB2312"/>
          <w:spacing w:val="6"/>
          <w:sz w:val="30"/>
          <w:szCs w:val="30"/>
        </w:rPr>
      </w:pPr>
    </w:p>
    <w:p>
      <w:pPr>
        <w:spacing w:line="588" w:lineRule="exact"/>
        <w:ind w:firstLine="480" w:firstLineChars="200"/>
        <w:rPr>
          <w:rFonts w:ascii="宋体" w:hAnsi="宋体"/>
          <w:sz w:val="24"/>
        </w:rPr>
      </w:pPr>
      <w:r>
        <w:rPr>
          <w:rFonts w:hint="eastAsia" w:ascii="宋体" w:hAnsi="宋体"/>
          <w:sz w:val="24"/>
        </w:rPr>
        <w:t>本单位郑重声明，根据《财政部 民政部 中国残疾人联合会关于促进残疾人就业政府采购政策的通知》（财库〔2017〕 141号）的规定，本单位为符合条件的残疾人福利性单位，且本单位参加______单位的采购文件编号为______的项目采购活动提供本单位制造的货物（由本单位承担工程/提供服务），或者提供其他残疾人福利性单位制造的货物（不包括使用非残疾人福利性单位注册商标的货物）。</w:t>
      </w:r>
    </w:p>
    <w:p>
      <w:pPr>
        <w:spacing w:line="588" w:lineRule="exact"/>
        <w:ind w:firstLine="480" w:firstLineChars="200"/>
        <w:rPr>
          <w:rFonts w:ascii="宋体" w:hAnsi="宋体"/>
          <w:sz w:val="24"/>
        </w:rPr>
      </w:pPr>
      <w:r>
        <w:rPr>
          <w:rFonts w:hint="eastAsia" w:ascii="宋体" w:hAnsi="宋体"/>
          <w:sz w:val="24"/>
        </w:rPr>
        <w:t>本单位对上述声明的真实性负责。如有虚假，将依法承担相应责任。</w:t>
      </w:r>
    </w:p>
    <w:p>
      <w:pPr>
        <w:spacing w:line="588" w:lineRule="exact"/>
        <w:ind w:firstLine="480" w:firstLineChars="200"/>
        <w:rPr>
          <w:rFonts w:ascii="宋体" w:hAnsi="宋体"/>
          <w:sz w:val="24"/>
        </w:rPr>
      </w:pPr>
    </w:p>
    <w:p>
      <w:pPr>
        <w:spacing w:line="588" w:lineRule="exact"/>
        <w:ind w:firstLine="480" w:firstLineChars="200"/>
        <w:rPr>
          <w:rFonts w:ascii="宋体" w:hAnsi="宋体"/>
          <w:sz w:val="24"/>
        </w:rPr>
      </w:pPr>
      <w:r>
        <w:rPr>
          <w:rFonts w:hint="eastAsia" w:ascii="宋体" w:hAnsi="宋体"/>
          <w:sz w:val="24"/>
        </w:rPr>
        <w:t>（备注：1、供应商如不提供此声明函，价格将不做相应扣除。2、中标供应商为残疾人福利单位的，此声明函将随中标结果同时公告，接受社会监督）</w:t>
      </w:r>
    </w:p>
    <w:p>
      <w:pPr>
        <w:spacing w:line="588" w:lineRule="exact"/>
        <w:ind w:firstLine="624" w:firstLineChars="200"/>
        <w:rPr>
          <w:rFonts w:ascii="仿宋_GB2312" w:eastAsia="仿宋_GB2312"/>
          <w:spacing w:val="6"/>
          <w:sz w:val="30"/>
          <w:szCs w:val="30"/>
        </w:rPr>
      </w:pPr>
    </w:p>
    <w:p>
      <w:pPr>
        <w:tabs>
          <w:tab w:val="left" w:pos="4860"/>
        </w:tabs>
        <w:spacing w:line="588" w:lineRule="exact"/>
        <w:ind w:right="1560" w:firstLine="480" w:firstLineChars="200"/>
        <w:jc w:val="center"/>
        <w:rPr>
          <w:rFonts w:ascii="宋体" w:hAnsi="宋体"/>
          <w:sz w:val="24"/>
        </w:rPr>
      </w:pPr>
      <w:r>
        <w:rPr>
          <w:rFonts w:hint="eastAsia" w:ascii="宋体" w:hAnsi="宋体"/>
          <w:sz w:val="24"/>
        </w:rPr>
        <w:t xml:space="preserve">          供应商全称（加盖CA电子公章）：</w:t>
      </w:r>
    </w:p>
    <w:p>
      <w:pPr>
        <w:tabs>
          <w:tab w:val="left" w:pos="4860"/>
        </w:tabs>
        <w:spacing w:line="588" w:lineRule="exact"/>
        <w:ind w:right="1560" w:firstLine="480" w:firstLineChars="200"/>
        <w:jc w:val="center"/>
        <w:rPr>
          <w:rFonts w:ascii="宋体" w:hAnsi="宋体"/>
          <w:sz w:val="24"/>
        </w:rPr>
      </w:pPr>
      <w:r>
        <w:rPr>
          <w:rFonts w:hint="eastAsia" w:ascii="宋体" w:hAnsi="宋体"/>
          <w:sz w:val="24"/>
        </w:rPr>
        <w:t xml:space="preserve">        日  期：</w:t>
      </w: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
      <w:pPr>
        <w:jc w:val="center"/>
        <w:rPr>
          <w:rFonts w:ascii="黑体" w:hAnsi="黑体" w:eastAsia="黑体"/>
          <w:b/>
          <w:sz w:val="32"/>
          <w:szCs w:val="32"/>
        </w:rPr>
      </w:pPr>
      <w:r>
        <w:rPr>
          <w:rFonts w:hint="eastAsia" w:ascii="黑体" w:hAnsi="黑体" w:eastAsia="黑体"/>
          <w:b/>
          <w:sz w:val="32"/>
          <w:szCs w:val="32"/>
          <w:lang w:val="en-US" w:eastAsia="zh-CN"/>
        </w:rPr>
        <w:t>七</w:t>
      </w:r>
      <w:r>
        <w:rPr>
          <w:rFonts w:hint="eastAsia" w:ascii="黑体" w:hAnsi="黑体" w:eastAsia="黑体"/>
          <w:b/>
          <w:sz w:val="32"/>
          <w:szCs w:val="32"/>
        </w:rPr>
        <w:t>、投标产品配置及分项报价表</w:t>
      </w:r>
    </w:p>
    <w:tbl>
      <w:tblPr>
        <w:tblStyle w:val="43"/>
        <w:tblW w:w="88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9"/>
        <w:gridCol w:w="1382"/>
        <w:gridCol w:w="810"/>
        <w:gridCol w:w="1334"/>
        <w:gridCol w:w="960"/>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2769" w:type="dxa"/>
            <w:vAlign w:val="center"/>
          </w:tcPr>
          <w:p>
            <w:pPr>
              <w:jc w:val="center"/>
              <w:rPr>
                <w:rFonts w:ascii="宋体" w:hAnsi="宋体"/>
                <w:sz w:val="24"/>
                <w:szCs w:val="24"/>
              </w:rPr>
            </w:pPr>
            <w:r>
              <w:rPr>
                <w:rFonts w:hint="eastAsia" w:ascii="宋体" w:hAnsi="宋体"/>
                <w:sz w:val="24"/>
                <w:szCs w:val="24"/>
              </w:rPr>
              <w:t>1</w:t>
            </w:r>
          </w:p>
        </w:tc>
        <w:tc>
          <w:tcPr>
            <w:tcW w:w="1382" w:type="dxa"/>
            <w:vAlign w:val="center"/>
          </w:tcPr>
          <w:p>
            <w:pPr>
              <w:jc w:val="center"/>
              <w:rPr>
                <w:rFonts w:ascii="宋体" w:hAnsi="宋体"/>
                <w:sz w:val="24"/>
                <w:szCs w:val="24"/>
              </w:rPr>
            </w:pPr>
            <w:r>
              <w:rPr>
                <w:rFonts w:hint="eastAsia" w:ascii="宋体" w:hAnsi="宋体"/>
                <w:sz w:val="24"/>
                <w:szCs w:val="24"/>
              </w:rPr>
              <w:t>2</w:t>
            </w:r>
          </w:p>
        </w:tc>
        <w:tc>
          <w:tcPr>
            <w:tcW w:w="810" w:type="dxa"/>
            <w:vAlign w:val="center"/>
          </w:tcPr>
          <w:p>
            <w:pPr>
              <w:jc w:val="center"/>
              <w:rPr>
                <w:rFonts w:ascii="宋体" w:hAnsi="宋体"/>
                <w:sz w:val="24"/>
                <w:szCs w:val="24"/>
              </w:rPr>
            </w:pPr>
            <w:r>
              <w:rPr>
                <w:rFonts w:hint="eastAsia" w:ascii="宋体" w:hAnsi="宋体"/>
                <w:sz w:val="24"/>
                <w:szCs w:val="24"/>
              </w:rPr>
              <w:t>3</w:t>
            </w:r>
          </w:p>
        </w:tc>
        <w:tc>
          <w:tcPr>
            <w:tcW w:w="1334" w:type="dxa"/>
            <w:vAlign w:val="center"/>
          </w:tcPr>
          <w:p>
            <w:pPr>
              <w:jc w:val="center"/>
              <w:rPr>
                <w:rFonts w:ascii="宋体" w:hAnsi="宋体"/>
                <w:sz w:val="24"/>
                <w:szCs w:val="24"/>
              </w:rPr>
            </w:pPr>
            <w:r>
              <w:rPr>
                <w:rFonts w:hint="eastAsia" w:ascii="宋体" w:hAnsi="宋体"/>
                <w:sz w:val="24"/>
                <w:szCs w:val="24"/>
              </w:rPr>
              <w:t>4</w:t>
            </w:r>
          </w:p>
        </w:tc>
        <w:tc>
          <w:tcPr>
            <w:tcW w:w="960" w:type="dxa"/>
            <w:vAlign w:val="center"/>
          </w:tcPr>
          <w:p>
            <w:pPr>
              <w:jc w:val="center"/>
              <w:rPr>
                <w:rFonts w:ascii="宋体" w:hAnsi="宋体"/>
                <w:sz w:val="24"/>
                <w:szCs w:val="24"/>
              </w:rPr>
            </w:pPr>
            <w:r>
              <w:rPr>
                <w:rFonts w:hint="eastAsia" w:ascii="宋体" w:hAnsi="宋体"/>
                <w:sz w:val="24"/>
                <w:szCs w:val="24"/>
              </w:rPr>
              <w:t>5</w:t>
            </w:r>
          </w:p>
        </w:tc>
        <w:tc>
          <w:tcPr>
            <w:tcW w:w="1619" w:type="dxa"/>
            <w:vAlign w:val="center"/>
          </w:tcPr>
          <w:p>
            <w:pPr>
              <w:jc w:val="center"/>
              <w:rPr>
                <w:rFonts w:ascii="宋体" w:hAnsi="宋体"/>
                <w:sz w:val="24"/>
                <w:szCs w:val="24"/>
              </w:rPr>
            </w:pPr>
            <w:r>
              <w:rPr>
                <w:rFonts w:hint="eastAsia" w:ascii="宋体" w:hAnsi="宋体"/>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4" w:hRule="atLeast"/>
        </w:trPr>
        <w:tc>
          <w:tcPr>
            <w:tcW w:w="2769" w:type="dxa"/>
            <w:vAlign w:val="center"/>
          </w:tcPr>
          <w:p>
            <w:pPr>
              <w:jc w:val="center"/>
              <w:rPr>
                <w:rFonts w:ascii="宋体" w:hAnsi="宋体"/>
                <w:sz w:val="24"/>
                <w:szCs w:val="24"/>
              </w:rPr>
            </w:pPr>
            <w:r>
              <w:rPr>
                <w:rFonts w:hint="eastAsia" w:ascii="宋体" w:hAnsi="宋体"/>
                <w:sz w:val="24"/>
                <w:szCs w:val="24"/>
              </w:rPr>
              <w:t>产品名称、品牌及规格、型号</w:t>
            </w:r>
          </w:p>
        </w:tc>
        <w:tc>
          <w:tcPr>
            <w:tcW w:w="1382" w:type="dxa"/>
            <w:vAlign w:val="center"/>
          </w:tcPr>
          <w:p>
            <w:pPr>
              <w:jc w:val="center"/>
              <w:rPr>
                <w:rFonts w:ascii="宋体" w:hAnsi="宋体"/>
                <w:sz w:val="24"/>
                <w:szCs w:val="24"/>
              </w:rPr>
            </w:pPr>
            <w:r>
              <w:rPr>
                <w:rFonts w:hint="eastAsia" w:ascii="宋体" w:hAnsi="宋体"/>
                <w:sz w:val="24"/>
                <w:szCs w:val="24"/>
              </w:rPr>
              <w:t>数量</w:t>
            </w:r>
          </w:p>
        </w:tc>
        <w:tc>
          <w:tcPr>
            <w:tcW w:w="810" w:type="dxa"/>
            <w:vAlign w:val="center"/>
          </w:tcPr>
          <w:p>
            <w:pPr>
              <w:jc w:val="center"/>
              <w:rPr>
                <w:rFonts w:ascii="宋体" w:hAnsi="宋体"/>
                <w:sz w:val="24"/>
                <w:szCs w:val="24"/>
              </w:rPr>
            </w:pPr>
            <w:r>
              <w:rPr>
                <w:rFonts w:hint="eastAsia" w:ascii="宋体" w:hAnsi="宋体"/>
                <w:sz w:val="24"/>
                <w:szCs w:val="24"/>
              </w:rPr>
              <w:t>产地</w:t>
            </w:r>
          </w:p>
        </w:tc>
        <w:tc>
          <w:tcPr>
            <w:tcW w:w="1334" w:type="dxa"/>
            <w:vAlign w:val="center"/>
          </w:tcPr>
          <w:p>
            <w:pPr>
              <w:jc w:val="center"/>
              <w:rPr>
                <w:rFonts w:ascii="宋体" w:hAnsi="宋体"/>
                <w:sz w:val="24"/>
                <w:szCs w:val="24"/>
              </w:rPr>
            </w:pPr>
            <w:r>
              <w:rPr>
                <w:rFonts w:hint="eastAsia" w:ascii="宋体" w:hAnsi="宋体"/>
                <w:sz w:val="24"/>
                <w:szCs w:val="24"/>
              </w:rPr>
              <w:t>交付期</w:t>
            </w:r>
          </w:p>
        </w:tc>
        <w:tc>
          <w:tcPr>
            <w:tcW w:w="960" w:type="dxa"/>
            <w:vAlign w:val="center"/>
          </w:tcPr>
          <w:p>
            <w:pPr>
              <w:jc w:val="center"/>
              <w:rPr>
                <w:rFonts w:ascii="宋体" w:hAnsi="宋体"/>
                <w:sz w:val="24"/>
                <w:szCs w:val="24"/>
              </w:rPr>
            </w:pPr>
            <w:r>
              <w:rPr>
                <w:rFonts w:hint="eastAsia" w:ascii="宋体" w:hAnsi="宋体"/>
                <w:sz w:val="24"/>
                <w:szCs w:val="24"/>
              </w:rPr>
              <w:t>单价</w:t>
            </w:r>
          </w:p>
        </w:tc>
        <w:tc>
          <w:tcPr>
            <w:tcW w:w="1619" w:type="dxa"/>
            <w:vAlign w:val="center"/>
          </w:tcPr>
          <w:p>
            <w:pPr>
              <w:jc w:val="center"/>
              <w:rPr>
                <w:rFonts w:ascii="宋体" w:hAnsi="宋体"/>
                <w:sz w:val="24"/>
                <w:szCs w:val="24"/>
              </w:rPr>
            </w:pPr>
            <w:r>
              <w:rPr>
                <w:rFonts w:hint="eastAsia" w:ascii="宋体" w:hAnsi="宋体"/>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4" w:hRule="atLeast"/>
        </w:trPr>
        <w:tc>
          <w:tcPr>
            <w:tcW w:w="2769" w:type="dxa"/>
            <w:vAlign w:val="center"/>
          </w:tcPr>
          <w:p>
            <w:pPr>
              <w:rPr>
                <w:rFonts w:ascii="宋体" w:hAnsi="宋体"/>
                <w:sz w:val="24"/>
                <w:szCs w:val="24"/>
              </w:rPr>
            </w:pPr>
          </w:p>
        </w:tc>
        <w:tc>
          <w:tcPr>
            <w:tcW w:w="1382" w:type="dxa"/>
            <w:vAlign w:val="center"/>
          </w:tcPr>
          <w:p>
            <w:pPr>
              <w:rPr>
                <w:rFonts w:ascii="宋体" w:hAnsi="宋体"/>
                <w:sz w:val="24"/>
                <w:szCs w:val="24"/>
              </w:rPr>
            </w:pPr>
          </w:p>
        </w:tc>
        <w:tc>
          <w:tcPr>
            <w:tcW w:w="810" w:type="dxa"/>
            <w:vAlign w:val="center"/>
          </w:tcPr>
          <w:p>
            <w:pPr>
              <w:rPr>
                <w:rFonts w:ascii="宋体" w:hAnsi="宋体"/>
                <w:sz w:val="24"/>
                <w:szCs w:val="24"/>
              </w:rPr>
            </w:pPr>
          </w:p>
        </w:tc>
        <w:tc>
          <w:tcPr>
            <w:tcW w:w="1334" w:type="dxa"/>
            <w:vAlign w:val="center"/>
          </w:tcPr>
          <w:p>
            <w:pPr>
              <w:rPr>
                <w:rFonts w:ascii="宋体" w:hAnsi="宋体"/>
                <w:sz w:val="24"/>
                <w:szCs w:val="24"/>
              </w:rPr>
            </w:pPr>
          </w:p>
        </w:tc>
        <w:tc>
          <w:tcPr>
            <w:tcW w:w="960" w:type="dxa"/>
            <w:vAlign w:val="center"/>
          </w:tcPr>
          <w:p>
            <w:pPr>
              <w:rPr>
                <w:rFonts w:ascii="宋体" w:hAnsi="宋体"/>
                <w:sz w:val="24"/>
                <w:szCs w:val="24"/>
              </w:rPr>
            </w:pPr>
          </w:p>
        </w:tc>
        <w:tc>
          <w:tcPr>
            <w:tcW w:w="1619" w:type="dxa"/>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4" w:hRule="atLeast"/>
        </w:trPr>
        <w:tc>
          <w:tcPr>
            <w:tcW w:w="2769" w:type="dxa"/>
            <w:vAlign w:val="center"/>
          </w:tcPr>
          <w:p>
            <w:pPr>
              <w:rPr>
                <w:rFonts w:ascii="宋体" w:hAnsi="宋体"/>
                <w:sz w:val="24"/>
                <w:szCs w:val="24"/>
              </w:rPr>
            </w:pPr>
          </w:p>
        </w:tc>
        <w:tc>
          <w:tcPr>
            <w:tcW w:w="1382" w:type="dxa"/>
            <w:vAlign w:val="center"/>
          </w:tcPr>
          <w:p>
            <w:pPr>
              <w:rPr>
                <w:rFonts w:ascii="宋体" w:hAnsi="宋体"/>
                <w:sz w:val="24"/>
                <w:szCs w:val="24"/>
              </w:rPr>
            </w:pPr>
          </w:p>
        </w:tc>
        <w:tc>
          <w:tcPr>
            <w:tcW w:w="810" w:type="dxa"/>
            <w:vAlign w:val="center"/>
          </w:tcPr>
          <w:p>
            <w:pPr>
              <w:rPr>
                <w:rFonts w:ascii="宋体" w:hAnsi="宋体"/>
                <w:sz w:val="24"/>
                <w:szCs w:val="24"/>
              </w:rPr>
            </w:pPr>
          </w:p>
        </w:tc>
        <w:tc>
          <w:tcPr>
            <w:tcW w:w="1334" w:type="dxa"/>
            <w:vAlign w:val="center"/>
          </w:tcPr>
          <w:p>
            <w:pPr>
              <w:rPr>
                <w:rFonts w:ascii="宋体" w:hAnsi="宋体"/>
                <w:sz w:val="24"/>
                <w:szCs w:val="24"/>
              </w:rPr>
            </w:pPr>
          </w:p>
        </w:tc>
        <w:tc>
          <w:tcPr>
            <w:tcW w:w="960" w:type="dxa"/>
            <w:vAlign w:val="center"/>
          </w:tcPr>
          <w:p>
            <w:pPr>
              <w:rPr>
                <w:rFonts w:ascii="宋体" w:hAnsi="宋体"/>
                <w:sz w:val="24"/>
                <w:szCs w:val="24"/>
              </w:rPr>
            </w:pPr>
          </w:p>
        </w:tc>
        <w:tc>
          <w:tcPr>
            <w:tcW w:w="1619" w:type="dxa"/>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4" w:hRule="atLeast"/>
        </w:trPr>
        <w:tc>
          <w:tcPr>
            <w:tcW w:w="2769" w:type="dxa"/>
            <w:vAlign w:val="center"/>
          </w:tcPr>
          <w:p>
            <w:pPr>
              <w:rPr>
                <w:rFonts w:ascii="宋体" w:hAnsi="宋体"/>
                <w:sz w:val="24"/>
                <w:szCs w:val="24"/>
              </w:rPr>
            </w:pPr>
          </w:p>
        </w:tc>
        <w:tc>
          <w:tcPr>
            <w:tcW w:w="1382" w:type="dxa"/>
            <w:vAlign w:val="center"/>
          </w:tcPr>
          <w:p>
            <w:pPr>
              <w:rPr>
                <w:rFonts w:ascii="宋体" w:hAnsi="宋体"/>
                <w:sz w:val="24"/>
                <w:szCs w:val="24"/>
              </w:rPr>
            </w:pPr>
          </w:p>
        </w:tc>
        <w:tc>
          <w:tcPr>
            <w:tcW w:w="810" w:type="dxa"/>
            <w:vAlign w:val="center"/>
          </w:tcPr>
          <w:p>
            <w:pPr>
              <w:rPr>
                <w:rFonts w:ascii="宋体" w:hAnsi="宋体"/>
                <w:sz w:val="24"/>
                <w:szCs w:val="24"/>
              </w:rPr>
            </w:pPr>
          </w:p>
        </w:tc>
        <w:tc>
          <w:tcPr>
            <w:tcW w:w="1334" w:type="dxa"/>
            <w:vAlign w:val="center"/>
          </w:tcPr>
          <w:p>
            <w:pPr>
              <w:rPr>
                <w:rFonts w:ascii="宋体" w:hAnsi="宋体"/>
                <w:sz w:val="24"/>
                <w:szCs w:val="24"/>
              </w:rPr>
            </w:pPr>
          </w:p>
        </w:tc>
        <w:tc>
          <w:tcPr>
            <w:tcW w:w="960" w:type="dxa"/>
            <w:vAlign w:val="center"/>
          </w:tcPr>
          <w:p>
            <w:pPr>
              <w:rPr>
                <w:rFonts w:ascii="宋体" w:hAnsi="宋体"/>
                <w:sz w:val="24"/>
                <w:szCs w:val="24"/>
              </w:rPr>
            </w:pPr>
          </w:p>
        </w:tc>
        <w:tc>
          <w:tcPr>
            <w:tcW w:w="1619" w:type="dxa"/>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trPr>
        <w:tc>
          <w:tcPr>
            <w:tcW w:w="2769" w:type="dxa"/>
            <w:vAlign w:val="center"/>
          </w:tcPr>
          <w:p>
            <w:pPr>
              <w:rPr>
                <w:rFonts w:ascii="宋体" w:hAnsi="宋体"/>
                <w:sz w:val="24"/>
                <w:szCs w:val="24"/>
              </w:rPr>
            </w:pPr>
          </w:p>
        </w:tc>
        <w:tc>
          <w:tcPr>
            <w:tcW w:w="1382" w:type="dxa"/>
            <w:vAlign w:val="center"/>
          </w:tcPr>
          <w:p>
            <w:pPr>
              <w:rPr>
                <w:rFonts w:ascii="宋体" w:hAnsi="宋体"/>
                <w:sz w:val="24"/>
                <w:szCs w:val="24"/>
              </w:rPr>
            </w:pPr>
          </w:p>
        </w:tc>
        <w:tc>
          <w:tcPr>
            <w:tcW w:w="810" w:type="dxa"/>
            <w:vAlign w:val="center"/>
          </w:tcPr>
          <w:p>
            <w:pPr>
              <w:rPr>
                <w:rFonts w:ascii="宋体" w:hAnsi="宋体"/>
                <w:sz w:val="24"/>
                <w:szCs w:val="24"/>
              </w:rPr>
            </w:pPr>
          </w:p>
        </w:tc>
        <w:tc>
          <w:tcPr>
            <w:tcW w:w="1334" w:type="dxa"/>
            <w:vAlign w:val="center"/>
          </w:tcPr>
          <w:p>
            <w:pPr>
              <w:rPr>
                <w:rFonts w:ascii="宋体" w:hAnsi="宋体"/>
                <w:sz w:val="24"/>
                <w:szCs w:val="24"/>
              </w:rPr>
            </w:pPr>
          </w:p>
        </w:tc>
        <w:tc>
          <w:tcPr>
            <w:tcW w:w="960" w:type="dxa"/>
            <w:vAlign w:val="center"/>
          </w:tcPr>
          <w:p>
            <w:pPr>
              <w:rPr>
                <w:rFonts w:ascii="宋体" w:hAnsi="宋体"/>
                <w:sz w:val="24"/>
                <w:szCs w:val="24"/>
              </w:rPr>
            </w:pPr>
          </w:p>
        </w:tc>
        <w:tc>
          <w:tcPr>
            <w:tcW w:w="1619" w:type="dxa"/>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0" w:hRule="atLeast"/>
        </w:trPr>
        <w:tc>
          <w:tcPr>
            <w:tcW w:w="7255" w:type="dxa"/>
            <w:gridSpan w:val="5"/>
            <w:vAlign w:val="center"/>
          </w:tcPr>
          <w:p>
            <w:pPr>
              <w:jc w:val="center"/>
              <w:rPr>
                <w:rFonts w:ascii="宋体" w:hAnsi="宋体"/>
                <w:sz w:val="24"/>
                <w:szCs w:val="24"/>
              </w:rPr>
            </w:pPr>
            <w:r>
              <w:rPr>
                <w:rFonts w:hint="eastAsia" w:ascii="宋体" w:hAnsi="宋体"/>
                <w:sz w:val="24"/>
                <w:szCs w:val="24"/>
              </w:rPr>
              <w:t>投标总报价</w:t>
            </w:r>
          </w:p>
        </w:tc>
        <w:tc>
          <w:tcPr>
            <w:tcW w:w="1619" w:type="dxa"/>
          </w:tcPr>
          <w:p>
            <w:pPr>
              <w:rPr>
                <w:rFonts w:ascii="宋体" w:hAnsi="宋体"/>
                <w:sz w:val="24"/>
                <w:szCs w:val="24"/>
              </w:rPr>
            </w:pPr>
          </w:p>
        </w:tc>
      </w:tr>
    </w:tbl>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rPr>
          <w:rFonts w:ascii="宋体" w:hAnsi="宋体"/>
          <w:sz w:val="24"/>
          <w:szCs w:val="24"/>
        </w:rPr>
      </w:pPr>
    </w:p>
    <w:p>
      <w:pPr>
        <w:jc w:val="center"/>
        <w:rPr>
          <w:rFonts w:ascii="宋体" w:hAnsi="宋体"/>
          <w:sz w:val="24"/>
          <w:szCs w:val="24"/>
        </w:rPr>
      </w:pPr>
    </w:p>
    <w:p>
      <w:pPr>
        <w:rPr>
          <w:rFonts w:ascii="宋体" w:hAnsi="宋体"/>
          <w:sz w:val="24"/>
          <w:szCs w:val="24"/>
        </w:rPr>
      </w:pPr>
    </w:p>
    <w:p>
      <w:pPr>
        <w:jc w:val="center"/>
        <w:rPr>
          <w:rFonts w:ascii="黑体" w:hAnsi="黑体" w:eastAsia="黑体"/>
          <w:b/>
          <w:sz w:val="32"/>
          <w:szCs w:val="32"/>
        </w:rPr>
      </w:pPr>
      <w:r>
        <w:rPr>
          <w:rFonts w:hint="eastAsia" w:ascii="黑体" w:hAnsi="黑体" w:eastAsia="黑体"/>
          <w:b/>
          <w:sz w:val="32"/>
          <w:szCs w:val="32"/>
          <w:lang w:val="en-US" w:eastAsia="zh-CN"/>
        </w:rPr>
        <w:t>八</w:t>
      </w:r>
      <w:r>
        <w:rPr>
          <w:rFonts w:hint="eastAsia" w:ascii="黑体" w:hAnsi="黑体" w:eastAsia="黑体"/>
          <w:b/>
          <w:sz w:val="32"/>
          <w:szCs w:val="32"/>
        </w:rPr>
        <w:t>、技术响应偏离表</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2852"/>
        <w:gridCol w:w="2852"/>
        <w:gridCol w:w="1308"/>
        <w:gridCol w:w="1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84" w:type="dxa"/>
            <w:vAlign w:val="center"/>
          </w:tcPr>
          <w:p>
            <w:pPr>
              <w:jc w:val="center"/>
              <w:rPr>
                <w:rFonts w:ascii="宋体" w:hAnsi="宋体"/>
                <w:sz w:val="24"/>
                <w:szCs w:val="24"/>
              </w:rPr>
            </w:pPr>
            <w:r>
              <w:rPr>
                <w:rFonts w:hint="eastAsia" w:ascii="宋体" w:hAnsi="宋体"/>
                <w:sz w:val="24"/>
                <w:szCs w:val="24"/>
              </w:rPr>
              <w:t>序号</w:t>
            </w:r>
          </w:p>
        </w:tc>
        <w:tc>
          <w:tcPr>
            <w:tcW w:w="2852" w:type="dxa"/>
            <w:vAlign w:val="center"/>
          </w:tcPr>
          <w:p>
            <w:pPr>
              <w:jc w:val="center"/>
              <w:rPr>
                <w:rFonts w:ascii="宋体" w:hAnsi="宋体"/>
                <w:sz w:val="24"/>
                <w:szCs w:val="24"/>
              </w:rPr>
            </w:pPr>
            <w:r>
              <w:rPr>
                <w:rFonts w:hint="eastAsia" w:ascii="宋体" w:hAnsi="宋体"/>
                <w:sz w:val="24"/>
                <w:szCs w:val="24"/>
              </w:rPr>
              <w:t>招标要求</w:t>
            </w:r>
          </w:p>
        </w:tc>
        <w:tc>
          <w:tcPr>
            <w:tcW w:w="2852" w:type="dxa"/>
            <w:vAlign w:val="center"/>
          </w:tcPr>
          <w:p>
            <w:pPr>
              <w:jc w:val="center"/>
              <w:rPr>
                <w:rFonts w:ascii="宋体" w:hAnsi="宋体"/>
                <w:sz w:val="24"/>
                <w:szCs w:val="24"/>
              </w:rPr>
            </w:pPr>
            <w:r>
              <w:rPr>
                <w:rFonts w:hint="eastAsia" w:ascii="宋体" w:hAnsi="宋体"/>
                <w:sz w:val="24"/>
                <w:szCs w:val="24"/>
              </w:rPr>
              <w:t>投标响应</w:t>
            </w:r>
          </w:p>
        </w:tc>
        <w:tc>
          <w:tcPr>
            <w:tcW w:w="1308" w:type="dxa"/>
            <w:vAlign w:val="center"/>
          </w:tcPr>
          <w:p>
            <w:pPr>
              <w:jc w:val="center"/>
              <w:rPr>
                <w:rFonts w:ascii="宋体" w:hAnsi="宋体"/>
                <w:sz w:val="24"/>
                <w:szCs w:val="24"/>
              </w:rPr>
            </w:pPr>
            <w:r>
              <w:rPr>
                <w:rFonts w:hint="eastAsia" w:ascii="宋体" w:hAnsi="宋体"/>
                <w:sz w:val="24"/>
                <w:szCs w:val="24"/>
              </w:rPr>
              <w:t>超出、符合或偏离</w:t>
            </w:r>
          </w:p>
        </w:tc>
        <w:tc>
          <w:tcPr>
            <w:tcW w:w="1173" w:type="dxa"/>
            <w:vAlign w:val="center"/>
          </w:tcPr>
          <w:p>
            <w:pPr>
              <w:jc w:val="center"/>
              <w:rPr>
                <w:rFonts w:ascii="宋体" w:hAnsi="宋体"/>
                <w:sz w:val="24"/>
                <w:szCs w:val="24"/>
              </w:rPr>
            </w:pPr>
            <w:r>
              <w:rPr>
                <w:rFonts w:hint="eastAsia" w:ascii="宋体" w:hAnsi="宋体"/>
                <w:sz w:val="24"/>
                <w:szCs w:val="24"/>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sz w:val="24"/>
                <w:szCs w:val="24"/>
              </w:rPr>
            </w:pPr>
          </w:p>
        </w:tc>
        <w:tc>
          <w:tcPr>
            <w:tcW w:w="2852" w:type="dxa"/>
          </w:tcPr>
          <w:p>
            <w:pPr>
              <w:jc w:val="center"/>
              <w:rPr>
                <w:rFonts w:ascii="宋体" w:hAnsi="宋体"/>
                <w:sz w:val="24"/>
                <w:szCs w:val="24"/>
              </w:rPr>
            </w:pPr>
          </w:p>
        </w:tc>
        <w:tc>
          <w:tcPr>
            <w:tcW w:w="2852" w:type="dxa"/>
          </w:tcPr>
          <w:p>
            <w:pPr>
              <w:jc w:val="center"/>
              <w:rPr>
                <w:rFonts w:ascii="宋体" w:hAnsi="宋体"/>
                <w:sz w:val="24"/>
                <w:szCs w:val="24"/>
              </w:rPr>
            </w:pPr>
          </w:p>
        </w:tc>
        <w:tc>
          <w:tcPr>
            <w:tcW w:w="1308" w:type="dxa"/>
          </w:tcPr>
          <w:p>
            <w:pPr>
              <w:jc w:val="center"/>
              <w:rPr>
                <w:rFonts w:ascii="宋体" w:hAnsi="宋体"/>
                <w:sz w:val="24"/>
                <w:szCs w:val="24"/>
              </w:rPr>
            </w:pPr>
          </w:p>
        </w:tc>
        <w:tc>
          <w:tcPr>
            <w:tcW w:w="1173" w:type="dxa"/>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sz w:val="24"/>
                <w:szCs w:val="24"/>
              </w:rPr>
            </w:pPr>
          </w:p>
        </w:tc>
        <w:tc>
          <w:tcPr>
            <w:tcW w:w="2852" w:type="dxa"/>
          </w:tcPr>
          <w:p>
            <w:pPr>
              <w:jc w:val="center"/>
              <w:rPr>
                <w:rFonts w:ascii="宋体" w:hAnsi="宋体"/>
                <w:sz w:val="24"/>
                <w:szCs w:val="24"/>
              </w:rPr>
            </w:pPr>
          </w:p>
        </w:tc>
        <w:tc>
          <w:tcPr>
            <w:tcW w:w="2852" w:type="dxa"/>
          </w:tcPr>
          <w:p>
            <w:pPr>
              <w:jc w:val="center"/>
              <w:rPr>
                <w:rFonts w:ascii="宋体" w:hAnsi="宋体"/>
                <w:sz w:val="24"/>
                <w:szCs w:val="24"/>
              </w:rPr>
            </w:pPr>
          </w:p>
        </w:tc>
        <w:tc>
          <w:tcPr>
            <w:tcW w:w="1308" w:type="dxa"/>
          </w:tcPr>
          <w:p>
            <w:pPr>
              <w:jc w:val="center"/>
              <w:rPr>
                <w:rFonts w:ascii="宋体" w:hAnsi="宋体"/>
                <w:sz w:val="24"/>
                <w:szCs w:val="24"/>
              </w:rPr>
            </w:pPr>
          </w:p>
        </w:tc>
        <w:tc>
          <w:tcPr>
            <w:tcW w:w="1173" w:type="dxa"/>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sz w:val="24"/>
                <w:szCs w:val="24"/>
              </w:rPr>
            </w:pPr>
          </w:p>
        </w:tc>
        <w:tc>
          <w:tcPr>
            <w:tcW w:w="2852" w:type="dxa"/>
          </w:tcPr>
          <w:p>
            <w:pPr>
              <w:jc w:val="center"/>
              <w:rPr>
                <w:rFonts w:ascii="宋体" w:hAnsi="宋体"/>
                <w:sz w:val="24"/>
                <w:szCs w:val="24"/>
              </w:rPr>
            </w:pPr>
          </w:p>
        </w:tc>
        <w:tc>
          <w:tcPr>
            <w:tcW w:w="2852" w:type="dxa"/>
          </w:tcPr>
          <w:p>
            <w:pPr>
              <w:jc w:val="center"/>
              <w:rPr>
                <w:rFonts w:ascii="宋体" w:hAnsi="宋体"/>
                <w:sz w:val="24"/>
                <w:szCs w:val="24"/>
              </w:rPr>
            </w:pPr>
          </w:p>
        </w:tc>
        <w:tc>
          <w:tcPr>
            <w:tcW w:w="1308" w:type="dxa"/>
          </w:tcPr>
          <w:p>
            <w:pPr>
              <w:jc w:val="center"/>
              <w:rPr>
                <w:rFonts w:ascii="宋体" w:hAnsi="宋体"/>
                <w:sz w:val="24"/>
                <w:szCs w:val="24"/>
              </w:rPr>
            </w:pPr>
          </w:p>
        </w:tc>
        <w:tc>
          <w:tcPr>
            <w:tcW w:w="1173" w:type="dxa"/>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sz w:val="24"/>
                <w:szCs w:val="24"/>
              </w:rPr>
            </w:pPr>
          </w:p>
        </w:tc>
        <w:tc>
          <w:tcPr>
            <w:tcW w:w="2852" w:type="dxa"/>
          </w:tcPr>
          <w:p>
            <w:pPr>
              <w:jc w:val="center"/>
              <w:rPr>
                <w:rFonts w:ascii="宋体" w:hAnsi="宋体"/>
                <w:sz w:val="24"/>
                <w:szCs w:val="24"/>
              </w:rPr>
            </w:pPr>
          </w:p>
        </w:tc>
        <w:tc>
          <w:tcPr>
            <w:tcW w:w="2852" w:type="dxa"/>
          </w:tcPr>
          <w:p>
            <w:pPr>
              <w:jc w:val="center"/>
              <w:rPr>
                <w:rFonts w:ascii="宋体" w:hAnsi="宋体"/>
                <w:sz w:val="24"/>
                <w:szCs w:val="24"/>
              </w:rPr>
            </w:pPr>
          </w:p>
        </w:tc>
        <w:tc>
          <w:tcPr>
            <w:tcW w:w="1308" w:type="dxa"/>
          </w:tcPr>
          <w:p>
            <w:pPr>
              <w:jc w:val="center"/>
              <w:rPr>
                <w:rFonts w:ascii="宋体" w:hAnsi="宋体"/>
                <w:sz w:val="24"/>
                <w:szCs w:val="24"/>
              </w:rPr>
            </w:pPr>
          </w:p>
        </w:tc>
        <w:tc>
          <w:tcPr>
            <w:tcW w:w="1173" w:type="dxa"/>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sz w:val="24"/>
                <w:szCs w:val="24"/>
              </w:rPr>
            </w:pPr>
          </w:p>
        </w:tc>
        <w:tc>
          <w:tcPr>
            <w:tcW w:w="2852" w:type="dxa"/>
          </w:tcPr>
          <w:p>
            <w:pPr>
              <w:jc w:val="center"/>
              <w:rPr>
                <w:rFonts w:ascii="宋体" w:hAnsi="宋体"/>
                <w:sz w:val="24"/>
                <w:szCs w:val="24"/>
              </w:rPr>
            </w:pPr>
          </w:p>
        </w:tc>
        <w:tc>
          <w:tcPr>
            <w:tcW w:w="2852" w:type="dxa"/>
          </w:tcPr>
          <w:p>
            <w:pPr>
              <w:jc w:val="center"/>
              <w:rPr>
                <w:rFonts w:ascii="宋体" w:hAnsi="宋体"/>
                <w:sz w:val="24"/>
                <w:szCs w:val="24"/>
              </w:rPr>
            </w:pPr>
          </w:p>
        </w:tc>
        <w:tc>
          <w:tcPr>
            <w:tcW w:w="1308" w:type="dxa"/>
          </w:tcPr>
          <w:p>
            <w:pPr>
              <w:jc w:val="center"/>
              <w:rPr>
                <w:rFonts w:ascii="宋体" w:hAnsi="宋体"/>
                <w:sz w:val="24"/>
                <w:szCs w:val="24"/>
              </w:rPr>
            </w:pPr>
          </w:p>
        </w:tc>
        <w:tc>
          <w:tcPr>
            <w:tcW w:w="1173" w:type="dxa"/>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sz w:val="24"/>
                <w:szCs w:val="24"/>
              </w:rPr>
            </w:pPr>
          </w:p>
        </w:tc>
        <w:tc>
          <w:tcPr>
            <w:tcW w:w="2852" w:type="dxa"/>
          </w:tcPr>
          <w:p>
            <w:pPr>
              <w:jc w:val="center"/>
              <w:rPr>
                <w:rFonts w:ascii="宋体" w:hAnsi="宋体"/>
                <w:sz w:val="24"/>
                <w:szCs w:val="24"/>
              </w:rPr>
            </w:pPr>
          </w:p>
        </w:tc>
        <w:tc>
          <w:tcPr>
            <w:tcW w:w="2852" w:type="dxa"/>
          </w:tcPr>
          <w:p>
            <w:pPr>
              <w:jc w:val="center"/>
              <w:rPr>
                <w:rFonts w:ascii="宋体" w:hAnsi="宋体"/>
                <w:sz w:val="24"/>
                <w:szCs w:val="24"/>
              </w:rPr>
            </w:pPr>
          </w:p>
        </w:tc>
        <w:tc>
          <w:tcPr>
            <w:tcW w:w="1308" w:type="dxa"/>
          </w:tcPr>
          <w:p>
            <w:pPr>
              <w:jc w:val="center"/>
              <w:rPr>
                <w:rFonts w:ascii="宋体" w:hAnsi="宋体"/>
                <w:sz w:val="24"/>
                <w:szCs w:val="24"/>
              </w:rPr>
            </w:pPr>
          </w:p>
        </w:tc>
        <w:tc>
          <w:tcPr>
            <w:tcW w:w="1173" w:type="dxa"/>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sz w:val="24"/>
                <w:szCs w:val="24"/>
              </w:rPr>
            </w:pPr>
          </w:p>
        </w:tc>
        <w:tc>
          <w:tcPr>
            <w:tcW w:w="2852" w:type="dxa"/>
          </w:tcPr>
          <w:p>
            <w:pPr>
              <w:jc w:val="center"/>
              <w:rPr>
                <w:rFonts w:ascii="宋体" w:hAnsi="宋体"/>
                <w:sz w:val="24"/>
                <w:szCs w:val="24"/>
              </w:rPr>
            </w:pPr>
          </w:p>
        </w:tc>
        <w:tc>
          <w:tcPr>
            <w:tcW w:w="2852" w:type="dxa"/>
          </w:tcPr>
          <w:p>
            <w:pPr>
              <w:jc w:val="center"/>
              <w:rPr>
                <w:rFonts w:ascii="宋体" w:hAnsi="宋体"/>
                <w:sz w:val="24"/>
                <w:szCs w:val="24"/>
              </w:rPr>
            </w:pPr>
          </w:p>
        </w:tc>
        <w:tc>
          <w:tcPr>
            <w:tcW w:w="1308" w:type="dxa"/>
          </w:tcPr>
          <w:p>
            <w:pPr>
              <w:jc w:val="center"/>
              <w:rPr>
                <w:rFonts w:ascii="宋体" w:hAnsi="宋体"/>
                <w:sz w:val="24"/>
                <w:szCs w:val="24"/>
              </w:rPr>
            </w:pPr>
          </w:p>
        </w:tc>
        <w:tc>
          <w:tcPr>
            <w:tcW w:w="1173" w:type="dxa"/>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tcPr>
          <w:p>
            <w:pPr>
              <w:jc w:val="center"/>
              <w:rPr>
                <w:rFonts w:ascii="宋体" w:hAnsi="宋体"/>
                <w:sz w:val="24"/>
                <w:szCs w:val="24"/>
              </w:rPr>
            </w:pPr>
          </w:p>
        </w:tc>
        <w:tc>
          <w:tcPr>
            <w:tcW w:w="2852" w:type="dxa"/>
          </w:tcPr>
          <w:p>
            <w:pPr>
              <w:jc w:val="center"/>
              <w:rPr>
                <w:rFonts w:ascii="宋体" w:hAnsi="宋体"/>
                <w:sz w:val="24"/>
                <w:szCs w:val="24"/>
              </w:rPr>
            </w:pPr>
          </w:p>
        </w:tc>
        <w:tc>
          <w:tcPr>
            <w:tcW w:w="2852" w:type="dxa"/>
          </w:tcPr>
          <w:p>
            <w:pPr>
              <w:jc w:val="center"/>
              <w:rPr>
                <w:rFonts w:ascii="宋体" w:hAnsi="宋体"/>
                <w:sz w:val="24"/>
                <w:szCs w:val="24"/>
              </w:rPr>
            </w:pPr>
          </w:p>
        </w:tc>
        <w:tc>
          <w:tcPr>
            <w:tcW w:w="1308" w:type="dxa"/>
          </w:tcPr>
          <w:p>
            <w:pPr>
              <w:jc w:val="center"/>
              <w:rPr>
                <w:rFonts w:ascii="宋体" w:hAnsi="宋体"/>
                <w:sz w:val="24"/>
                <w:szCs w:val="24"/>
              </w:rPr>
            </w:pPr>
          </w:p>
        </w:tc>
        <w:tc>
          <w:tcPr>
            <w:tcW w:w="1173" w:type="dxa"/>
          </w:tcPr>
          <w:p>
            <w:pPr>
              <w:jc w:val="center"/>
              <w:rPr>
                <w:rFonts w:ascii="宋体" w:hAnsi="宋体"/>
                <w:sz w:val="24"/>
                <w:szCs w:val="24"/>
              </w:rPr>
            </w:pPr>
          </w:p>
        </w:tc>
      </w:tr>
    </w:tbl>
    <w:p>
      <w:pPr>
        <w:rPr>
          <w:rFonts w:ascii="宋体" w:hAnsi="宋体"/>
          <w:sz w:val="24"/>
          <w:szCs w:val="24"/>
        </w:rPr>
      </w:pPr>
      <w:r>
        <w:rPr>
          <w:rFonts w:hint="eastAsia" w:ascii="宋体" w:hAnsi="宋体"/>
          <w:sz w:val="24"/>
          <w:szCs w:val="24"/>
        </w:rPr>
        <w:t>注：1、按照基本技术要求详细填列。</w:t>
      </w:r>
    </w:p>
    <w:p>
      <w:pPr>
        <w:ind w:firstLine="480" w:firstLineChars="200"/>
        <w:rPr>
          <w:rFonts w:ascii="宋体" w:hAnsi="宋体"/>
          <w:sz w:val="24"/>
          <w:szCs w:val="24"/>
        </w:rPr>
      </w:pPr>
      <w:r>
        <w:rPr>
          <w:rFonts w:hint="eastAsia" w:ascii="宋体" w:hAnsi="宋体"/>
          <w:sz w:val="24"/>
          <w:szCs w:val="24"/>
        </w:rPr>
        <w:t>2、行数不够，可自行添加。</w:t>
      </w:r>
    </w:p>
    <w:p>
      <w:pPr>
        <w:jc w:val="center"/>
        <w:rPr>
          <w:rFonts w:ascii="黑体" w:hAnsi="Arial" w:eastAsia="黑体"/>
          <w:b/>
          <w:sz w:val="36"/>
        </w:rPr>
      </w:pPr>
    </w:p>
    <w:p>
      <w:pPr>
        <w:jc w:val="center"/>
        <w:rPr>
          <w:rFonts w:ascii="黑体" w:hAnsi="Arial" w:eastAsia="黑体"/>
          <w:b/>
          <w:sz w:val="36"/>
        </w:rPr>
      </w:pPr>
    </w:p>
    <w:p>
      <w:pPr>
        <w:jc w:val="center"/>
        <w:rPr>
          <w:rFonts w:ascii="黑体" w:hAnsi="Arial" w:eastAsia="黑体"/>
          <w:b/>
          <w:sz w:val="36"/>
        </w:rPr>
      </w:pPr>
    </w:p>
    <w:p>
      <w:pPr>
        <w:jc w:val="center"/>
        <w:rPr>
          <w:rFonts w:ascii="黑体" w:hAnsi="Arial" w:eastAsia="黑体"/>
          <w:b/>
          <w:sz w:val="36"/>
        </w:rPr>
      </w:pPr>
    </w:p>
    <w:p>
      <w:pPr>
        <w:rPr>
          <w:rFonts w:ascii="黑体" w:hAnsi="Arial" w:eastAsia="黑体"/>
          <w:sz w:val="32"/>
        </w:rPr>
      </w:pPr>
    </w:p>
    <w:p>
      <w:pPr>
        <w:rPr>
          <w:rFonts w:ascii="黑体" w:hAnsi="Arial" w:eastAsia="黑体"/>
          <w:sz w:val="32"/>
        </w:rPr>
      </w:pPr>
    </w:p>
    <w:p>
      <w:pPr>
        <w:rPr>
          <w:rFonts w:ascii="黑体" w:hAnsi="Arial" w:eastAsia="黑体"/>
          <w:sz w:val="32"/>
        </w:rPr>
      </w:pPr>
    </w:p>
    <w:p>
      <w:pPr>
        <w:rPr>
          <w:rFonts w:ascii="黑体" w:hAnsi="Arial" w:eastAsia="黑体"/>
          <w:sz w:val="32"/>
        </w:rPr>
      </w:pPr>
    </w:p>
    <w:p>
      <w:pPr>
        <w:rPr>
          <w:rFonts w:ascii="黑体" w:hAnsi="Arial" w:eastAsia="黑体"/>
          <w:sz w:val="32"/>
        </w:rPr>
      </w:pPr>
    </w:p>
    <w:p>
      <w:pPr>
        <w:rPr>
          <w:rFonts w:ascii="黑体" w:hAnsi="Arial" w:eastAsia="黑体"/>
          <w:sz w:val="32"/>
        </w:rPr>
      </w:pPr>
    </w:p>
    <w:p>
      <w:pPr>
        <w:rPr>
          <w:rFonts w:ascii="黑体" w:hAnsi="Arial" w:eastAsia="黑体"/>
          <w:sz w:val="32"/>
        </w:rPr>
      </w:pPr>
    </w:p>
    <w:p>
      <w:pPr>
        <w:jc w:val="center"/>
        <w:rPr>
          <w:rFonts w:ascii="黑体" w:hAnsi="黑体" w:eastAsia="黑体"/>
          <w:b/>
          <w:sz w:val="32"/>
          <w:szCs w:val="32"/>
        </w:rPr>
      </w:pPr>
      <w:r>
        <w:rPr>
          <w:rFonts w:hint="eastAsia" w:ascii="黑体" w:hAnsi="黑体" w:eastAsia="黑体"/>
          <w:b/>
          <w:sz w:val="32"/>
          <w:szCs w:val="32"/>
          <w:lang w:val="en-US" w:eastAsia="zh-CN"/>
        </w:rPr>
        <w:t>九</w:t>
      </w:r>
      <w:r>
        <w:rPr>
          <w:rFonts w:hint="eastAsia" w:ascii="黑体" w:hAnsi="黑体" w:eastAsia="黑体"/>
          <w:b/>
          <w:sz w:val="32"/>
          <w:szCs w:val="32"/>
        </w:rPr>
        <w:t>、商务响应偏离表</w:t>
      </w:r>
    </w:p>
    <w:tbl>
      <w:tblPr>
        <w:tblStyle w:val="43"/>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38"/>
        <w:gridCol w:w="2502"/>
        <w:gridCol w:w="1837"/>
        <w:gridCol w:w="298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638"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r>
              <w:rPr>
                <w:rFonts w:hint="eastAsia" w:ascii="仿宋_GB2312" w:hAnsi="宋体"/>
                <w:sz w:val="24"/>
              </w:rPr>
              <w:t>项目</w:t>
            </w:r>
          </w:p>
        </w:tc>
        <w:tc>
          <w:tcPr>
            <w:tcW w:w="2502"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r>
              <w:rPr>
                <w:rFonts w:hint="eastAsia" w:ascii="仿宋_GB2312" w:hAnsi="宋体"/>
                <w:sz w:val="24"/>
              </w:rPr>
              <w:t>招标文件要求</w:t>
            </w:r>
          </w:p>
        </w:tc>
        <w:tc>
          <w:tcPr>
            <w:tcW w:w="1837"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r>
              <w:rPr>
                <w:rFonts w:hint="eastAsia" w:ascii="仿宋_GB2312" w:hAnsi="宋体"/>
                <w:sz w:val="24"/>
              </w:rPr>
              <w:t>是否响应</w:t>
            </w:r>
          </w:p>
        </w:tc>
        <w:tc>
          <w:tcPr>
            <w:tcW w:w="2982"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r>
              <w:rPr>
                <w:rFonts w:hint="eastAsia" w:ascii="仿宋_GB2312" w:hAnsi="宋体"/>
                <w:sz w:val="24"/>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1638"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r>
              <w:rPr>
                <w:rFonts w:hint="eastAsia" w:ascii="仿宋_GB2312" w:hAnsi="宋体"/>
                <w:sz w:val="24"/>
              </w:rPr>
              <w:t>质保期</w:t>
            </w:r>
          </w:p>
        </w:tc>
        <w:tc>
          <w:tcPr>
            <w:tcW w:w="2502"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c>
          <w:tcPr>
            <w:tcW w:w="1837"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c>
          <w:tcPr>
            <w:tcW w:w="2982"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1638"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r>
              <w:rPr>
                <w:rFonts w:hint="eastAsia" w:ascii="仿宋_GB2312"/>
                <w:sz w:val="24"/>
              </w:rPr>
              <w:t>售后技术服务要求</w:t>
            </w:r>
          </w:p>
        </w:tc>
        <w:tc>
          <w:tcPr>
            <w:tcW w:w="2502"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c>
          <w:tcPr>
            <w:tcW w:w="1837"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c>
          <w:tcPr>
            <w:tcW w:w="2982"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38"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r>
              <w:rPr>
                <w:rFonts w:hint="eastAsia" w:ascii="仿宋_GB2312"/>
                <w:sz w:val="24"/>
              </w:rPr>
              <w:t>交付时间</w:t>
            </w:r>
          </w:p>
        </w:tc>
        <w:tc>
          <w:tcPr>
            <w:tcW w:w="2502"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c>
          <w:tcPr>
            <w:tcW w:w="1837" w:type="dxa"/>
            <w:tcBorders>
              <w:top w:val="single" w:color="auto" w:sz="4" w:space="0"/>
              <w:left w:val="single" w:color="auto" w:sz="4" w:space="0"/>
              <w:bottom w:val="single" w:color="auto" w:sz="4" w:space="0"/>
              <w:right w:val="single" w:color="auto" w:sz="4" w:space="0"/>
            </w:tcBorders>
          </w:tcPr>
          <w:p>
            <w:pPr>
              <w:snapToGrid w:val="0"/>
              <w:spacing w:beforeLines="50"/>
              <w:ind w:left="43"/>
              <w:jc w:val="center"/>
              <w:rPr>
                <w:rFonts w:ascii="仿宋_GB2312" w:hAnsi="宋体" w:eastAsia="仿宋_GB2312"/>
                <w:sz w:val="24"/>
                <w:szCs w:val="20"/>
              </w:rPr>
            </w:pPr>
          </w:p>
        </w:tc>
        <w:tc>
          <w:tcPr>
            <w:tcW w:w="2982" w:type="dxa"/>
            <w:tcBorders>
              <w:top w:val="single" w:color="auto" w:sz="4" w:space="0"/>
              <w:left w:val="single" w:color="auto" w:sz="4" w:space="0"/>
              <w:bottom w:val="single" w:color="auto" w:sz="4" w:space="0"/>
              <w:right w:val="single" w:color="auto" w:sz="4" w:space="0"/>
            </w:tcBorders>
          </w:tcPr>
          <w:p>
            <w:pPr>
              <w:snapToGrid w:val="0"/>
              <w:spacing w:beforeLines="50"/>
              <w:ind w:left="43"/>
              <w:jc w:val="center"/>
              <w:rPr>
                <w:rFonts w:ascii="仿宋_GB2312" w:hAnsi="宋体" w:eastAsia="仿宋_GB2312"/>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638"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sz w:val="24"/>
              </w:rPr>
            </w:pPr>
            <w:r>
              <w:rPr>
                <w:rFonts w:hint="eastAsia" w:ascii="仿宋_GB2312"/>
                <w:sz w:val="24"/>
              </w:rPr>
              <w:t>交付方式</w:t>
            </w:r>
          </w:p>
        </w:tc>
        <w:tc>
          <w:tcPr>
            <w:tcW w:w="2502" w:type="dxa"/>
            <w:tcBorders>
              <w:top w:val="single" w:color="auto" w:sz="4" w:space="0"/>
              <w:left w:val="single" w:color="auto" w:sz="4" w:space="0"/>
              <w:bottom w:val="single" w:color="auto" w:sz="4" w:space="0"/>
              <w:right w:val="single" w:color="auto" w:sz="4" w:space="0"/>
            </w:tcBorders>
          </w:tcPr>
          <w:p>
            <w:pPr>
              <w:snapToGrid w:val="0"/>
              <w:spacing w:beforeLines="50"/>
              <w:rPr>
                <w:rFonts w:ascii="仿宋_GB2312" w:hAnsi="宋体"/>
                <w:sz w:val="24"/>
              </w:rPr>
            </w:pPr>
          </w:p>
        </w:tc>
        <w:tc>
          <w:tcPr>
            <w:tcW w:w="1837" w:type="dxa"/>
            <w:tcBorders>
              <w:top w:val="single" w:color="auto" w:sz="4" w:space="0"/>
              <w:left w:val="single" w:color="auto" w:sz="4" w:space="0"/>
              <w:bottom w:val="single" w:color="auto" w:sz="4" w:space="0"/>
              <w:right w:val="single" w:color="auto" w:sz="4" w:space="0"/>
            </w:tcBorders>
          </w:tcPr>
          <w:p>
            <w:pPr>
              <w:snapToGrid w:val="0"/>
              <w:spacing w:beforeLines="50"/>
              <w:ind w:left="43"/>
              <w:jc w:val="center"/>
              <w:rPr>
                <w:rFonts w:ascii="仿宋_GB2312" w:hAnsi="宋体" w:eastAsia="仿宋_GB2312"/>
                <w:sz w:val="24"/>
                <w:szCs w:val="20"/>
              </w:rPr>
            </w:pPr>
          </w:p>
        </w:tc>
        <w:tc>
          <w:tcPr>
            <w:tcW w:w="2982" w:type="dxa"/>
            <w:tcBorders>
              <w:top w:val="single" w:color="auto" w:sz="4" w:space="0"/>
              <w:left w:val="single" w:color="auto" w:sz="4" w:space="0"/>
              <w:bottom w:val="single" w:color="auto" w:sz="4" w:space="0"/>
              <w:right w:val="single" w:color="auto" w:sz="4" w:space="0"/>
            </w:tcBorders>
          </w:tcPr>
          <w:p>
            <w:pPr>
              <w:snapToGrid w:val="0"/>
              <w:spacing w:beforeLines="50"/>
              <w:ind w:left="43"/>
              <w:jc w:val="center"/>
              <w:rPr>
                <w:rFonts w:ascii="仿宋_GB2312" w:hAnsi="宋体" w:eastAsia="仿宋_GB2312"/>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638"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sz w:val="24"/>
              </w:rPr>
            </w:pPr>
            <w:r>
              <w:rPr>
                <w:rFonts w:hint="eastAsia" w:ascii="仿宋_GB2312"/>
                <w:sz w:val="24"/>
              </w:rPr>
              <w:t>交付地点</w:t>
            </w:r>
          </w:p>
        </w:tc>
        <w:tc>
          <w:tcPr>
            <w:tcW w:w="2502" w:type="dxa"/>
            <w:tcBorders>
              <w:top w:val="single" w:color="auto" w:sz="4" w:space="0"/>
              <w:left w:val="single" w:color="auto" w:sz="4" w:space="0"/>
              <w:bottom w:val="single" w:color="auto" w:sz="4" w:space="0"/>
              <w:right w:val="single" w:color="auto" w:sz="4" w:space="0"/>
            </w:tcBorders>
          </w:tcPr>
          <w:p>
            <w:pPr>
              <w:snapToGrid w:val="0"/>
              <w:spacing w:beforeLines="50"/>
              <w:rPr>
                <w:rFonts w:ascii="仿宋_GB2312" w:hAnsi="宋体"/>
                <w:sz w:val="24"/>
              </w:rPr>
            </w:pPr>
          </w:p>
        </w:tc>
        <w:tc>
          <w:tcPr>
            <w:tcW w:w="1837" w:type="dxa"/>
            <w:tcBorders>
              <w:top w:val="single" w:color="auto" w:sz="4" w:space="0"/>
              <w:left w:val="single" w:color="auto" w:sz="4" w:space="0"/>
              <w:bottom w:val="single" w:color="auto" w:sz="4" w:space="0"/>
              <w:right w:val="single" w:color="auto" w:sz="4" w:space="0"/>
            </w:tcBorders>
          </w:tcPr>
          <w:p>
            <w:pPr>
              <w:snapToGrid w:val="0"/>
              <w:spacing w:beforeLines="50"/>
              <w:ind w:left="43"/>
              <w:jc w:val="center"/>
              <w:rPr>
                <w:rFonts w:ascii="仿宋_GB2312" w:hAnsi="宋体" w:eastAsia="仿宋_GB2312"/>
                <w:sz w:val="24"/>
                <w:szCs w:val="20"/>
              </w:rPr>
            </w:pPr>
          </w:p>
        </w:tc>
        <w:tc>
          <w:tcPr>
            <w:tcW w:w="2982" w:type="dxa"/>
            <w:tcBorders>
              <w:top w:val="single" w:color="auto" w:sz="4" w:space="0"/>
              <w:left w:val="single" w:color="auto" w:sz="4" w:space="0"/>
              <w:bottom w:val="single" w:color="auto" w:sz="4" w:space="0"/>
              <w:right w:val="single" w:color="auto" w:sz="4" w:space="0"/>
            </w:tcBorders>
          </w:tcPr>
          <w:p>
            <w:pPr>
              <w:snapToGrid w:val="0"/>
              <w:spacing w:beforeLines="50"/>
              <w:ind w:left="43"/>
              <w:jc w:val="center"/>
              <w:rPr>
                <w:rFonts w:ascii="仿宋_GB2312" w:hAnsi="宋体" w:eastAsia="仿宋_GB2312"/>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1638"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r>
              <w:rPr>
                <w:rFonts w:hint="eastAsia" w:ascii="仿宋_GB2312" w:hAnsi="宋体"/>
                <w:sz w:val="24"/>
              </w:rPr>
              <w:t>付款方式</w:t>
            </w:r>
          </w:p>
        </w:tc>
        <w:tc>
          <w:tcPr>
            <w:tcW w:w="2502" w:type="dxa"/>
            <w:tcBorders>
              <w:top w:val="single" w:color="auto" w:sz="4" w:space="0"/>
              <w:left w:val="single" w:color="auto" w:sz="4" w:space="0"/>
              <w:bottom w:val="single" w:color="auto" w:sz="4" w:space="0"/>
              <w:right w:val="single" w:color="auto" w:sz="4" w:space="0"/>
            </w:tcBorders>
          </w:tcPr>
          <w:p>
            <w:pPr>
              <w:snapToGrid w:val="0"/>
              <w:spacing w:beforeLines="50"/>
              <w:rPr>
                <w:rFonts w:ascii="仿宋_GB2312" w:hAnsi="宋体" w:eastAsia="仿宋_GB2312"/>
                <w:sz w:val="24"/>
                <w:szCs w:val="20"/>
              </w:rPr>
            </w:pPr>
          </w:p>
        </w:tc>
        <w:tc>
          <w:tcPr>
            <w:tcW w:w="1837"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c>
          <w:tcPr>
            <w:tcW w:w="2982"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38"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宋体" w:hAnsi="宋体"/>
                <w:sz w:val="24"/>
                <w:szCs w:val="20"/>
              </w:rPr>
            </w:pPr>
            <w:r>
              <w:rPr>
                <w:rFonts w:hint="eastAsia" w:ascii="宋体" w:hAnsi="宋体"/>
                <w:sz w:val="24"/>
                <w:szCs w:val="20"/>
              </w:rPr>
              <w:t>培训要求</w:t>
            </w:r>
          </w:p>
        </w:tc>
        <w:tc>
          <w:tcPr>
            <w:tcW w:w="2502" w:type="dxa"/>
            <w:tcBorders>
              <w:top w:val="single" w:color="auto" w:sz="4" w:space="0"/>
              <w:left w:val="single" w:color="auto" w:sz="4" w:space="0"/>
              <w:bottom w:val="single" w:color="auto" w:sz="4" w:space="0"/>
              <w:right w:val="single" w:color="auto" w:sz="4" w:space="0"/>
            </w:tcBorders>
          </w:tcPr>
          <w:p>
            <w:pPr>
              <w:snapToGrid w:val="0"/>
              <w:spacing w:beforeLines="50"/>
              <w:rPr>
                <w:rFonts w:ascii="仿宋_GB2312" w:hAnsi="宋体" w:eastAsia="仿宋_GB2312"/>
                <w:sz w:val="24"/>
                <w:szCs w:val="20"/>
              </w:rPr>
            </w:pPr>
          </w:p>
        </w:tc>
        <w:tc>
          <w:tcPr>
            <w:tcW w:w="1837"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c>
          <w:tcPr>
            <w:tcW w:w="2982"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638"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sz w:val="24"/>
              </w:rPr>
            </w:pPr>
            <w:r>
              <w:rPr>
                <w:rFonts w:hint="eastAsia" w:ascii="仿宋_GB2312"/>
                <w:sz w:val="24"/>
              </w:rPr>
              <w:t>备品备件及耗材等要求</w:t>
            </w:r>
          </w:p>
        </w:tc>
        <w:tc>
          <w:tcPr>
            <w:tcW w:w="2502"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c>
          <w:tcPr>
            <w:tcW w:w="1837"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c>
          <w:tcPr>
            <w:tcW w:w="2982"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638"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r>
              <w:rPr>
                <w:rFonts w:hint="eastAsia" w:ascii="仿宋_GB2312" w:hAnsi="宋体"/>
                <w:sz w:val="24"/>
              </w:rPr>
              <w:t>其他</w:t>
            </w:r>
          </w:p>
        </w:tc>
        <w:tc>
          <w:tcPr>
            <w:tcW w:w="2502"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r>
              <w:rPr>
                <w:rFonts w:ascii="仿宋_GB2312" w:hAnsi="宋体" w:eastAsia="仿宋_GB2312"/>
                <w:sz w:val="24"/>
                <w:szCs w:val="20"/>
              </w:rPr>
              <w:t>……</w:t>
            </w:r>
          </w:p>
        </w:tc>
        <w:tc>
          <w:tcPr>
            <w:tcW w:w="1837"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c>
          <w:tcPr>
            <w:tcW w:w="2982" w:type="dxa"/>
            <w:tcBorders>
              <w:top w:val="single" w:color="auto" w:sz="4" w:space="0"/>
              <w:left w:val="single" w:color="auto" w:sz="4" w:space="0"/>
              <w:bottom w:val="single" w:color="auto" w:sz="4" w:space="0"/>
              <w:right w:val="single" w:color="auto" w:sz="4" w:space="0"/>
            </w:tcBorders>
          </w:tcPr>
          <w:p>
            <w:pPr>
              <w:snapToGrid w:val="0"/>
              <w:spacing w:beforeLines="50"/>
              <w:jc w:val="center"/>
              <w:rPr>
                <w:rFonts w:ascii="仿宋_GB2312" w:hAnsi="宋体" w:eastAsia="仿宋_GB2312"/>
                <w:sz w:val="24"/>
                <w:szCs w:val="20"/>
              </w:rPr>
            </w:pPr>
          </w:p>
        </w:tc>
      </w:tr>
    </w:tbl>
    <w:p>
      <w:pPr>
        <w:spacing w:line="480" w:lineRule="auto"/>
        <w:rPr>
          <w:rFonts w:ascii="宋体" w:hAnsi="宋体"/>
          <w:sz w:val="24"/>
        </w:rPr>
      </w:pPr>
    </w:p>
    <w:p>
      <w:pPr>
        <w:spacing w:line="480" w:lineRule="auto"/>
        <w:rPr>
          <w:rFonts w:ascii="仿宋_GB2312" w:hAnsi="Arial"/>
          <w:sz w:val="30"/>
        </w:rPr>
      </w:pPr>
    </w:p>
    <w:p>
      <w:pPr>
        <w:pStyle w:val="6"/>
        <w:ind w:firstLine="0"/>
        <w:rPr>
          <w:rFonts w:ascii="宋体" w:hAnsi="宋体"/>
          <w:sz w:val="24"/>
        </w:rPr>
      </w:pPr>
      <w:bookmarkStart w:id="156" w:name="_Toc462564146"/>
    </w:p>
    <w:bookmarkEnd w:id="156"/>
    <w:p>
      <w:pPr>
        <w:jc w:val="center"/>
        <w:rPr>
          <w:rFonts w:ascii="黑体" w:hAnsi="黑体" w:eastAsia="黑体"/>
          <w:b/>
          <w:sz w:val="32"/>
          <w:szCs w:val="32"/>
        </w:rPr>
      </w:pPr>
    </w:p>
    <w:p>
      <w:pPr>
        <w:jc w:val="center"/>
        <w:rPr>
          <w:rFonts w:ascii="黑体" w:hAnsi="黑体" w:eastAsia="黑体"/>
          <w:b/>
          <w:sz w:val="32"/>
          <w:szCs w:val="32"/>
        </w:rPr>
      </w:pPr>
    </w:p>
    <w:p>
      <w:pPr>
        <w:jc w:val="center"/>
        <w:rPr>
          <w:rFonts w:ascii="黑体" w:hAnsi="黑体" w:eastAsia="黑体"/>
          <w:b/>
          <w:sz w:val="32"/>
          <w:szCs w:val="32"/>
        </w:rPr>
      </w:pPr>
    </w:p>
    <w:p>
      <w:pPr>
        <w:jc w:val="center"/>
        <w:rPr>
          <w:rFonts w:ascii="黑体" w:hAnsi="黑体" w:eastAsia="黑体"/>
          <w:b/>
          <w:sz w:val="32"/>
          <w:szCs w:val="32"/>
        </w:rPr>
      </w:pPr>
    </w:p>
    <w:p>
      <w:pPr>
        <w:jc w:val="center"/>
        <w:rPr>
          <w:rFonts w:ascii="黑体" w:hAnsi="黑体" w:eastAsia="黑体"/>
          <w:b/>
          <w:sz w:val="32"/>
          <w:szCs w:val="32"/>
        </w:rPr>
      </w:pPr>
    </w:p>
    <w:p>
      <w:pPr>
        <w:jc w:val="center"/>
        <w:rPr>
          <w:rFonts w:ascii="黑体" w:hAnsi="黑体" w:eastAsia="黑体"/>
          <w:b/>
          <w:sz w:val="32"/>
          <w:szCs w:val="32"/>
        </w:rPr>
      </w:pPr>
    </w:p>
    <w:p>
      <w:pPr>
        <w:jc w:val="center"/>
        <w:rPr>
          <w:rFonts w:ascii="黑体" w:hAnsi="黑体" w:eastAsia="黑体"/>
          <w:b/>
          <w:sz w:val="32"/>
          <w:szCs w:val="32"/>
        </w:rPr>
      </w:pPr>
    </w:p>
    <w:p>
      <w:pPr>
        <w:ind w:firstLine="321" w:firstLineChars="100"/>
        <w:jc w:val="center"/>
        <w:rPr>
          <w:rFonts w:hint="eastAsia" w:eastAsia="黑体"/>
          <w:sz w:val="24"/>
          <w:szCs w:val="20"/>
          <w:lang w:eastAsia="zh-CN"/>
        </w:rPr>
      </w:pPr>
      <w:r>
        <w:rPr>
          <w:rFonts w:hint="eastAsia" w:ascii="黑体" w:hAnsi="黑体" w:eastAsia="黑体"/>
          <w:b/>
          <w:i/>
          <w:sz w:val="32"/>
          <w:szCs w:val="32"/>
          <w:u w:val="single"/>
        </w:rPr>
        <w:t>十、</w:t>
      </w:r>
      <w:r>
        <w:rPr>
          <w:rFonts w:hint="eastAsia" w:ascii="黑体" w:hAnsi="黑体" w:eastAsia="黑体"/>
          <w:b/>
          <w:i/>
          <w:sz w:val="32"/>
          <w:szCs w:val="32"/>
          <w:u w:val="single"/>
          <w:lang w:eastAsia="zh-CN"/>
        </w:rPr>
        <w:t>报价一览表</w:t>
      </w:r>
    </w:p>
    <w:p>
      <w:pPr>
        <w:rPr>
          <w:rFonts w:ascii="仿宋" w:hAnsi="仿宋" w:eastAsia="仿宋" w:cs="仿宋"/>
        </w:rPr>
      </w:pPr>
    </w:p>
    <w:p>
      <w:pPr>
        <w:pStyle w:val="114"/>
        <w:rPr>
          <w:rFonts w:ascii="仿宋" w:hAnsi="仿宋" w:eastAsia="仿宋" w:cs="仿宋"/>
        </w:rPr>
      </w:pPr>
      <w:r>
        <w:rPr>
          <w:rFonts w:hint="eastAsia" w:ascii="仿宋" w:hAnsi="仿宋" w:eastAsia="仿宋" w:cs="仿宋"/>
        </w:rPr>
        <w:t>窗体顶端</w:t>
      </w:r>
    </w:p>
    <w:tbl>
      <w:tblPr>
        <w:tblStyle w:val="43"/>
        <w:tblpPr w:leftFromText="45" w:rightFromText="45" w:vertAnchor="text" w:tblpXSpec="center"/>
        <w:tblW w:w="9023" w:type="dxa"/>
        <w:jc w:val="center"/>
        <w:tblCellSpacing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3334"/>
        <w:gridCol w:w="5689"/>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trHeight w:val="2012" w:hRule="atLeast"/>
          <w:tblCellSpacing w:w="0" w:type="dxa"/>
          <w:jc w:val="center"/>
        </w:trPr>
        <w:tc>
          <w:tcPr>
            <w:tcW w:w="3334" w:type="dxa"/>
            <w:tcBorders>
              <w:top w:val="single" w:color="auto" w:sz="4" w:space="0"/>
              <w:left w:val="single" w:color="000000" w:sz="6" w:space="0"/>
              <w:bottom w:val="single" w:color="auto" w:sz="4" w:space="0"/>
              <w:right w:val="single" w:color="auto" w:sz="4" w:space="0"/>
            </w:tcBorders>
            <w:vAlign w:val="center"/>
          </w:tcPr>
          <w:p>
            <w:pPr>
              <w:spacing w:line="408" w:lineRule="atLeast"/>
              <w:jc w:val="center"/>
              <w:rPr>
                <w:rFonts w:hint="eastAsia" w:ascii="宋体" w:hAnsi="宋体" w:eastAsia="宋体" w:cs="宋体"/>
                <w:b/>
                <w:bCs/>
                <w:sz w:val="24"/>
                <w:szCs w:val="24"/>
              </w:rPr>
            </w:pPr>
            <w:r>
              <w:rPr>
                <w:rFonts w:hint="eastAsia" w:ascii="宋体" w:hAnsi="宋体" w:eastAsia="宋体" w:cs="宋体"/>
                <w:b/>
                <w:bCs/>
                <w:sz w:val="24"/>
                <w:szCs w:val="24"/>
              </w:rPr>
              <w:t>项目名称</w:t>
            </w:r>
          </w:p>
        </w:tc>
        <w:tc>
          <w:tcPr>
            <w:tcW w:w="5689" w:type="dxa"/>
            <w:tcBorders>
              <w:top w:val="single" w:color="auto" w:sz="4" w:space="0"/>
              <w:left w:val="single" w:color="auto" w:sz="4" w:space="0"/>
              <w:bottom w:val="single" w:color="auto" w:sz="4" w:space="0"/>
              <w:right w:val="single" w:color="auto" w:sz="4" w:space="0"/>
            </w:tcBorders>
            <w:vAlign w:val="center"/>
          </w:tcPr>
          <w:p>
            <w:pPr>
              <w:pStyle w:val="2"/>
              <w:ind w:firstLine="0" w:firstLineChars="0"/>
              <w:jc w:val="center"/>
              <w:rPr>
                <w:rFonts w:hint="eastAsia" w:ascii="宋体" w:hAnsi="宋体" w:eastAsia="宋体" w:cs="宋体"/>
                <w:lang w:eastAsia="zh-CN"/>
              </w:rPr>
            </w:pPr>
            <w:r>
              <w:rPr>
                <w:rFonts w:hint="eastAsia" w:ascii="宋体" w:hAnsi="宋体" w:eastAsia="宋体" w:cs="宋体"/>
                <w:sz w:val="24"/>
                <w:szCs w:val="24"/>
                <w:lang w:eastAsia="zh-CN"/>
              </w:rPr>
              <w:t>省法院诉讼材料智能管理系统项目</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66" w:hRule="atLeast"/>
          <w:tblCellSpacing w:w="0" w:type="dxa"/>
          <w:jc w:val="center"/>
        </w:trPr>
        <w:tc>
          <w:tcPr>
            <w:tcW w:w="3334" w:type="dxa"/>
            <w:tcBorders>
              <w:top w:val="single" w:color="auto" w:sz="4" w:space="0"/>
              <w:left w:val="single" w:color="auto" w:sz="4" w:space="0"/>
              <w:bottom w:val="single" w:color="auto" w:sz="4" w:space="0"/>
              <w:right w:val="single" w:color="auto" w:sz="4" w:space="0"/>
            </w:tcBorders>
            <w:vAlign w:val="center"/>
          </w:tcPr>
          <w:p>
            <w:pPr>
              <w:tabs>
                <w:tab w:val="left" w:pos="142"/>
              </w:tabs>
              <w:spacing w:line="500" w:lineRule="exact"/>
              <w:ind w:firstLine="1200" w:firstLineChars="500"/>
              <w:rPr>
                <w:rFonts w:hint="eastAsia" w:ascii="宋体" w:hAnsi="宋体" w:eastAsia="宋体" w:cs="宋体"/>
                <w:sz w:val="24"/>
                <w:szCs w:val="24"/>
              </w:rPr>
            </w:pPr>
            <w:r>
              <w:rPr>
                <w:rFonts w:hint="eastAsia" w:ascii="宋体" w:hAnsi="宋体" w:eastAsia="宋体" w:cs="宋体"/>
                <w:sz w:val="24"/>
                <w:szCs w:val="24"/>
              </w:rPr>
              <w:t>项目编号</w:t>
            </w:r>
          </w:p>
        </w:tc>
        <w:tc>
          <w:tcPr>
            <w:tcW w:w="5689" w:type="dxa"/>
            <w:tcBorders>
              <w:top w:val="single" w:color="auto" w:sz="4" w:space="0"/>
              <w:left w:val="single" w:color="auto" w:sz="4" w:space="0"/>
              <w:bottom w:val="single" w:color="auto" w:sz="4" w:space="0"/>
              <w:right w:val="single" w:color="auto" w:sz="4" w:space="0"/>
            </w:tcBorders>
            <w:vAlign w:val="center"/>
          </w:tcPr>
          <w:p>
            <w:pPr>
              <w:tabs>
                <w:tab w:val="left" w:pos="142"/>
              </w:tabs>
              <w:spacing w:line="500" w:lineRule="exact"/>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JSZC-202110271901</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028" w:hRule="atLeast"/>
          <w:tblCellSpacing w:w="0" w:type="dxa"/>
          <w:jc w:val="center"/>
        </w:trPr>
        <w:tc>
          <w:tcPr>
            <w:tcW w:w="3334" w:type="dxa"/>
            <w:tcBorders>
              <w:top w:val="single" w:color="auto" w:sz="4" w:space="0"/>
              <w:left w:val="single" w:color="auto" w:sz="4" w:space="0"/>
              <w:bottom w:val="single" w:color="auto" w:sz="4" w:space="0"/>
              <w:right w:val="single" w:color="auto" w:sz="4" w:space="0"/>
            </w:tcBorders>
            <w:vAlign w:val="center"/>
          </w:tcPr>
          <w:p>
            <w:pPr>
              <w:tabs>
                <w:tab w:val="left" w:pos="142"/>
              </w:tabs>
              <w:spacing w:line="0" w:lineRule="atLeast"/>
              <w:ind w:firstLine="1200" w:firstLineChars="500"/>
              <w:rPr>
                <w:rFonts w:hint="eastAsia" w:ascii="宋体" w:hAnsi="宋体" w:eastAsia="宋体" w:cs="宋体"/>
                <w:sz w:val="24"/>
                <w:szCs w:val="24"/>
              </w:rPr>
            </w:pPr>
            <w:r>
              <w:rPr>
                <w:rFonts w:hint="eastAsia" w:ascii="宋体" w:hAnsi="宋体" w:eastAsia="宋体" w:cs="宋体"/>
                <w:sz w:val="24"/>
                <w:szCs w:val="24"/>
              </w:rPr>
              <w:t>投标报价</w:t>
            </w:r>
          </w:p>
          <w:p>
            <w:pPr>
              <w:tabs>
                <w:tab w:val="left" w:pos="142"/>
              </w:tabs>
              <w:spacing w:line="0" w:lineRule="atLeast"/>
              <w:jc w:val="center"/>
              <w:rPr>
                <w:rFonts w:hint="eastAsia" w:ascii="宋体" w:hAnsi="宋体" w:eastAsia="宋体" w:cs="宋体"/>
              </w:rPr>
            </w:pPr>
          </w:p>
        </w:tc>
        <w:tc>
          <w:tcPr>
            <w:tcW w:w="5689" w:type="dxa"/>
            <w:tcBorders>
              <w:top w:val="single" w:color="auto" w:sz="4" w:space="0"/>
              <w:left w:val="single" w:color="auto" w:sz="4" w:space="0"/>
              <w:bottom w:val="single" w:color="auto" w:sz="4" w:space="0"/>
              <w:right w:val="single" w:color="auto" w:sz="4" w:space="0"/>
            </w:tcBorders>
            <w:vAlign w:val="center"/>
          </w:tcPr>
          <w:p>
            <w:pPr>
              <w:pStyle w:val="39"/>
              <w:spacing w:line="0" w:lineRule="atLeast"/>
              <w:jc w:val="center"/>
              <w:rPr>
                <w:rFonts w:hint="eastAsia" w:ascii="宋体" w:hAnsi="宋体" w:eastAsia="宋体" w:cs="宋体"/>
              </w:rPr>
            </w:pPr>
            <w:r>
              <w:rPr>
                <w:rFonts w:hint="eastAsia" w:ascii="宋体" w:hAnsi="宋体" w:eastAsia="宋体" w:cs="宋体"/>
              </w:rPr>
              <w:t>￥</w:t>
            </w:r>
            <w:r>
              <w:rPr>
                <w:rFonts w:hint="eastAsia" w:ascii="宋体" w:hAnsi="宋体" w:eastAsia="宋体" w:cs="宋体"/>
                <w:u w:val="single"/>
              </w:rPr>
              <w:t xml:space="preserve">          </w:t>
            </w:r>
            <w:r>
              <w:rPr>
                <w:rFonts w:hint="eastAsia" w:ascii="宋体" w:hAnsi="宋体" w:eastAsia="宋体" w:cs="宋体"/>
              </w:rPr>
              <w:t>元整</w:t>
            </w:r>
          </w:p>
          <w:p>
            <w:pPr>
              <w:pStyle w:val="39"/>
              <w:spacing w:line="0" w:lineRule="atLeast"/>
              <w:ind w:firstLine="960" w:firstLineChars="400"/>
              <w:jc w:val="center"/>
              <w:rPr>
                <w:rFonts w:hint="eastAsia" w:ascii="宋体" w:hAnsi="宋体" w:eastAsia="宋体" w:cs="宋体"/>
                <w:kern w:val="2"/>
              </w:rPr>
            </w:pPr>
            <w:r>
              <w:rPr>
                <w:rFonts w:hint="eastAsia" w:ascii="宋体" w:hAnsi="宋体" w:eastAsia="宋体" w:cs="宋体"/>
              </w:rPr>
              <w:t>人民币(大写)</w:t>
            </w:r>
            <w:r>
              <w:rPr>
                <w:rFonts w:hint="eastAsia" w:ascii="宋体" w:hAnsi="宋体" w:eastAsia="宋体" w:cs="宋体"/>
                <w:u w:val="single"/>
              </w:rPr>
              <w:t xml:space="preserve">                  </w:t>
            </w:r>
            <w:r>
              <w:rPr>
                <w:rFonts w:hint="eastAsia" w:ascii="宋体" w:hAnsi="宋体" w:eastAsia="宋体" w:cs="宋体"/>
              </w:rPr>
              <w:t>。</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90" w:hRule="atLeast"/>
          <w:tblCellSpacing w:w="0" w:type="dxa"/>
          <w:jc w:val="center"/>
        </w:trPr>
        <w:tc>
          <w:tcPr>
            <w:tcW w:w="3334"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eastAsia" w:ascii="宋体" w:hAnsi="宋体" w:eastAsia="宋体" w:cs="宋体"/>
                <w:sz w:val="24"/>
                <w:szCs w:val="24"/>
              </w:rPr>
            </w:pPr>
            <w:r>
              <w:rPr>
                <w:rFonts w:hint="eastAsia" w:ascii="宋体" w:hAnsi="宋体" w:eastAsia="宋体" w:cs="宋体"/>
                <w:sz w:val="24"/>
                <w:szCs w:val="24"/>
              </w:rPr>
              <w:t>服务期限</w:t>
            </w:r>
          </w:p>
        </w:tc>
        <w:tc>
          <w:tcPr>
            <w:tcW w:w="5689" w:type="dxa"/>
            <w:tcBorders>
              <w:top w:val="single" w:color="auto" w:sz="4" w:space="0"/>
              <w:left w:val="single" w:color="auto" w:sz="4" w:space="0"/>
              <w:bottom w:val="single" w:color="auto" w:sz="4" w:space="0"/>
              <w:right w:val="single" w:color="auto" w:sz="4" w:space="0"/>
            </w:tcBorders>
            <w:vAlign w:val="center"/>
          </w:tcPr>
          <w:p>
            <w:pPr>
              <w:pStyle w:val="39"/>
              <w:spacing w:line="0" w:lineRule="atLeast"/>
              <w:ind w:firstLine="2400" w:firstLineChars="1000"/>
              <w:jc w:val="both"/>
              <w:rPr>
                <w:rFonts w:hint="eastAsia" w:ascii="宋体" w:hAnsi="宋体" w:eastAsia="宋体" w:cs="宋体"/>
                <w:u w:val="single"/>
              </w:rPr>
            </w:pPr>
            <w:r>
              <w:rPr>
                <w:rFonts w:hint="eastAsia" w:ascii="宋体" w:hAnsi="宋体" w:eastAsia="宋体" w:cs="宋体"/>
                <w:u w:val="single"/>
              </w:rPr>
              <w:t xml:space="preserve">          </w:t>
            </w:r>
          </w:p>
        </w:tc>
      </w:tr>
    </w:tbl>
    <w:p>
      <w:pPr>
        <w:pStyle w:val="39"/>
        <w:spacing w:before="0" w:beforeAutospacing="0" w:after="0" w:afterAutospacing="0" w:line="480" w:lineRule="auto"/>
        <w:ind w:firstLine="2880" w:firstLineChars="1200"/>
        <w:rPr>
          <w:rFonts w:hint="eastAsia" w:ascii="宋体" w:hAnsi="宋体" w:eastAsia="宋体" w:cs="宋体"/>
        </w:rPr>
      </w:pPr>
    </w:p>
    <w:p>
      <w:pPr>
        <w:pStyle w:val="39"/>
        <w:spacing w:before="0" w:beforeAutospacing="0" w:after="0" w:afterAutospacing="0" w:line="480" w:lineRule="auto"/>
        <w:ind w:firstLine="480" w:firstLineChars="200"/>
        <w:rPr>
          <w:rFonts w:hint="eastAsia" w:ascii="宋体" w:hAnsi="宋体" w:eastAsia="宋体" w:cs="宋体"/>
          <w:u w:val="single"/>
        </w:rPr>
      </w:pPr>
      <w:r>
        <w:rPr>
          <w:rFonts w:hint="eastAsia" w:ascii="宋体" w:hAnsi="宋体" w:eastAsia="宋体" w:cs="宋体"/>
        </w:rPr>
        <w:t>投标人全称（公章）：</w:t>
      </w:r>
      <w:r>
        <w:rPr>
          <w:rFonts w:hint="eastAsia" w:ascii="宋体" w:hAnsi="宋体" w:eastAsia="宋体" w:cs="宋体"/>
          <w:u w:val="single"/>
        </w:rPr>
        <w:t xml:space="preserve">                    </w:t>
      </w:r>
    </w:p>
    <w:p>
      <w:pPr>
        <w:pStyle w:val="39"/>
        <w:spacing w:before="0" w:beforeAutospacing="0" w:after="0" w:afterAutospacing="0" w:line="480" w:lineRule="auto"/>
        <w:ind w:firstLine="480" w:firstLineChars="200"/>
        <w:rPr>
          <w:rFonts w:hint="eastAsia" w:ascii="宋体" w:hAnsi="宋体" w:eastAsia="宋体" w:cs="宋体"/>
          <w:u w:val="single"/>
        </w:rPr>
      </w:pPr>
      <w:r>
        <w:rPr>
          <w:rFonts w:hint="eastAsia" w:ascii="宋体" w:hAnsi="宋体" w:eastAsia="宋体" w:cs="宋体"/>
        </w:rPr>
        <w:t>法定代表人（授权代表）签章：</w:t>
      </w:r>
      <w:r>
        <w:rPr>
          <w:rFonts w:hint="eastAsia" w:ascii="宋体" w:hAnsi="宋体" w:eastAsia="宋体" w:cs="宋体"/>
          <w:u w:val="single"/>
        </w:rPr>
        <w:t>              </w:t>
      </w:r>
    </w:p>
    <w:p>
      <w:pPr>
        <w:widowControl/>
        <w:snapToGrid w:val="0"/>
        <w:spacing w:before="19" w:line="500" w:lineRule="exact"/>
        <w:ind w:firstLine="480" w:firstLineChars="200"/>
        <w:jc w:val="left"/>
        <w:rPr>
          <w:rFonts w:hint="eastAsia" w:ascii="宋体" w:hAnsi="宋体" w:eastAsia="宋体" w:cs="宋体"/>
          <w:sz w:val="24"/>
          <w:szCs w:val="24"/>
        </w:rPr>
      </w:pPr>
      <w:bookmarkStart w:id="157" w:name="_Toc11840"/>
    </w:p>
    <w:p>
      <w:pPr>
        <w:tabs>
          <w:tab w:val="left" w:pos="142"/>
        </w:tabs>
        <w:spacing w:line="500" w:lineRule="exact"/>
        <w:ind w:firstLine="560" w:firstLineChars="200"/>
        <w:jc w:val="left"/>
        <w:rPr>
          <w:rFonts w:hint="eastAsia" w:ascii="宋体" w:hAnsi="宋体" w:eastAsia="宋体" w:cs="宋体"/>
          <w:sz w:val="28"/>
          <w:szCs w:val="28"/>
        </w:rPr>
      </w:pPr>
    </w:p>
    <w:bookmarkEnd w:id="157"/>
    <w:p>
      <w:pPr>
        <w:spacing w:line="360" w:lineRule="auto"/>
        <w:rPr>
          <w:rStyle w:val="46"/>
          <w:rFonts w:hint="eastAsia" w:ascii="宋体" w:hAnsi="宋体" w:eastAsia="宋体" w:cs="宋体"/>
          <w:color w:val="000000"/>
        </w:rPr>
      </w:pPr>
      <w:r>
        <w:rPr>
          <w:rStyle w:val="46"/>
          <w:rFonts w:hint="eastAsia" w:ascii="宋体" w:hAnsi="宋体" w:eastAsia="宋体" w:cs="宋体"/>
          <w:color w:val="000000"/>
        </w:rPr>
        <w:t>注:</w:t>
      </w:r>
    </w:p>
    <w:p>
      <w:pPr>
        <w:spacing w:line="360" w:lineRule="auto"/>
        <w:rPr>
          <w:rFonts w:hint="eastAsia" w:ascii="宋体" w:hAnsi="宋体" w:eastAsia="宋体" w:cs="宋体"/>
          <w:sz w:val="24"/>
        </w:rPr>
      </w:pPr>
      <w:r>
        <w:rPr>
          <w:rFonts w:hint="eastAsia" w:ascii="宋体" w:hAnsi="宋体" w:eastAsia="宋体" w:cs="宋体"/>
          <w:sz w:val="24"/>
        </w:rPr>
        <w:t>1.所有价格均以人民币表示；</w:t>
      </w:r>
    </w:p>
    <w:p>
      <w:pPr>
        <w:spacing w:line="360" w:lineRule="auto"/>
        <w:rPr>
          <w:rFonts w:hint="eastAsia" w:ascii="宋体" w:hAnsi="宋体" w:eastAsia="宋体" w:cs="宋体"/>
          <w:sz w:val="24"/>
        </w:rPr>
      </w:pPr>
      <w:r>
        <w:rPr>
          <w:rFonts w:hint="eastAsia" w:ascii="宋体" w:hAnsi="宋体" w:eastAsia="宋体" w:cs="宋体"/>
          <w:sz w:val="24"/>
        </w:rPr>
        <w:t>2.项目报价应包括</w:t>
      </w:r>
      <w:r>
        <w:rPr>
          <w:rFonts w:hint="eastAsia" w:ascii="宋体" w:hAnsi="宋体" w:eastAsia="宋体" w:cs="宋体"/>
          <w:sz w:val="24"/>
          <w:lang w:val="en-US" w:eastAsia="zh-CN"/>
        </w:rPr>
        <w:t>招标</w:t>
      </w:r>
      <w:r>
        <w:rPr>
          <w:rFonts w:hint="eastAsia" w:ascii="宋体" w:hAnsi="宋体" w:eastAsia="宋体" w:cs="宋体"/>
          <w:sz w:val="24"/>
        </w:rPr>
        <w:t>文件所规定的</w:t>
      </w:r>
      <w:r>
        <w:rPr>
          <w:rFonts w:hint="eastAsia" w:ascii="宋体" w:hAnsi="宋体" w:eastAsia="宋体" w:cs="宋体"/>
          <w:sz w:val="24"/>
          <w:lang w:val="en-US" w:eastAsia="zh-CN"/>
        </w:rPr>
        <w:t>招标</w:t>
      </w:r>
      <w:r>
        <w:rPr>
          <w:rFonts w:hint="eastAsia" w:ascii="宋体" w:hAnsi="宋体" w:eastAsia="宋体" w:cs="宋体"/>
          <w:sz w:val="24"/>
        </w:rPr>
        <w:t>范围的全部内容（各类人工、税费、管理费以及一切技术和服务费等）。</w:t>
      </w:r>
      <w:r>
        <w:rPr>
          <w:rFonts w:hint="eastAsia" w:ascii="宋体" w:hAnsi="宋体" w:eastAsia="宋体" w:cs="宋体"/>
          <w:sz w:val="24"/>
          <w:lang w:val="en-US" w:eastAsia="zh-CN"/>
        </w:rPr>
        <w:t>投标人</w:t>
      </w:r>
      <w:r>
        <w:rPr>
          <w:rFonts w:hint="eastAsia" w:ascii="宋体" w:hAnsi="宋体" w:eastAsia="宋体" w:cs="宋体"/>
          <w:sz w:val="24"/>
        </w:rPr>
        <w:t>漏报的费用，视为此项费用已隐含在</w:t>
      </w:r>
      <w:r>
        <w:rPr>
          <w:rFonts w:hint="eastAsia" w:ascii="宋体" w:hAnsi="宋体" w:eastAsia="宋体" w:cs="宋体"/>
          <w:sz w:val="24"/>
          <w:lang w:val="en-US" w:eastAsia="zh-CN"/>
        </w:rPr>
        <w:t>投标</w:t>
      </w:r>
      <w:r>
        <w:rPr>
          <w:rFonts w:hint="eastAsia" w:ascii="宋体" w:hAnsi="宋体" w:eastAsia="宋体" w:cs="宋体"/>
          <w:sz w:val="24"/>
        </w:rPr>
        <w:t>报价中，</w:t>
      </w:r>
      <w:r>
        <w:rPr>
          <w:rFonts w:hint="eastAsia" w:ascii="宋体" w:hAnsi="宋体" w:eastAsia="宋体" w:cs="宋体"/>
          <w:sz w:val="24"/>
          <w:lang w:val="en-US" w:eastAsia="zh-CN"/>
        </w:rPr>
        <w:t>中标</w:t>
      </w:r>
      <w:r>
        <w:rPr>
          <w:rFonts w:hint="eastAsia" w:ascii="宋体" w:hAnsi="宋体" w:eastAsia="宋体" w:cs="宋体"/>
          <w:sz w:val="24"/>
        </w:rPr>
        <w:t>后不得再向采购人收取任何费用；</w:t>
      </w:r>
    </w:p>
    <w:p>
      <w:pPr>
        <w:spacing w:line="360" w:lineRule="auto"/>
        <w:rPr>
          <w:rFonts w:hint="eastAsia" w:ascii="宋体" w:hAnsi="宋体" w:eastAsia="宋体" w:cs="宋体"/>
          <w:sz w:val="24"/>
        </w:rPr>
      </w:pPr>
      <w:r>
        <w:rPr>
          <w:rFonts w:hint="eastAsia" w:ascii="宋体" w:hAnsi="宋体" w:eastAsia="宋体" w:cs="宋体"/>
          <w:sz w:val="24"/>
        </w:rPr>
        <w:t>3.</w:t>
      </w:r>
      <w:r>
        <w:rPr>
          <w:rFonts w:hint="eastAsia" w:ascii="宋体" w:hAnsi="宋体" w:eastAsia="宋体" w:cs="宋体"/>
          <w:sz w:val="24"/>
          <w:lang w:val="en-US" w:eastAsia="zh-CN"/>
        </w:rPr>
        <w:t>招标</w:t>
      </w:r>
      <w:r>
        <w:rPr>
          <w:rFonts w:hint="eastAsia" w:ascii="宋体" w:hAnsi="宋体" w:eastAsia="宋体" w:cs="宋体"/>
          <w:sz w:val="24"/>
        </w:rPr>
        <w:t>文件未列明，而</w:t>
      </w:r>
      <w:r>
        <w:rPr>
          <w:rFonts w:hint="eastAsia" w:ascii="宋体" w:hAnsi="宋体" w:eastAsia="宋体" w:cs="宋体"/>
          <w:sz w:val="24"/>
          <w:lang w:val="en-US" w:eastAsia="zh-CN"/>
        </w:rPr>
        <w:t>投标人</w:t>
      </w:r>
      <w:r>
        <w:rPr>
          <w:rFonts w:hint="eastAsia" w:ascii="宋体" w:hAnsi="宋体" w:eastAsia="宋体" w:cs="宋体"/>
          <w:sz w:val="24"/>
        </w:rPr>
        <w:t>认为必需的费用也需列入报价；</w:t>
      </w:r>
    </w:p>
    <w:p>
      <w:pPr>
        <w:spacing w:line="360" w:lineRule="auto"/>
        <w:rPr>
          <w:rFonts w:ascii="宋体" w:hAnsi="宋体" w:cs="仿宋"/>
          <w:b/>
          <w:bCs/>
          <w:sz w:val="32"/>
          <w:szCs w:val="32"/>
        </w:rPr>
      </w:pPr>
      <w:r>
        <w:rPr>
          <w:rFonts w:hint="eastAsia" w:ascii="宋体" w:hAnsi="宋体" w:eastAsia="宋体" w:cs="宋体"/>
          <w:sz w:val="24"/>
        </w:rPr>
        <w:t>4.</w:t>
      </w:r>
      <w:r>
        <w:rPr>
          <w:rFonts w:hint="eastAsia" w:ascii="宋体" w:hAnsi="宋体" w:eastAsia="宋体" w:cs="宋体"/>
          <w:sz w:val="24"/>
          <w:lang w:val="en-US" w:eastAsia="zh-CN"/>
        </w:rPr>
        <w:t>投标人</w:t>
      </w:r>
      <w:r>
        <w:rPr>
          <w:rFonts w:hint="eastAsia" w:ascii="宋体" w:hAnsi="宋体" w:eastAsia="宋体" w:cs="宋体"/>
          <w:sz w:val="24"/>
        </w:rPr>
        <w:t>不得实质性改动报价一览表格式及内容。</w:t>
      </w:r>
    </w:p>
    <w:p>
      <w:pPr>
        <w:pStyle w:val="66"/>
        <w:numPr>
          <w:ilvl w:val="0"/>
          <w:numId w:val="0"/>
        </w:numPr>
        <w:tabs>
          <w:tab w:val="clear" w:pos="1145"/>
        </w:tabs>
        <w:jc w:val="center"/>
        <w:outlineLvl w:val="9"/>
        <w:rPr>
          <w:rFonts w:ascii="仿宋" w:hAnsi="仿宋" w:eastAsia="仿宋" w:cs="仿宋"/>
          <w:sz w:val="36"/>
          <w:szCs w:val="36"/>
        </w:rPr>
      </w:pPr>
      <w:bookmarkStart w:id="158" w:name="_Toc28281"/>
      <w:bookmarkStart w:id="159" w:name="_Toc27514"/>
      <w:bookmarkStart w:id="160" w:name="_Toc3762"/>
      <w:bookmarkStart w:id="161" w:name="_Toc12230"/>
      <w:r>
        <w:rPr>
          <w:rFonts w:hint="eastAsia" w:ascii="仿宋" w:hAnsi="仿宋" w:eastAsia="仿宋" w:cs="仿宋"/>
          <w:sz w:val="36"/>
          <w:szCs w:val="36"/>
        </w:rPr>
        <w:t>九、相关附表格式</w:t>
      </w:r>
      <w:bookmarkEnd w:id="158"/>
      <w:bookmarkEnd w:id="159"/>
      <w:bookmarkEnd w:id="160"/>
      <w:bookmarkEnd w:id="161"/>
    </w:p>
    <w:p>
      <w:pPr>
        <w:pStyle w:val="66"/>
        <w:numPr>
          <w:ilvl w:val="0"/>
          <w:numId w:val="0"/>
        </w:numPr>
        <w:tabs>
          <w:tab w:val="clear" w:pos="1145"/>
        </w:tabs>
        <w:jc w:val="center"/>
        <w:outlineLvl w:val="9"/>
        <w:rPr>
          <w:rFonts w:ascii="仿宋" w:hAnsi="仿宋" w:eastAsia="仿宋" w:cs="仿宋"/>
          <w:bCs/>
          <w:szCs w:val="28"/>
        </w:rPr>
      </w:pPr>
      <w:r>
        <w:rPr>
          <w:rFonts w:hint="eastAsia" w:ascii="仿宋" w:hAnsi="仿宋" w:eastAsia="仿宋" w:cs="仿宋"/>
          <w:bCs/>
          <w:szCs w:val="28"/>
        </w:rPr>
        <w:t>法人授权委托书</w:t>
      </w:r>
    </w:p>
    <w:p>
      <w:pPr>
        <w:adjustRightInd w:val="0"/>
        <w:snapToGrid w:val="0"/>
        <w:spacing w:line="360" w:lineRule="auto"/>
        <w:rPr>
          <w:rFonts w:ascii="仿宋" w:hAnsi="仿宋" w:eastAsia="仿宋" w:cs="仿宋"/>
          <w:sz w:val="22"/>
          <w:szCs w:val="22"/>
        </w:rPr>
      </w:pPr>
      <w:r>
        <w:rPr>
          <w:rFonts w:hint="eastAsia" w:ascii="仿宋" w:hAnsi="仿宋" w:eastAsia="仿宋" w:cs="仿宋"/>
          <w:sz w:val="22"/>
          <w:szCs w:val="22"/>
          <w:lang w:eastAsia="zh-CN"/>
        </w:rPr>
        <w:t>江苏臻采招标代理有限公司</w:t>
      </w:r>
      <w:r>
        <w:rPr>
          <w:rFonts w:hint="eastAsia" w:ascii="仿宋" w:hAnsi="仿宋" w:eastAsia="仿宋" w:cs="仿宋"/>
          <w:sz w:val="22"/>
          <w:szCs w:val="22"/>
        </w:rPr>
        <w:t>：</w:t>
      </w:r>
    </w:p>
    <w:p>
      <w:pPr>
        <w:spacing w:line="360" w:lineRule="auto"/>
        <w:rPr>
          <w:rFonts w:ascii="仿宋" w:hAnsi="仿宋" w:eastAsia="仿宋" w:cs="仿宋"/>
          <w:sz w:val="22"/>
          <w:szCs w:val="22"/>
        </w:rPr>
      </w:pPr>
      <w:r>
        <w:rPr>
          <w:rFonts w:hint="eastAsia" w:ascii="仿宋" w:hAnsi="仿宋" w:eastAsia="仿宋" w:cs="仿宋"/>
          <w:sz w:val="22"/>
          <w:szCs w:val="22"/>
        </w:rPr>
        <w:t>本授权书宣告：</w:t>
      </w:r>
    </w:p>
    <w:p>
      <w:pPr>
        <w:spacing w:line="360" w:lineRule="auto"/>
        <w:rPr>
          <w:rFonts w:ascii="仿宋" w:hAnsi="仿宋" w:eastAsia="仿宋" w:cs="仿宋"/>
          <w:sz w:val="22"/>
          <w:szCs w:val="22"/>
        </w:rPr>
      </w:pPr>
      <w:r>
        <w:rPr>
          <w:rFonts w:hint="eastAsia" w:ascii="仿宋" w:hAnsi="仿宋" w:eastAsia="仿宋" w:cs="仿宋"/>
          <w:sz w:val="22"/>
          <w:szCs w:val="22"/>
        </w:rPr>
        <w:t>委托单位：                             地址：</w:t>
      </w:r>
    </w:p>
    <w:p>
      <w:pPr>
        <w:spacing w:line="360" w:lineRule="auto"/>
        <w:rPr>
          <w:rFonts w:ascii="仿宋" w:hAnsi="仿宋" w:eastAsia="仿宋" w:cs="仿宋"/>
          <w:sz w:val="22"/>
          <w:szCs w:val="22"/>
        </w:rPr>
      </w:pPr>
      <w:r>
        <w:rPr>
          <w:rFonts w:hint="eastAsia" w:ascii="仿宋" w:hAnsi="仿宋" w:eastAsia="仿宋" w:cs="仿宋"/>
          <w:sz w:val="22"/>
          <w:szCs w:val="22"/>
        </w:rPr>
        <w:t>法定代表人：                         受托人：</w:t>
      </w:r>
    </w:p>
    <w:p>
      <w:pPr>
        <w:spacing w:line="360" w:lineRule="auto"/>
        <w:rPr>
          <w:rFonts w:ascii="仿宋" w:hAnsi="仿宋" w:eastAsia="仿宋" w:cs="仿宋"/>
          <w:sz w:val="22"/>
          <w:szCs w:val="22"/>
        </w:rPr>
      </w:pPr>
      <w:r>
        <w:rPr>
          <w:rFonts w:hint="eastAsia" w:ascii="仿宋" w:hAnsi="仿宋" w:eastAsia="仿宋" w:cs="仿宋"/>
          <w:sz w:val="22"/>
          <w:szCs w:val="22"/>
        </w:rPr>
        <w:t>出生日期：   年   月   日</w:t>
      </w:r>
    </w:p>
    <w:p>
      <w:pPr>
        <w:spacing w:line="360" w:lineRule="auto"/>
        <w:rPr>
          <w:rFonts w:ascii="仿宋" w:hAnsi="仿宋" w:eastAsia="仿宋" w:cs="仿宋"/>
          <w:sz w:val="22"/>
          <w:szCs w:val="22"/>
        </w:rPr>
      </w:pPr>
      <w:r>
        <w:rPr>
          <w:rFonts w:hint="eastAsia" w:ascii="仿宋" w:hAnsi="仿宋" w:eastAsia="仿宋" w:cs="仿宋"/>
          <w:sz w:val="22"/>
          <w:szCs w:val="22"/>
        </w:rPr>
        <w:t>所在单位：                              职务：</w:t>
      </w:r>
    </w:p>
    <w:p>
      <w:pPr>
        <w:spacing w:line="360" w:lineRule="auto"/>
        <w:rPr>
          <w:rFonts w:ascii="仿宋" w:hAnsi="仿宋" w:eastAsia="仿宋" w:cs="仿宋"/>
          <w:sz w:val="22"/>
          <w:szCs w:val="22"/>
        </w:rPr>
      </w:pPr>
      <w:r>
        <w:rPr>
          <w:rFonts w:hint="eastAsia" w:ascii="仿宋" w:hAnsi="仿宋" w:eastAsia="仿宋" w:cs="仿宋"/>
          <w:sz w:val="22"/>
          <w:szCs w:val="22"/>
        </w:rPr>
        <w:t xml:space="preserve">身份证：                            联系方式: </w:t>
      </w:r>
    </w:p>
    <w:p>
      <w:pPr>
        <w:adjustRightInd w:val="0"/>
        <w:snapToGrid w:val="0"/>
        <w:spacing w:line="360" w:lineRule="auto"/>
        <w:ind w:firstLine="440" w:firstLineChars="200"/>
        <w:rPr>
          <w:rFonts w:ascii="仿宋" w:hAnsi="仿宋" w:eastAsia="仿宋" w:cs="仿宋"/>
          <w:sz w:val="22"/>
          <w:szCs w:val="22"/>
        </w:rPr>
      </w:pPr>
      <w:r>
        <w:rPr>
          <w:rFonts w:hint="eastAsia" w:ascii="仿宋" w:hAnsi="仿宋" w:eastAsia="仿宋" w:cs="仿宋"/>
          <w:sz w:val="22"/>
          <w:szCs w:val="22"/>
        </w:rPr>
        <w:t>兹委托受托人合法地代表我单位参加</w:t>
      </w:r>
      <w:r>
        <w:rPr>
          <w:rFonts w:hint="eastAsia" w:ascii="仿宋" w:hAnsi="仿宋" w:eastAsia="仿宋" w:cs="仿宋"/>
          <w:sz w:val="22"/>
          <w:szCs w:val="22"/>
          <w:lang w:eastAsia="zh-CN"/>
        </w:rPr>
        <w:t>江苏臻采招标代理有限公司</w:t>
      </w:r>
      <w:r>
        <w:rPr>
          <w:rFonts w:hint="eastAsia" w:ascii="仿宋" w:hAnsi="仿宋" w:eastAsia="仿宋" w:cs="仿宋"/>
          <w:sz w:val="22"/>
          <w:szCs w:val="22"/>
        </w:rPr>
        <w:t>组织的（采购编号：</w:t>
      </w:r>
      <w:r>
        <w:rPr>
          <w:rFonts w:hint="eastAsia" w:ascii="仿宋" w:hAnsi="仿宋" w:eastAsia="仿宋" w:cs="仿宋"/>
          <w:sz w:val="22"/>
          <w:szCs w:val="22"/>
          <w:lang w:eastAsia="zh-CN"/>
        </w:rPr>
        <w:t>JSZC-202110271901</w:t>
      </w:r>
      <w:r>
        <w:rPr>
          <w:rFonts w:hint="eastAsia" w:ascii="仿宋" w:hAnsi="仿宋" w:eastAsia="仿宋" w:cs="仿宋"/>
          <w:sz w:val="22"/>
          <w:szCs w:val="22"/>
        </w:rPr>
        <w:t>）项目名称：</w:t>
      </w:r>
      <w:r>
        <w:rPr>
          <w:rFonts w:hint="eastAsia" w:ascii="仿宋" w:hAnsi="仿宋" w:eastAsia="仿宋" w:cs="仿宋"/>
          <w:b/>
          <w:bCs/>
          <w:sz w:val="22"/>
          <w:szCs w:val="22"/>
          <w:lang w:eastAsia="zh-CN"/>
        </w:rPr>
        <w:t>省法院诉讼材料智能管理系统项目</w:t>
      </w:r>
      <w:r>
        <w:rPr>
          <w:rFonts w:hint="eastAsia" w:ascii="仿宋" w:hAnsi="仿宋" w:eastAsia="仿宋" w:cs="仿宋"/>
          <w:sz w:val="22"/>
          <w:szCs w:val="22"/>
        </w:rPr>
        <w:t>的采购活动，受托人有权在该投标活动中，以我单位的名义签署投标书和投标文件，与招标代理机构协商、澄清、解释，质疑，签订合同书并执行一切与此有关的事项。</w:t>
      </w:r>
    </w:p>
    <w:p>
      <w:pPr>
        <w:adjustRightInd w:val="0"/>
        <w:snapToGrid w:val="0"/>
        <w:spacing w:line="360" w:lineRule="auto"/>
        <w:ind w:firstLine="440" w:firstLineChars="200"/>
        <w:rPr>
          <w:rFonts w:ascii="仿宋" w:hAnsi="仿宋" w:eastAsia="仿宋" w:cs="仿宋"/>
          <w:sz w:val="22"/>
          <w:szCs w:val="22"/>
        </w:rPr>
      </w:pPr>
      <w:r>
        <w:rPr>
          <w:rFonts w:hint="eastAsia" w:ascii="仿宋" w:hAnsi="仿宋" w:eastAsia="仿宋" w:cs="仿宋"/>
          <w:sz w:val="22"/>
          <w:szCs w:val="22"/>
        </w:rPr>
        <w:t>受托人在办理上述事宜过程中以其自己的名义所签署的所有文件我均予以承认。受托人无转委托权。</w:t>
      </w:r>
    </w:p>
    <w:p>
      <w:pPr>
        <w:adjustRightInd w:val="0"/>
        <w:snapToGrid w:val="0"/>
        <w:spacing w:line="360" w:lineRule="auto"/>
        <w:ind w:firstLine="440" w:firstLineChars="200"/>
        <w:rPr>
          <w:rFonts w:ascii="仿宋" w:hAnsi="仿宋" w:eastAsia="仿宋" w:cs="仿宋"/>
          <w:sz w:val="22"/>
          <w:szCs w:val="22"/>
        </w:rPr>
      </w:pPr>
      <w:r>
        <w:rPr>
          <w:rFonts w:hint="eastAsia" w:ascii="仿宋" w:hAnsi="仿宋" w:eastAsia="仿宋" w:cs="仿宋"/>
          <w:sz w:val="22"/>
          <w:szCs w:val="22"/>
        </w:rPr>
        <w:t>委托期限：至上述事宜处理完毕止。</w:t>
      </w:r>
    </w:p>
    <w:p>
      <w:pPr>
        <w:spacing w:line="360" w:lineRule="auto"/>
        <w:jc w:val="left"/>
        <w:rPr>
          <w:rFonts w:ascii="仿宋" w:hAnsi="仿宋" w:eastAsia="仿宋" w:cs="仿宋"/>
          <w:sz w:val="24"/>
          <w:szCs w:val="24"/>
        </w:rPr>
      </w:pPr>
    </w:p>
    <w:p>
      <w:pPr>
        <w:adjustRightInd w:val="0"/>
        <w:snapToGrid w:val="0"/>
        <w:spacing w:line="360" w:lineRule="auto"/>
        <w:jc w:val="center"/>
        <w:rPr>
          <w:rFonts w:ascii="仿宋" w:hAnsi="仿宋" w:eastAsia="仿宋" w:cs="仿宋"/>
          <w:sz w:val="24"/>
          <w:szCs w:val="24"/>
        </w:rPr>
      </w:pPr>
      <w:r>
        <w:rPr>
          <w:rFonts w:hint="eastAsia" w:ascii="仿宋" w:hAnsi="仿宋" w:eastAsia="仿宋" w:cs="仿宋"/>
          <w:sz w:val="24"/>
          <w:szCs w:val="24"/>
        </w:rPr>
        <w:t xml:space="preserve">         委托单位（公章）：</w:t>
      </w:r>
    </w:p>
    <w:p>
      <w:pPr>
        <w:adjustRightInd w:val="0"/>
        <w:snapToGrid w:val="0"/>
        <w:spacing w:line="360" w:lineRule="auto"/>
        <w:ind w:left="4080" w:hanging="4080" w:hangingChars="1700"/>
        <w:jc w:val="center"/>
        <w:rPr>
          <w:rFonts w:ascii="仿宋" w:hAnsi="仿宋" w:eastAsia="仿宋" w:cs="仿宋"/>
          <w:sz w:val="24"/>
          <w:szCs w:val="24"/>
        </w:rPr>
      </w:pPr>
      <w:r>
        <w:rPr>
          <w:rFonts w:hint="eastAsia" w:ascii="仿宋" w:hAnsi="仿宋" w:eastAsia="仿宋" w:cs="仿宋"/>
          <w:sz w:val="24"/>
          <w:szCs w:val="24"/>
        </w:rPr>
        <w:t xml:space="preserve"> 法定代表人（签字或盖章）：</w:t>
      </w:r>
    </w:p>
    <w:p>
      <w:pPr>
        <w:adjustRightInd w:val="0"/>
        <w:snapToGrid w:val="0"/>
        <w:spacing w:line="360" w:lineRule="auto"/>
        <w:ind w:left="4080" w:hanging="4080" w:hangingChars="1700"/>
        <w:jc w:val="right"/>
        <w:rPr>
          <w:rFonts w:ascii="仿宋" w:hAnsi="仿宋" w:eastAsia="仿宋" w:cs="仿宋"/>
          <w:sz w:val="28"/>
          <w:szCs w:val="28"/>
        </w:rPr>
      </w:pPr>
      <w:r>
        <w:rPr>
          <w:rFonts w:hint="eastAsia" w:ascii="仿宋" w:hAnsi="仿宋" w:eastAsia="仿宋" w:cs="仿宋"/>
          <w:sz w:val="24"/>
          <w:szCs w:val="24"/>
        </w:rPr>
        <w:t xml:space="preserve"> 年    月   日</w:t>
      </w:r>
    </w:p>
    <w:p>
      <w:pPr>
        <w:adjustRightInd w:val="0"/>
        <w:snapToGrid w:val="0"/>
        <w:spacing w:line="360" w:lineRule="auto"/>
        <w:rPr>
          <w:rFonts w:ascii="仿宋" w:hAnsi="仿宋" w:eastAsia="仿宋" w:cs="仿宋"/>
          <w:sz w:val="22"/>
          <w:szCs w:val="22"/>
        </w:rPr>
      </w:pPr>
    </w:p>
    <w:p>
      <w:pPr>
        <w:adjustRightInd w:val="0"/>
        <w:snapToGrid w:val="0"/>
        <w:spacing w:line="360" w:lineRule="auto"/>
        <w:rPr>
          <w:rFonts w:ascii="仿宋" w:hAnsi="仿宋" w:eastAsia="仿宋" w:cs="仿宋"/>
          <w:sz w:val="22"/>
          <w:szCs w:val="22"/>
        </w:rPr>
      </w:pPr>
      <w:r>
        <w:rPr>
          <w:rFonts w:hint="eastAsia" w:ascii="仿宋" w:hAnsi="仿宋" w:eastAsia="仿宋" w:cs="仿宋"/>
          <w:sz w:val="22"/>
          <w:szCs w:val="22"/>
        </w:rPr>
        <w:t>备注：</w:t>
      </w:r>
    </w:p>
    <w:p>
      <w:pPr>
        <w:adjustRightInd w:val="0"/>
        <w:snapToGrid w:val="0"/>
        <w:spacing w:line="360" w:lineRule="auto"/>
        <w:ind w:firstLine="420" w:firstLineChars="200"/>
        <w:rPr>
          <w:rFonts w:ascii="仿宋" w:hAnsi="仿宋" w:eastAsia="仿宋" w:cs="仿宋"/>
          <w:sz w:val="22"/>
          <w:szCs w:val="22"/>
        </w:rPr>
      </w:pPr>
      <w:r>
        <w:rPr>
          <w:rFonts w:hint="eastAsia" w:ascii="仿宋" w:hAnsi="仿宋" w:eastAsia="仿宋" w:cs="仿宋"/>
        </w:rPr>
        <w:t>①</w:t>
      </w:r>
      <w:r>
        <w:rPr>
          <w:rFonts w:hint="eastAsia" w:ascii="仿宋" w:hAnsi="仿宋" w:eastAsia="仿宋" w:cs="仿宋"/>
          <w:sz w:val="22"/>
          <w:szCs w:val="22"/>
        </w:rPr>
        <w:t>投标人授权代表须在投标截止时间前持授权书原件及授权代表身份证件办理签名报到。（投标文件中须附授权代表及法人的身份证复印件）。</w:t>
      </w:r>
    </w:p>
    <w:p>
      <w:pPr>
        <w:adjustRightInd w:val="0"/>
        <w:snapToGrid w:val="0"/>
        <w:spacing w:line="360" w:lineRule="auto"/>
        <w:ind w:firstLine="420" w:firstLineChars="200"/>
        <w:rPr>
          <w:rFonts w:ascii="仿宋" w:hAnsi="仿宋" w:eastAsia="仿宋" w:cs="仿宋"/>
          <w:sz w:val="22"/>
          <w:szCs w:val="22"/>
        </w:rPr>
      </w:pPr>
      <w:r>
        <w:rPr>
          <w:rFonts w:hint="eastAsia" w:ascii="仿宋" w:hAnsi="仿宋" w:eastAsia="仿宋" w:cs="仿宋"/>
        </w:rPr>
        <w:t>②</w:t>
      </w:r>
      <w:r>
        <w:rPr>
          <w:rFonts w:hint="eastAsia" w:ascii="仿宋" w:hAnsi="仿宋" w:eastAsia="仿宋" w:cs="仿宋"/>
          <w:sz w:val="22"/>
          <w:szCs w:val="22"/>
        </w:rPr>
        <w:t>非授权代表办理上述事宜，招标代理机构将拒绝。</w:t>
      </w:r>
    </w:p>
    <w:p>
      <w:pPr>
        <w:adjustRightInd w:val="0"/>
        <w:snapToGrid w:val="0"/>
        <w:spacing w:line="360" w:lineRule="auto"/>
        <w:ind w:firstLine="420" w:firstLineChars="200"/>
        <w:rPr>
          <w:rFonts w:ascii="仿宋" w:hAnsi="仿宋" w:eastAsia="仿宋" w:cs="仿宋"/>
          <w:sz w:val="22"/>
          <w:szCs w:val="22"/>
        </w:rPr>
      </w:pPr>
      <w:r>
        <w:rPr>
          <w:rFonts w:hint="eastAsia" w:ascii="仿宋" w:hAnsi="仿宋" w:eastAsia="仿宋" w:cs="仿宋"/>
        </w:rPr>
        <w:t>③</w:t>
      </w:r>
      <w:r>
        <w:rPr>
          <w:rFonts w:hint="eastAsia" w:ascii="仿宋" w:hAnsi="仿宋" w:eastAsia="仿宋" w:cs="仿宋"/>
          <w:sz w:val="22"/>
          <w:szCs w:val="22"/>
        </w:rPr>
        <w:t>投标人法定代表人直接参加投标的，无须提供法人授权委托书，但须持本人身份证件及营业执照复印件办理相关手续。</w:t>
      </w:r>
    </w:p>
    <w:p>
      <w:pPr>
        <w:jc w:val="center"/>
        <w:rPr>
          <w:rFonts w:hint="eastAsia" w:ascii="宋体" w:hAnsi="宋体" w:cs="仿宋"/>
          <w:b/>
          <w:bCs/>
          <w:sz w:val="32"/>
          <w:szCs w:val="32"/>
        </w:rPr>
      </w:pPr>
    </w:p>
    <w:p>
      <w:pPr>
        <w:jc w:val="center"/>
        <w:rPr>
          <w:rFonts w:hint="eastAsia" w:ascii="宋体" w:hAnsi="宋体" w:cs="仿宋"/>
          <w:b/>
          <w:bCs/>
          <w:sz w:val="32"/>
          <w:szCs w:val="32"/>
        </w:rPr>
      </w:pPr>
    </w:p>
    <w:p>
      <w:pPr>
        <w:jc w:val="center"/>
        <w:rPr>
          <w:rFonts w:hint="eastAsia" w:ascii="宋体" w:hAnsi="宋体" w:cs="仿宋"/>
          <w:b/>
          <w:bCs/>
          <w:sz w:val="32"/>
          <w:szCs w:val="32"/>
        </w:rPr>
      </w:pPr>
    </w:p>
    <w:p>
      <w:pPr>
        <w:pStyle w:val="66"/>
        <w:numPr>
          <w:ilvl w:val="0"/>
          <w:numId w:val="0"/>
        </w:numPr>
        <w:tabs>
          <w:tab w:val="clear" w:pos="1145"/>
        </w:tabs>
        <w:jc w:val="center"/>
        <w:outlineLvl w:val="9"/>
        <w:rPr>
          <w:rFonts w:hint="eastAsia" w:ascii="仿宋" w:hAnsi="仿宋" w:eastAsia="仿宋" w:cs="仿宋"/>
          <w:sz w:val="36"/>
          <w:szCs w:val="36"/>
        </w:rPr>
      </w:pPr>
      <w:r>
        <w:rPr>
          <w:rFonts w:hint="eastAsia" w:ascii="仿宋" w:hAnsi="仿宋" w:eastAsia="仿宋" w:cs="仿宋"/>
          <w:sz w:val="36"/>
          <w:szCs w:val="36"/>
        </w:rPr>
        <w:t>项目技术及实施方案</w:t>
      </w:r>
    </w:p>
    <w:p>
      <w:pPr>
        <w:jc w:val="center"/>
        <w:rPr>
          <w:rFonts w:hint="default" w:eastAsia="仿宋"/>
          <w:lang w:val="en-US" w:eastAsia="zh-CN"/>
        </w:rPr>
      </w:pPr>
      <w:r>
        <w:rPr>
          <w:rFonts w:hint="eastAsia" w:ascii="仿宋" w:hAnsi="仿宋" w:eastAsia="仿宋" w:cs="仿宋"/>
          <w:sz w:val="36"/>
          <w:szCs w:val="36"/>
          <w:lang w:val="en-US" w:eastAsia="zh-CN"/>
        </w:rPr>
        <w:t>...</w:t>
      </w:r>
    </w:p>
    <w:p>
      <w:pPr>
        <w:pStyle w:val="66"/>
        <w:numPr>
          <w:ilvl w:val="0"/>
          <w:numId w:val="0"/>
        </w:numPr>
        <w:tabs>
          <w:tab w:val="clear" w:pos="1145"/>
        </w:tabs>
        <w:jc w:val="center"/>
        <w:outlineLvl w:val="9"/>
        <w:rPr>
          <w:rFonts w:hint="eastAsia" w:ascii="仿宋" w:hAnsi="仿宋" w:eastAsia="仿宋" w:cs="仿宋"/>
          <w:bCs/>
          <w:sz w:val="36"/>
          <w:szCs w:val="36"/>
        </w:rPr>
      </w:pPr>
      <w:bookmarkStart w:id="162" w:name="_Toc30851"/>
      <w:bookmarkStart w:id="163" w:name="_Toc29394"/>
      <w:bookmarkStart w:id="164" w:name="_Toc26841"/>
      <w:bookmarkStart w:id="165" w:name="_Toc11222"/>
      <w:r>
        <w:rPr>
          <w:rFonts w:hint="eastAsia" w:ascii="仿宋" w:hAnsi="仿宋" w:eastAsia="仿宋" w:cs="仿宋"/>
          <w:bCs/>
          <w:sz w:val="36"/>
          <w:szCs w:val="36"/>
        </w:rPr>
        <w:t>服务方案</w:t>
      </w:r>
      <w:bookmarkEnd w:id="162"/>
      <w:r>
        <w:rPr>
          <w:rFonts w:hint="eastAsia" w:ascii="仿宋" w:hAnsi="仿宋" w:eastAsia="仿宋" w:cs="仿宋"/>
          <w:bCs/>
          <w:sz w:val="36"/>
          <w:szCs w:val="36"/>
        </w:rPr>
        <w:t>及</w:t>
      </w:r>
      <w:r>
        <w:rPr>
          <w:rFonts w:hint="eastAsia" w:ascii="仿宋" w:hAnsi="仿宋" w:eastAsia="仿宋" w:cs="仿宋"/>
          <w:bCs/>
          <w:sz w:val="36"/>
          <w:szCs w:val="36"/>
          <w:lang w:val="en-US" w:eastAsia="zh-CN"/>
        </w:rPr>
        <w:t>服务</w:t>
      </w:r>
      <w:r>
        <w:rPr>
          <w:rFonts w:hint="eastAsia" w:ascii="仿宋" w:hAnsi="仿宋" w:eastAsia="仿宋" w:cs="仿宋"/>
          <w:bCs/>
          <w:sz w:val="36"/>
          <w:szCs w:val="36"/>
        </w:rPr>
        <w:t>承诺</w:t>
      </w:r>
      <w:bookmarkEnd w:id="163"/>
      <w:bookmarkEnd w:id="164"/>
      <w:bookmarkEnd w:id="165"/>
    </w:p>
    <w:p>
      <w:pPr>
        <w:jc w:val="center"/>
        <w:rPr>
          <w:rFonts w:hint="default" w:eastAsia="仿宋"/>
          <w:lang w:val="en-US" w:eastAsia="zh-CN"/>
        </w:rPr>
      </w:pPr>
      <w:bookmarkStart w:id="166" w:name="_Toc19392"/>
      <w:bookmarkStart w:id="167" w:name="_Toc17968"/>
      <w:bookmarkStart w:id="168" w:name="_Toc29511"/>
      <w:bookmarkStart w:id="169" w:name="_Toc6439"/>
      <w:bookmarkStart w:id="170" w:name="_Toc13439"/>
      <w:bookmarkStart w:id="171" w:name="_Toc11078"/>
      <w:bookmarkStart w:id="172" w:name="_Toc31339"/>
      <w:bookmarkStart w:id="173" w:name="_Toc26375"/>
      <w:r>
        <w:rPr>
          <w:rFonts w:hint="eastAsia" w:ascii="仿宋" w:hAnsi="仿宋" w:eastAsia="仿宋" w:cs="仿宋"/>
          <w:sz w:val="36"/>
          <w:szCs w:val="36"/>
          <w:lang w:val="en-US" w:eastAsia="zh-CN"/>
        </w:rPr>
        <w:t>...</w:t>
      </w:r>
    </w:p>
    <w:bookmarkEnd w:id="166"/>
    <w:bookmarkEnd w:id="167"/>
    <w:bookmarkEnd w:id="168"/>
    <w:p>
      <w:pPr>
        <w:pStyle w:val="66"/>
        <w:numPr>
          <w:ilvl w:val="0"/>
          <w:numId w:val="0"/>
        </w:numPr>
        <w:tabs>
          <w:tab w:val="clear" w:pos="1145"/>
        </w:tabs>
        <w:jc w:val="center"/>
        <w:outlineLvl w:val="9"/>
        <w:rPr>
          <w:rFonts w:ascii="仿宋" w:hAnsi="仿宋" w:eastAsia="仿宋" w:cs="仿宋"/>
          <w:sz w:val="36"/>
          <w:szCs w:val="36"/>
        </w:rPr>
      </w:pPr>
      <w:bookmarkStart w:id="174" w:name="_Toc18972"/>
      <w:bookmarkStart w:id="175" w:name="_Toc28523"/>
      <w:bookmarkStart w:id="176" w:name="_Toc4231"/>
      <w:bookmarkStart w:id="177" w:name="_Toc26903"/>
      <w:bookmarkStart w:id="178" w:name="_Toc23443"/>
      <w:r>
        <w:rPr>
          <w:rFonts w:hint="eastAsia" w:ascii="仿宋" w:hAnsi="仿宋" w:eastAsia="仿宋" w:cs="仿宋"/>
          <w:sz w:val="36"/>
          <w:szCs w:val="36"/>
        </w:rPr>
        <w:t>技术人员团队</w:t>
      </w:r>
      <w:bookmarkEnd w:id="169"/>
      <w:bookmarkEnd w:id="170"/>
      <w:bookmarkEnd w:id="171"/>
      <w:bookmarkEnd w:id="172"/>
      <w:bookmarkEnd w:id="173"/>
      <w:bookmarkEnd w:id="174"/>
      <w:bookmarkEnd w:id="175"/>
      <w:bookmarkEnd w:id="176"/>
      <w:bookmarkEnd w:id="177"/>
      <w:bookmarkEnd w:id="178"/>
    </w:p>
    <w:tbl>
      <w:tblPr>
        <w:tblStyle w:val="43"/>
        <w:tblW w:w="8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921"/>
        <w:gridCol w:w="1762"/>
        <w:gridCol w:w="825"/>
        <w:gridCol w:w="1695"/>
        <w:gridCol w:w="1092"/>
        <w:gridCol w:w="2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663" w:type="dxa"/>
            <w:vAlign w:val="center"/>
          </w:tcPr>
          <w:p>
            <w:pPr>
              <w:spacing w:line="300" w:lineRule="exact"/>
              <w:jc w:val="center"/>
              <w:rPr>
                <w:rFonts w:ascii="仿宋" w:hAnsi="仿宋" w:eastAsia="仿宋" w:cs="仿宋"/>
                <w:sz w:val="24"/>
                <w:szCs w:val="24"/>
                <w:lang w:val="zh-CN"/>
              </w:rPr>
            </w:pPr>
            <w:r>
              <w:rPr>
                <w:rFonts w:hint="eastAsia" w:ascii="仿宋" w:hAnsi="仿宋" w:eastAsia="仿宋" w:cs="仿宋"/>
                <w:sz w:val="24"/>
                <w:szCs w:val="24"/>
                <w:lang w:val="zh-CN"/>
              </w:rPr>
              <w:t>序号</w:t>
            </w:r>
          </w:p>
        </w:tc>
        <w:tc>
          <w:tcPr>
            <w:tcW w:w="921" w:type="dxa"/>
            <w:vAlign w:val="center"/>
          </w:tcPr>
          <w:p>
            <w:pPr>
              <w:spacing w:line="300" w:lineRule="exact"/>
              <w:jc w:val="center"/>
              <w:rPr>
                <w:rFonts w:ascii="仿宋" w:hAnsi="仿宋" w:eastAsia="仿宋" w:cs="仿宋"/>
                <w:sz w:val="24"/>
                <w:szCs w:val="24"/>
                <w:lang w:val="zh-CN"/>
              </w:rPr>
            </w:pPr>
            <w:r>
              <w:rPr>
                <w:rFonts w:hint="eastAsia" w:ascii="仿宋" w:hAnsi="仿宋" w:eastAsia="仿宋" w:cs="仿宋"/>
                <w:sz w:val="24"/>
                <w:szCs w:val="24"/>
                <w:lang w:val="zh-CN"/>
              </w:rPr>
              <w:t>姓名</w:t>
            </w:r>
          </w:p>
        </w:tc>
        <w:tc>
          <w:tcPr>
            <w:tcW w:w="1762" w:type="dxa"/>
            <w:vAlign w:val="center"/>
          </w:tcPr>
          <w:p>
            <w:pPr>
              <w:spacing w:line="300" w:lineRule="exact"/>
              <w:jc w:val="center"/>
              <w:rPr>
                <w:rFonts w:ascii="仿宋" w:hAnsi="仿宋" w:eastAsia="仿宋" w:cs="仿宋"/>
                <w:sz w:val="24"/>
                <w:szCs w:val="24"/>
                <w:lang w:val="zh-CN"/>
              </w:rPr>
            </w:pPr>
            <w:r>
              <w:rPr>
                <w:rFonts w:hint="eastAsia" w:ascii="仿宋" w:hAnsi="仿宋" w:eastAsia="仿宋" w:cs="仿宋"/>
                <w:sz w:val="24"/>
                <w:szCs w:val="24"/>
                <w:lang w:val="zh-CN"/>
              </w:rPr>
              <w:t>在本项目中担任的职务</w:t>
            </w:r>
          </w:p>
        </w:tc>
        <w:tc>
          <w:tcPr>
            <w:tcW w:w="825" w:type="dxa"/>
            <w:vAlign w:val="center"/>
          </w:tcPr>
          <w:p>
            <w:pPr>
              <w:spacing w:line="300" w:lineRule="exact"/>
              <w:jc w:val="center"/>
              <w:rPr>
                <w:rFonts w:ascii="仿宋" w:hAnsi="仿宋" w:eastAsia="仿宋" w:cs="仿宋"/>
                <w:sz w:val="24"/>
                <w:szCs w:val="24"/>
                <w:lang w:val="zh-CN"/>
              </w:rPr>
            </w:pPr>
            <w:r>
              <w:rPr>
                <w:rFonts w:hint="eastAsia" w:ascii="仿宋" w:hAnsi="仿宋" w:eastAsia="仿宋" w:cs="仿宋"/>
                <w:sz w:val="24"/>
                <w:szCs w:val="24"/>
                <w:lang w:val="zh-CN"/>
              </w:rPr>
              <w:t>职称</w:t>
            </w:r>
          </w:p>
        </w:tc>
        <w:tc>
          <w:tcPr>
            <w:tcW w:w="1695" w:type="dxa"/>
            <w:vAlign w:val="center"/>
          </w:tcPr>
          <w:p>
            <w:pPr>
              <w:spacing w:line="300" w:lineRule="exact"/>
              <w:jc w:val="center"/>
              <w:rPr>
                <w:rFonts w:ascii="仿宋" w:hAnsi="仿宋" w:eastAsia="仿宋" w:cs="仿宋"/>
                <w:sz w:val="24"/>
                <w:szCs w:val="24"/>
                <w:lang w:val="zh-CN"/>
              </w:rPr>
            </w:pPr>
            <w:r>
              <w:rPr>
                <w:rFonts w:hint="eastAsia" w:ascii="仿宋" w:hAnsi="仿宋" w:eastAsia="仿宋" w:cs="仿宋"/>
                <w:sz w:val="24"/>
                <w:szCs w:val="24"/>
                <w:lang w:val="zh-CN"/>
              </w:rPr>
              <w:t>身份证号码</w:t>
            </w:r>
          </w:p>
        </w:tc>
        <w:tc>
          <w:tcPr>
            <w:tcW w:w="1092" w:type="dxa"/>
            <w:vAlign w:val="center"/>
          </w:tcPr>
          <w:p>
            <w:pPr>
              <w:spacing w:line="300" w:lineRule="exact"/>
              <w:jc w:val="center"/>
              <w:rPr>
                <w:rFonts w:ascii="仿宋" w:hAnsi="仿宋" w:eastAsia="仿宋" w:cs="仿宋"/>
                <w:sz w:val="24"/>
                <w:szCs w:val="24"/>
                <w:lang w:val="zh-CN"/>
              </w:rPr>
            </w:pPr>
            <w:r>
              <w:rPr>
                <w:rFonts w:hint="eastAsia" w:ascii="仿宋" w:hAnsi="仿宋" w:eastAsia="仿宋" w:cs="仿宋"/>
                <w:sz w:val="24"/>
                <w:szCs w:val="24"/>
                <w:lang w:val="zh-CN"/>
              </w:rPr>
              <w:t>拥有的</w:t>
            </w:r>
          </w:p>
          <w:p>
            <w:pPr>
              <w:spacing w:line="300" w:lineRule="exact"/>
              <w:jc w:val="center"/>
              <w:rPr>
                <w:rFonts w:ascii="仿宋" w:hAnsi="仿宋" w:eastAsia="仿宋" w:cs="仿宋"/>
                <w:sz w:val="24"/>
                <w:szCs w:val="24"/>
                <w:lang w:val="zh-CN"/>
              </w:rPr>
            </w:pPr>
            <w:r>
              <w:rPr>
                <w:rFonts w:hint="eastAsia" w:ascii="仿宋" w:hAnsi="仿宋" w:eastAsia="仿宋" w:cs="仿宋"/>
                <w:sz w:val="24"/>
                <w:szCs w:val="24"/>
                <w:lang w:val="zh-CN"/>
              </w:rPr>
              <w:t>证书</w:t>
            </w:r>
          </w:p>
        </w:tc>
        <w:tc>
          <w:tcPr>
            <w:tcW w:w="2033" w:type="dxa"/>
            <w:vAlign w:val="center"/>
          </w:tcPr>
          <w:p>
            <w:pPr>
              <w:spacing w:line="300" w:lineRule="exact"/>
              <w:jc w:val="center"/>
              <w:rPr>
                <w:rFonts w:ascii="仿宋" w:hAnsi="仿宋" w:eastAsia="仿宋" w:cs="仿宋"/>
                <w:sz w:val="24"/>
                <w:szCs w:val="24"/>
                <w:lang w:val="zh-CN"/>
              </w:rPr>
            </w:pPr>
            <w:r>
              <w:rPr>
                <w:rFonts w:hint="eastAsia" w:ascii="仿宋" w:hAnsi="仿宋" w:eastAsia="仿宋" w:cs="仿宋"/>
                <w:sz w:val="24"/>
                <w:szCs w:val="24"/>
                <w:lang w:val="zh-CN"/>
              </w:rPr>
              <w:t>曾参与过的项目及职责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663" w:type="dxa"/>
            <w:vMerge w:val="restart"/>
            <w:vAlign w:val="center"/>
          </w:tcPr>
          <w:p>
            <w:pPr>
              <w:spacing w:line="360" w:lineRule="auto"/>
              <w:jc w:val="center"/>
              <w:rPr>
                <w:rFonts w:ascii="仿宋" w:hAnsi="仿宋" w:eastAsia="仿宋" w:cs="仿宋"/>
                <w:sz w:val="24"/>
                <w:szCs w:val="24"/>
                <w:lang w:val="zh-CN"/>
              </w:rPr>
            </w:pPr>
            <w:r>
              <w:rPr>
                <w:rFonts w:hint="eastAsia" w:ascii="仿宋" w:hAnsi="仿宋" w:eastAsia="仿宋" w:cs="仿宋"/>
                <w:sz w:val="24"/>
                <w:szCs w:val="24"/>
                <w:lang w:val="zh-CN"/>
              </w:rPr>
              <w:t>1</w:t>
            </w:r>
          </w:p>
        </w:tc>
        <w:tc>
          <w:tcPr>
            <w:tcW w:w="921" w:type="dxa"/>
            <w:vAlign w:val="center"/>
          </w:tcPr>
          <w:p>
            <w:pPr>
              <w:spacing w:line="360" w:lineRule="auto"/>
              <w:jc w:val="center"/>
              <w:rPr>
                <w:rFonts w:ascii="仿宋" w:hAnsi="仿宋" w:eastAsia="仿宋" w:cs="仿宋"/>
                <w:sz w:val="24"/>
                <w:szCs w:val="24"/>
                <w:lang w:val="zh-CN"/>
              </w:rPr>
            </w:pPr>
          </w:p>
        </w:tc>
        <w:tc>
          <w:tcPr>
            <w:tcW w:w="1762" w:type="dxa"/>
            <w:vAlign w:val="center"/>
          </w:tcPr>
          <w:p>
            <w:pPr>
              <w:spacing w:line="360" w:lineRule="auto"/>
              <w:jc w:val="center"/>
              <w:rPr>
                <w:rFonts w:ascii="仿宋" w:hAnsi="仿宋" w:eastAsia="仿宋" w:cs="仿宋"/>
                <w:sz w:val="24"/>
                <w:szCs w:val="24"/>
                <w:lang w:val="zh-CN"/>
              </w:rPr>
            </w:pPr>
          </w:p>
        </w:tc>
        <w:tc>
          <w:tcPr>
            <w:tcW w:w="825" w:type="dxa"/>
            <w:vAlign w:val="center"/>
          </w:tcPr>
          <w:p>
            <w:pPr>
              <w:spacing w:line="360" w:lineRule="auto"/>
              <w:jc w:val="center"/>
              <w:rPr>
                <w:rFonts w:ascii="仿宋" w:hAnsi="仿宋" w:eastAsia="仿宋" w:cs="仿宋"/>
                <w:sz w:val="24"/>
                <w:szCs w:val="24"/>
                <w:lang w:val="zh-CN"/>
              </w:rPr>
            </w:pPr>
          </w:p>
        </w:tc>
        <w:tc>
          <w:tcPr>
            <w:tcW w:w="1695" w:type="dxa"/>
            <w:vAlign w:val="center"/>
          </w:tcPr>
          <w:p>
            <w:pPr>
              <w:spacing w:line="360" w:lineRule="auto"/>
              <w:jc w:val="center"/>
              <w:rPr>
                <w:rFonts w:ascii="仿宋" w:hAnsi="仿宋" w:eastAsia="仿宋" w:cs="仿宋"/>
                <w:sz w:val="24"/>
                <w:szCs w:val="24"/>
                <w:lang w:val="zh-CN"/>
              </w:rPr>
            </w:pPr>
          </w:p>
        </w:tc>
        <w:tc>
          <w:tcPr>
            <w:tcW w:w="1092" w:type="dxa"/>
            <w:vAlign w:val="center"/>
          </w:tcPr>
          <w:p>
            <w:pPr>
              <w:spacing w:line="360" w:lineRule="auto"/>
              <w:jc w:val="center"/>
              <w:rPr>
                <w:rFonts w:ascii="仿宋" w:hAnsi="仿宋" w:eastAsia="仿宋" w:cs="仿宋"/>
                <w:sz w:val="24"/>
                <w:szCs w:val="24"/>
                <w:lang w:val="zh-CN"/>
              </w:rPr>
            </w:pPr>
          </w:p>
        </w:tc>
        <w:tc>
          <w:tcPr>
            <w:tcW w:w="2033" w:type="dxa"/>
            <w:vAlign w:val="center"/>
          </w:tcPr>
          <w:p>
            <w:pPr>
              <w:spacing w:line="360" w:lineRule="auto"/>
              <w:jc w:val="center"/>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663" w:type="dxa"/>
            <w:vMerge w:val="continue"/>
            <w:vAlign w:val="center"/>
          </w:tcPr>
          <w:p>
            <w:pPr>
              <w:spacing w:line="360" w:lineRule="auto"/>
              <w:jc w:val="center"/>
              <w:rPr>
                <w:rFonts w:ascii="仿宋" w:hAnsi="仿宋" w:eastAsia="仿宋" w:cs="仿宋"/>
                <w:sz w:val="24"/>
                <w:szCs w:val="24"/>
                <w:lang w:val="zh-CN"/>
              </w:rPr>
            </w:pPr>
          </w:p>
        </w:tc>
        <w:tc>
          <w:tcPr>
            <w:tcW w:w="921" w:type="dxa"/>
            <w:vAlign w:val="center"/>
          </w:tcPr>
          <w:p>
            <w:pPr>
              <w:spacing w:line="360" w:lineRule="auto"/>
              <w:jc w:val="center"/>
              <w:rPr>
                <w:rFonts w:ascii="仿宋" w:hAnsi="仿宋" w:eastAsia="仿宋" w:cs="仿宋"/>
                <w:sz w:val="24"/>
                <w:szCs w:val="24"/>
                <w:lang w:val="zh-CN"/>
              </w:rPr>
            </w:pPr>
          </w:p>
        </w:tc>
        <w:tc>
          <w:tcPr>
            <w:tcW w:w="1762" w:type="dxa"/>
            <w:vAlign w:val="center"/>
          </w:tcPr>
          <w:p>
            <w:pPr>
              <w:spacing w:line="360" w:lineRule="auto"/>
              <w:jc w:val="center"/>
              <w:rPr>
                <w:rFonts w:ascii="仿宋" w:hAnsi="仿宋" w:eastAsia="仿宋" w:cs="仿宋"/>
                <w:sz w:val="24"/>
                <w:szCs w:val="24"/>
                <w:lang w:val="zh-CN"/>
              </w:rPr>
            </w:pPr>
            <w:r>
              <w:rPr>
                <w:rFonts w:hint="eastAsia" w:ascii="仿宋" w:hAnsi="仿宋" w:eastAsia="仿宋" w:cs="仿宋"/>
                <w:sz w:val="24"/>
                <w:szCs w:val="24"/>
                <w:lang w:val="zh-CN"/>
              </w:rPr>
              <w:t>……</w:t>
            </w:r>
          </w:p>
        </w:tc>
        <w:tc>
          <w:tcPr>
            <w:tcW w:w="825" w:type="dxa"/>
            <w:vAlign w:val="center"/>
          </w:tcPr>
          <w:p>
            <w:pPr>
              <w:spacing w:line="360" w:lineRule="auto"/>
              <w:jc w:val="center"/>
              <w:rPr>
                <w:rFonts w:ascii="仿宋" w:hAnsi="仿宋" w:eastAsia="仿宋" w:cs="仿宋"/>
                <w:sz w:val="24"/>
                <w:szCs w:val="24"/>
                <w:lang w:val="zh-CN"/>
              </w:rPr>
            </w:pPr>
          </w:p>
        </w:tc>
        <w:tc>
          <w:tcPr>
            <w:tcW w:w="1695" w:type="dxa"/>
            <w:vAlign w:val="center"/>
          </w:tcPr>
          <w:p>
            <w:pPr>
              <w:spacing w:line="360" w:lineRule="auto"/>
              <w:jc w:val="center"/>
              <w:rPr>
                <w:rFonts w:ascii="仿宋" w:hAnsi="仿宋" w:eastAsia="仿宋" w:cs="仿宋"/>
                <w:sz w:val="24"/>
                <w:szCs w:val="24"/>
                <w:lang w:val="zh-CN"/>
              </w:rPr>
            </w:pPr>
          </w:p>
        </w:tc>
        <w:tc>
          <w:tcPr>
            <w:tcW w:w="1092" w:type="dxa"/>
            <w:vAlign w:val="center"/>
          </w:tcPr>
          <w:p>
            <w:pPr>
              <w:spacing w:line="360" w:lineRule="auto"/>
              <w:jc w:val="center"/>
              <w:rPr>
                <w:rFonts w:ascii="仿宋" w:hAnsi="仿宋" w:eastAsia="仿宋" w:cs="仿宋"/>
                <w:sz w:val="24"/>
                <w:szCs w:val="24"/>
                <w:lang w:val="zh-CN"/>
              </w:rPr>
            </w:pPr>
          </w:p>
        </w:tc>
        <w:tc>
          <w:tcPr>
            <w:tcW w:w="2033" w:type="dxa"/>
            <w:vAlign w:val="center"/>
          </w:tcPr>
          <w:p>
            <w:pPr>
              <w:spacing w:line="360" w:lineRule="auto"/>
              <w:jc w:val="center"/>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663" w:type="dxa"/>
            <w:vMerge w:val="restart"/>
            <w:vAlign w:val="center"/>
          </w:tcPr>
          <w:p>
            <w:pPr>
              <w:spacing w:line="360" w:lineRule="auto"/>
              <w:jc w:val="center"/>
              <w:rPr>
                <w:rFonts w:ascii="仿宋" w:hAnsi="仿宋" w:eastAsia="仿宋" w:cs="仿宋"/>
                <w:sz w:val="24"/>
                <w:szCs w:val="24"/>
                <w:lang w:val="zh-CN"/>
              </w:rPr>
            </w:pPr>
            <w:r>
              <w:rPr>
                <w:rFonts w:hint="eastAsia" w:ascii="仿宋" w:hAnsi="仿宋" w:eastAsia="仿宋" w:cs="仿宋"/>
                <w:sz w:val="24"/>
                <w:szCs w:val="24"/>
                <w:lang w:val="zh-CN"/>
              </w:rPr>
              <w:t>2</w:t>
            </w:r>
          </w:p>
        </w:tc>
        <w:tc>
          <w:tcPr>
            <w:tcW w:w="921" w:type="dxa"/>
            <w:vAlign w:val="center"/>
          </w:tcPr>
          <w:p>
            <w:pPr>
              <w:spacing w:line="360" w:lineRule="auto"/>
              <w:jc w:val="center"/>
              <w:rPr>
                <w:rFonts w:ascii="仿宋" w:hAnsi="仿宋" w:eastAsia="仿宋" w:cs="仿宋"/>
                <w:sz w:val="24"/>
                <w:szCs w:val="24"/>
                <w:lang w:val="zh-CN"/>
              </w:rPr>
            </w:pPr>
          </w:p>
        </w:tc>
        <w:tc>
          <w:tcPr>
            <w:tcW w:w="1762" w:type="dxa"/>
            <w:vAlign w:val="center"/>
          </w:tcPr>
          <w:p>
            <w:pPr>
              <w:spacing w:line="360" w:lineRule="auto"/>
              <w:jc w:val="center"/>
              <w:rPr>
                <w:rFonts w:ascii="仿宋" w:hAnsi="仿宋" w:eastAsia="仿宋" w:cs="仿宋"/>
                <w:sz w:val="24"/>
                <w:szCs w:val="24"/>
                <w:lang w:val="zh-CN"/>
              </w:rPr>
            </w:pPr>
          </w:p>
        </w:tc>
        <w:tc>
          <w:tcPr>
            <w:tcW w:w="825" w:type="dxa"/>
            <w:vAlign w:val="center"/>
          </w:tcPr>
          <w:p>
            <w:pPr>
              <w:spacing w:line="360" w:lineRule="auto"/>
              <w:jc w:val="center"/>
              <w:rPr>
                <w:rFonts w:ascii="仿宋" w:hAnsi="仿宋" w:eastAsia="仿宋" w:cs="仿宋"/>
                <w:sz w:val="24"/>
                <w:szCs w:val="24"/>
                <w:lang w:val="zh-CN"/>
              </w:rPr>
            </w:pPr>
          </w:p>
        </w:tc>
        <w:tc>
          <w:tcPr>
            <w:tcW w:w="1695" w:type="dxa"/>
            <w:vAlign w:val="center"/>
          </w:tcPr>
          <w:p>
            <w:pPr>
              <w:spacing w:line="360" w:lineRule="auto"/>
              <w:jc w:val="center"/>
              <w:rPr>
                <w:rFonts w:ascii="仿宋" w:hAnsi="仿宋" w:eastAsia="仿宋" w:cs="仿宋"/>
                <w:sz w:val="24"/>
                <w:szCs w:val="24"/>
                <w:lang w:val="zh-CN"/>
              </w:rPr>
            </w:pPr>
          </w:p>
        </w:tc>
        <w:tc>
          <w:tcPr>
            <w:tcW w:w="1092" w:type="dxa"/>
            <w:vAlign w:val="center"/>
          </w:tcPr>
          <w:p>
            <w:pPr>
              <w:spacing w:line="360" w:lineRule="auto"/>
              <w:jc w:val="center"/>
              <w:rPr>
                <w:rFonts w:ascii="仿宋" w:hAnsi="仿宋" w:eastAsia="仿宋" w:cs="仿宋"/>
                <w:sz w:val="24"/>
                <w:szCs w:val="24"/>
                <w:lang w:val="zh-CN"/>
              </w:rPr>
            </w:pPr>
          </w:p>
        </w:tc>
        <w:tc>
          <w:tcPr>
            <w:tcW w:w="2033" w:type="dxa"/>
            <w:vAlign w:val="center"/>
          </w:tcPr>
          <w:p>
            <w:pPr>
              <w:spacing w:line="360" w:lineRule="auto"/>
              <w:jc w:val="center"/>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663" w:type="dxa"/>
            <w:vMerge w:val="continue"/>
            <w:vAlign w:val="center"/>
          </w:tcPr>
          <w:p>
            <w:pPr>
              <w:spacing w:line="360" w:lineRule="auto"/>
              <w:jc w:val="center"/>
              <w:rPr>
                <w:rFonts w:ascii="仿宋" w:hAnsi="仿宋" w:eastAsia="仿宋" w:cs="仿宋"/>
                <w:sz w:val="24"/>
                <w:szCs w:val="24"/>
                <w:lang w:val="zh-CN"/>
              </w:rPr>
            </w:pPr>
          </w:p>
        </w:tc>
        <w:tc>
          <w:tcPr>
            <w:tcW w:w="921" w:type="dxa"/>
            <w:vAlign w:val="center"/>
          </w:tcPr>
          <w:p>
            <w:pPr>
              <w:spacing w:line="360" w:lineRule="auto"/>
              <w:jc w:val="center"/>
              <w:rPr>
                <w:rFonts w:ascii="仿宋" w:hAnsi="仿宋" w:eastAsia="仿宋" w:cs="仿宋"/>
                <w:sz w:val="24"/>
                <w:szCs w:val="24"/>
                <w:lang w:val="zh-CN"/>
              </w:rPr>
            </w:pPr>
          </w:p>
        </w:tc>
        <w:tc>
          <w:tcPr>
            <w:tcW w:w="1762" w:type="dxa"/>
            <w:vAlign w:val="center"/>
          </w:tcPr>
          <w:p>
            <w:pPr>
              <w:spacing w:line="360" w:lineRule="auto"/>
              <w:jc w:val="center"/>
              <w:rPr>
                <w:rFonts w:ascii="仿宋" w:hAnsi="仿宋" w:eastAsia="仿宋" w:cs="仿宋"/>
                <w:sz w:val="24"/>
                <w:szCs w:val="24"/>
                <w:lang w:val="zh-CN"/>
              </w:rPr>
            </w:pPr>
            <w:r>
              <w:rPr>
                <w:rFonts w:hint="eastAsia" w:ascii="仿宋" w:hAnsi="仿宋" w:eastAsia="仿宋" w:cs="仿宋"/>
                <w:sz w:val="24"/>
                <w:szCs w:val="24"/>
                <w:lang w:val="zh-CN"/>
              </w:rPr>
              <w:t>……</w:t>
            </w:r>
          </w:p>
        </w:tc>
        <w:tc>
          <w:tcPr>
            <w:tcW w:w="825" w:type="dxa"/>
            <w:vAlign w:val="center"/>
          </w:tcPr>
          <w:p>
            <w:pPr>
              <w:spacing w:line="360" w:lineRule="auto"/>
              <w:jc w:val="center"/>
              <w:rPr>
                <w:rFonts w:ascii="仿宋" w:hAnsi="仿宋" w:eastAsia="仿宋" w:cs="仿宋"/>
                <w:sz w:val="24"/>
                <w:szCs w:val="24"/>
                <w:lang w:val="zh-CN"/>
              </w:rPr>
            </w:pPr>
          </w:p>
        </w:tc>
        <w:tc>
          <w:tcPr>
            <w:tcW w:w="1695" w:type="dxa"/>
            <w:vAlign w:val="center"/>
          </w:tcPr>
          <w:p>
            <w:pPr>
              <w:spacing w:line="360" w:lineRule="auto"/>
              <w:jc w:val="center"/>
              <w:rPr>
                <w:rFonts w:ascii="仿宋" w:hAnsi="仿宋" w:eastAsia="仿宋" w:cs="仿宋"/>
                <w:sz w:val="24"/>
                <w:szCs w:val="24"/>
                <w:lang w:val="zh-CN"/>
              </w:rPr>
            </w:pPr>
          </w:p>
        </w:tc>
        <w:tc>
          <w:tcPr>
            <w:tcW w:w="1092" w:type="dxa"/>
            <w:vAlign w:val="center"/>
          </w:tcPr>
          <w:p>
            <w:pPr>
              <w:spacing w:line="360" w:lineRule="auto"/>
              <w:jc w:val="center"/>
              <w:rPr>
                <w:rFonts w:ascii="仿宋" w:hAnsi="仿宋" w:eastAsia="仿宋" w:cs="仿宋"/>
                <w:sz w:val="24"/>
                <w:szCs w:val="24"/>
                <w:lang w:val="zh-CN"/>
              </w:rPr>
            </w:pPr>
          </w:p>
        </w:tc>
        <w:tc>
          <w:tcPr>
            <w:tcW w:w="2033" w:type="dxa"/>
            <w:vAlign w:val="center"/>
          </w:tcPr>
          <w:p>
            <w:pPr>
              <w:spacing w:line="360" w:lineRule="auto"/>
              <w:jc w:val="center"/>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663" w:type="dxa"/>
            <w:vMerge w:val="restart"/>
            <w:vAlign w:val="center"/>
          </w:tcPr>
          <w:p>
            <w:pPr>
              <w:spacing w:line="360" w:lineRule="auto"/>
              <w:jc w:val="center"/>
              <w:rPr>
                <w:rFonts w:ascii="仿宋" w:hAnsi="仿宋" w:eastAsia="仿宋" w:cs="仿宋"/>
                <w:sz w:val="24"/>
                <w:szCs w:val="24"/>
              </w:rPr>
            </w:pPr>
            <w:r>
              <w:rPr>
                <w:rFonts w:hint="eastAsia" w:ascii="仿宋" w:hAnsi="仿宋" w:eastAsia="仿宋" w:cs="仿宋"/>
                <w:sz w:val="24"/>
                <w:szCs w:val="24"/>
              </w:rPr>
              <w:t>3</w:t>
            </w:r>
          </w:p>
        </w:tc>
        <w:tc>
          <w:tcPr>
            <w:tcW w:w="921" w:type="dxa"/>
            <w:vAlign w:val="center"/>
          </w:tcPr>
          <w:p>
            <w:pPr>
              <w:spacing w:line="360" w:lineRule="auto"/>
              <w:jc w:val="center"/>
              <w:rPr>
                <w:rFonts w:ascii="仿宋" w:hAnsi="仿宋" w:eastAsia="仿宋" w:cs="仿宋"/>
                <w:sz w:val="24"/>
                <w:szCs w:val="24"/>
                <w:lang w:val="zh-CN"/>
              </w:rPr>
            </w:pPr>
          </w:p>
        </w:tc>
        <w:tc>
          <w:tcPr>
            <w:tcW w:w="1762" w:type="dxa"/>
            <w:vAlign w:val="center"/>
          </w:tcPr>
          <w:p>
            <w:pPr>
              <w:spacing w:line="360" w:lineRule="auto"/>
              <w:jc w:val="center"/>
              <w:rPr>
                <w:rFonts w:ascii="仿宋" w:hAnsi="仿宋" w:eastAsia="仿宋" w:cs="仿宋"/>
                <w:sz w:val="24"/>
                <w:szCs w:val="24"/>
                <w:lang w:val="zh-CN"/>
              </w:rPr>
            </w:pPr>
          </w:p>
        </w:tc>
        <w:tc>
          <w:tcPr>
            <w:tcW w:w="825" w:type="dxa"/>
            <w:vAlign w:val="center"/>
          </w:tcPr>
          <w:p>
            <w:pPr>
              <w:spacing w:line="360" w:lineRule="auto"/>
              <w:jc w:val="center"/>
              <w:rPr>
                <w:rFonts w:ascii="仿宋" w:hAnsi="仿宋" w:eastAsia="仿宋" w:cs="仿宋"/>
                <w:sz w:val="24"/>
                <w:szCs w:val="24"/>
                <w:lang w:val="zh-CN"/>
              </w:rPr>
            </w:pPr>
          </w:p>
        </w:tc>
        <w:tc>
          <w:tcPr>
            <w:tcW w:w="1695" w:type="dxa"/>
            <w:vAlign w:val="center"/>
          </w:tcPr>
          <w:p>
            <w:pPr>
              <w:spacing w:line="360" w:lineRule="auto"/>
              <w:jc w:val="center"/>
              <w:rPr>
                <w:rFonts w:ascii="仿宋" w:hAnsi="仿宋" w:eastAsia="仿宋" w:cs="仿宋"/>
                <w:sz w:val="24"/>
                <w:szCs w:val="24"/>
                <w:lang w:val="zh-CN"/>
              </w:rPr>
            </w:pPr>
          </w:p>
        </w:tc>
        <w:tc>
          <w:tcPr>
            <w:tcW w:w="1092" w:type="dxa"/>
            <w:vAlign w:val="center"/>
          </w:tcPr>
          <w:p>
            <w:pPr>
              <w:spacing w:line="360" w:lineRule="auto"/>
              <w:jc w:val="center"/>
              <w:rPr>
                <w:rFonts w:ascii="仿宋" w:hAnsi="仿宋" w:eastAsia="仿宋" w:cs="仿宋"/>
                <w:sz w:val="24"/>
                <w:szCs w:val="24"/>
                <w:lang w:val="zh-CN"/>
              </w:rPr>
            </w:pPr>
          </w:p>
        </w:tc>
        <w:tc>
          <w:tcPr>
            <w:tcW w:w="2033" w:type="dxa"/>
            <w:vAlign w:val="center"/>
          </w:tcPr>
          <w:p>
            <w:pPr>
              <w:spacing w:line="360" w:lineRule="auto"/>
              <w:jc w:val="center"/>
              <w:rPr>
                <w:rFonts w:ascii="仿宋" w:hAnsi="仿宋" w:eastAsia="仿宋" w:cs="仿宋"/>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663" w:type="dxa"/>
            <w:vMerge w:val="continue"/>
            <w:vAlign w:val="center"/>
          </w:tcPr>
          <w:p>
            <w:pPr>
              <w:spacing w:line="360" w:lineRule="auto"/>
              <w:jc w:val="center"/>
              <w:rPr>
                <w:rFonts w:ascii="仿宋" w:hAnsi="仿宋" w:eastAsia="仿宋" w:cs="仿宋"/>
                <w:sz w:val="24"/>
                <w:szCs w:val="24"/>
                <w:lang w:val="zh-CN"/>
              </w:rPr>
            </w:pPr>
          </w:p>
        </w:tc>
        <w:tc>
          <w:tcPr>
            <w:tcW w:w="921" w:type="dxa"/>
            <w:vAlign w:val="center"/>
          </w:tcPr>
          <w:p>
            <w:pPr>
              <w:spacing w:line="360" w:lineRule="auto"/>
              <w:jc w:val="center"/>
              <w:rPr>
                <w:rFonts w:ascii="仿宋" w:hAnsi="仿宋" w:eastAsia="仿宋" w:cs="仿宋"/>
                <w:sz w:val="24"/>
                <w:szCs w:val="24"/>
                <w:lang w:val="zh-CN"/>
              </w:rPr>
            </w:pPr>
          </w:p>
        </w:tc>
        <w:tc>
          <w:tcPr>
            <w:tcW w:w="1762" w:type="dxa"/>
            <w:vAlign w:val="center"/>
          </w:tcPr>
          <w:p>
            <w:pPr>
              <w:spacing w:line="360" w:lineRule="auto"/>
              <w:jc w:val="center"/>
              <w:rPr>
                <w:rFonts w:ascii="仿宋" w:hAnsi="仿宋" w:eastAsia="仿宋" w:cs="仿宋"/>
                <w:sz w:val="24"/>
                <w:szCs w:val="24"/>
                <w:lang w:val="zh-CN"/>
              </w:rPr>
            </w:pPr>
            <w:r>
              <w:rPr>
                <w:rFonts w:hint="eastAsia" w:ascii="仿宋" w:hAnsi="仿宋" w:eastAsia="仿宋" w:cs="仿宋"/>
                <w:sz w:val="24"/>
                <w:szCs w:val="24"/>
                <w:lang w:val="zh-CN"/>
              </w:rPr>
              <w:t>……</w:t>
            </w:r>
          </w:p>
        </w:tc>
        <w:tc>
          <w:tcPr>
            <w:tcW w:w="825" w:type="dxa"/>
            <w:vAlign w:val="center"/>
          </w:tcPr>
          <w:p>
            <w:pPr>
              <w:spacing w:line="360" w:lineRule="auto"/>
              <w:jc w:val="center"/>
              <w:rPr>
                <w:rFonts w:ascii="仿宋" w:hAnsi="仿宋" w:eastAsia="仿宋" w:cs="仿宋"/>
                <w:sz w:val="24"/>
                <w:szCs w:val="24"/>
                <w:lang w:val="zh-CN"/>
              </w:rPr>
            </w:pPr>
          </w:p>
        </w:tc>
        <w:tc>
          <w:tcPr>
            <w:tcW w:w="1695" w:type="dxa"/>
            <w:vAlign w:val="center"/>
          </w:tcPr>
          <w:p>
            <w:pPr>
              <w:spacing w:line="360" w:lineRule="auto"/>
              <w:jc w:val="center"/>
              <w:rPr>
                <w:rFonts w:ascii="仿宋" w:hAnsi="仿宋" w:eastAsia="仿宋" w:cs="仿宋"/>
                <w:sz w:val="24"/>
                <w:szCs w:val="24"/>
                <w:lang w:val="zh-CN"/>
              </w:rPr>
            </w:pPr>
          </w:p>
        </w:tc>
        <w:tc>
          <w:tcPr>
            <w:tcW w:w="1092" w:type="dxa"/>
            <w:vAlign w:val="center"/>
          </w:tcPr>
          <w:p>
            <w:pPr>
              <w:spacing w:line="360" w:lineRule="auto"/>
              <w:jc w:val="center"/>
              <w:rPr>
                <w:rFonts w:ascii="仿宋" w:hAnsi="仿宋" w:eastAsia="仿宋" w:cs="仿宋"/>
                <w:sz w:val="24"/>
                <w:szCs w:val="24"/>
                <w:lang w:val="zh-CN"/>
              </w:rPr>
            </w:pPr>
          </w:p>
        </w:tc>
        <w:tc>
          <w:tcPr>
            <w:tcW w:w="2033" w:type="dxa"/>
            <w:vAlign w:val="center"/>
          </w:tcPr>
          <w:p>
            <w:pPr>
              <w:spacing w:line="360" w:lineRule="auto"/>
              <w:jc w:val="center"/>
              <w:rPr>
                <w:rFonts w:ascii="仿宋" w:hAnsi="仿宋" w:eastAsia="仿宋" w:cs="仿宋"/>
                <w:sz w:val="24"/>
                <w:szCs w:val="24"/>
                <w:lang w:val="zh-CN"/>
              </w:rPr>
            </w:pPr>
          </w:p>
        </w:tc>
      </w:tr>
    </w:tbl>
    <w:p>
      <w:pPr>
        <w:spacing w:line="360" w:lineRule="auto"/>
        <w:rPr>
          <w:rFonts w:ascii="仿宋" w:hAnsi="仿宋" w:eastAsia="仿宋" w:cs="仿宋"/>
          <w:sz w:val="28"/>
          <w:szCs w:val="28"/>
        </w:rPr>
      </w:pP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投标人全称（公章):</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法定代表人（授权代表）签章：</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日期：</w:t>
      </w:r>
    </w:p>
    <w:p>
      <w:pPr>
        <w:jc w:val="center"/>
        <w:rPr>
          <w:rFonts w:hint="eastAsia" w:ascii="宋体" w:hAnsi="宋体" w:cs="仿宋"/>
          <w:b/>
          <w:bCs/>
          <w:sz w:val="32"/>
          <w:szCs w:val="32"/>
        </w:rPr>
      </w:pPr>
    </w:p>
    <w:p>
      <w:pPr>
        <w:jc w:val="center"/>
        <w:rPr>
          <w:rFonts w:hint="eastAsia" w:ascii="宋体" w:hAnsi="宋体" w:cs="仿宋"/>
          <w:b/>
          <w:bCs/>
          <w:sz w:val="32"/>
          <w:szCs w:val="32"/>
        </w:rPr>
      </w:pPr>
    </w:p>
    <w:p>
      <w:pPr>
        <w:jc w:val="center"/>
        <w:rPr>
          <w:rFonts w:hint="eastAsia" w:ascii="宋体" w:hAnsi="宋体" w:cs="仿宋"/>
          <w:b/>
          <w:bCs/>
          <w:sz w:val="32"/>
          <w:szCs w:val="32"/>
        </w:rPr>
      </w:pPr>
    </w:p>
    <w:p>
      <w:pPr>
        <w:jc w:val="center"/>
        <w:rPr>
          <w:rFonts w:hint="eastAsia" w:ascii="宋体" w:hAnsi="宋体" w:cs="仿宋"/>
          <w:b/>
          <w:bCs/>
          <w:sz w:val="32"/>
          <w:szCs w:val="32"/>
        </w:rPr>
      </w:pPr>
    </w:p>
    <w:p>
      <w:pPr>
        <w:jc w:val="center"/>
        <w:rPr>
          <w:rFonts w:hint="eastAsia" w:ascii="宋体" w:hAnsi="宋体" w:cs="仿宋"/>
          <w:b/>
          <w:bCs/>
          <w:sz w:val="32"/>
          <w:szCs w:val="32"/>
        </w:rPr>
      </w:pPr>
    </w:p>
    <w:p>
      <w:pPr>
        <w:jc w:val="center"/>
        <w:rPr>
          <w:rFonts w:hint="eastAsia" w:ascii="宋体" w:hAnsi="宋体" w:cs="仿宋"/>
          <w:b/>
          <w:bCs/>
          <w:sz w:val="32"/>
          <w:szCs w:val="32"/>
        </w:rPr>
      </w:pPr>
    </w:p>
    <w:p>
      <w:pPr>
        <w:jc w:val="center"/>
        <w:rPr>
          <w:rFonts w:hint="eastAsia" w:ascii="宋体" w:hAnsi="宋体" w:cs="仿宋"/>
          <w:b/>
          <w:bCs/>
          <w:sz w:val="32"/>
          <w:szCs w:val="32"/>
        </w:rPr>
      </w:pPr>
    </w:p>
    <w:p>
      <w:pPr>
        <w:jc w:val="center"/>
        <w:rPr>
          <w:rFonts w:hint="eastAsia" w:ascii="宋体" w:hAnsi="宋体" w:cs="仿宋"/>
          <w:b/>
          <w:bCs/>
          <w:sz w:val="32"/>
          <w:szCs w:val="32"/>
        </w:rPr>
      </w:pPr>
    </w:p>
    <w:p>
      <w:pPr>
        <w:jc w:val="center"/>
        <w:rPr>
          <w:rFonts w:hint="eastAsia" w:ascii="宋体" w:hAnsi="宋体" w:cs="仿宋"/>
          <w:b/>
          <w:bCs/>
          <w:sz w:val="32"/>
          <w:szCs w:val="32"/>
        </w:rPr>
      </w:pPr>
    </w:p>
    <w:p>
      <w:pPr>
        <w:jc w:val="center"/>
        <w:rPr>
          <w:rFonts w:ascii="宋体" w:hAnsi="宋体" w:cs="仿宋"/>
          <w:b/>
          <w:bCs/>
          <w:sz w:val="32"/>
          <w:szCs w:val="32"/>
        </w:rPr>
      </w:pPr>
      <w:r>
        <w:rPr>
          <w:rFonts w:hint="eastAsia" w:ascii="宋体" w:hAnsi="宋体" w:cs="仿宋"/>
          <w:b/>
          <w:bCs/>
          <w:sz w:val="32"/>
          <w:szCs w:val="32"/>
        </w:rPr>
        <w:t>质疑函范本</w:t>
      </w:r>
    </w:p>
    <w:p>
      <w:pPr>
        <w:adjustRightInd w:val="0"/>
        <w:snapToGrid w:val="0"/>
        <w:spacing w:beforeLines="100" w:line="360" w:lineRule="auto"/>
        <w:rPr>
          <w:rFonts w:ascii="宋体" w:hAnsi="宋体" w:cs="仿宋"/>
          <w:bCs/>
          <w:sz w:val="24"/>
          <w:szCs w:val="24"/>
        </w:rPr>
      </w:pPr>
      <w:r>
        <w:rPr>
          <w:rFonts w:hint="eastAsia" w:ascii="宋体" w:hAnsi="宋体" w:cs="仿宋"/>
          <w:bCs/>
          <w:sz w:val="24"/>
          <w:szCs w:val="24"/>
        </w:rPr>
        <w:t>一、质疑供应商基本信息</w:t>
      </w:r>
    </w:p>
    <w:p>
      <w:pPr>
        <w:adjustRightInd w:val="0"/>
        <w:snapToGrid w:val="0"/>
        <w:spacing w:line="360" w:lineRule="auto"/>
        <w:rPr>
          <w:rFonts w:ascii="宋体" w:hAnsi="宋体" w:cs="仿宋"/>
          <w:sz w:val="24"/>
          <w:szCs w:val="24"/>
          <w:u w:val="dotted"/>
        </w:rPr>
      </w:pPr>
      <w:r>
        <w:rPr>
          <w:rFonts w:hint="eastAsia" w:ascii="宋体" w:hAnsi="宋体" w:cs="仿宋"/>
          <w:sz w:val="24"/>
          <w:szCs w:val="24"/>
        </w:rPr>
        <w:t>质疑供应商：</w:t>
      </w:r>
    </w:p>
    <w:p>
      <w:pPr>
        <w:adjustRightInd w:val="0"/>
        <w:snapToGrid w:val="0"/>
        <w:spacing w:line="360" w:lineRule="auto"/>
        <w:rPr>
          <w:rFonts w:ascii="宋体" w:hAnsi="宋体" w:cs="仿宋"/>
          <w:sz w:val="24"/>
          <w:szCs w:val="24"/>
        </w:rPr>
      </w:pPr>
      <w:r>
        <w:rPr>
          <w:rFonts w:hint="eastAsia" w:ascii="宋体" w:hAnsi="宋体" w:cs="仿宋"/>
          <w:sz w:val="24"/>
          <w:szCs w:val="24"/>
        </w:rPr>
        <w:t>地址：邮编：</w:t>
      </w:r>
    </w:p>
    <w:p>
      <w:pPr>
        <w:adjustRightInd w:val="0"/>
        <w:snapToGrid w:val="0"/>
        <w:spacing w:line="360" w:lineRule="auto"/>
        <w:rPr>
          <w:rFonts w:ascii="宋体" w:hAnsi="宋体" w:cs="仿宋"/>
          <w:sz w:val="24"/>
          <w:szCs w:val="24"/>
        </w:rPr>
      </w:pPr>
      <w:r>
        <w:rPr>
          <w:rFonts w:hint="eastAsia" w:ascii="宋体" w:hAnsi="宋体" w:cs="仿宋"/>
          <w:sz w:val="24"/>
          <w:szCs w:val="24"/>
        </w:rPr>
        <w:t>联系人：联系电话：</w:t>
      </w:r>
    </w:p>
    <w:p>
      <w:pPr>
        <w:adjustRightInd w:val="0"/>
        <w:snapToGrid w:val="0"/>
        <w:spacing w:line="360" w:lineRule="auto"/>
        <w:rPr>
          <w:rFonts w:ascii="宋体" w:hAnsi="宋体" w:cs="仿宋"/>
          <w:sz w:val="24"/>
          <w:szCs w:val="24"/>
          <w:u w:val="dotted"/>
        </w:rPr>
      </w:pPr>
      <w:r>
        <w:rPr>
          <w:rFonts w:hint="eastAsia" w:ascii="宋体" w:hAnsi="宋体" w:cs="仿宋"/>
          <w:sz w:val="24"/>
          <w:szCs w:val="24"/>
        </w:rPr>
        <w:t>授权代表：</w:t>
      </w:r>
    </w:p>
    <w:p>
      <w:pPr>
        <w:adjustRightInd w:val="0"/>
        <w:snapToGrid w:val="0"/>
        <w:spacing w:line="360" w:lineRule="auto"/>
        <w:rPr>
          <w:rFonts w:ascii="宋体" w:hAnsi="宋体" w:cs="仿宋"/>
          <w:sz w:val="24"/>
          <w:szCs w:val="24"/>
        </w:rPr>
      </w:pPr>
      <w:r>
        <w:rPr>
          <w:rFonts w:hint="eastAsia" w:ascii="宋体" w:hAnsi="宋体" w:cs="仿宋"/>
          <w:sz w:val="24"/>
          <w:szCs w:val="24"/>
        </w:rPr>
        <w:t>联系电话：</w:t>
      </w:r>
    </w:p>
    <w:p>
      <w:pPr>
        <w:adjustRightInd w:val="0"/>
        <w:snapToGrid w:val="0"/>
        <w:spacing w:line="360" w:lineRule="auto"/>
        <w:rPr>
          <w:rFonts w:ascii="宋体" w:hAnsi="宋体" w:cs="仿宋"/>
          <w:sz w:val="24"/>
          <w:szCs w:val="24"/>
        </w:rPr>
      </w:pPr>
      <w:r>
        <w:rPr>
          <w:rFonts w:hint="eastAsia" w:ascii="宋体" w:hAnsi="宋体" w:cs="仿宋"/>
          <w:sz w:val="24"/>
          <w:szCs w:val="24"/>
        </w:rPr>
        <w:t>地址：邮编：</w:t>
      </w:r>
    </w:p>
    <w:p>
      <w:pPr>
        <w:adjustRightInd w:val="0"/>
        <w:snapToGrid w:val="0"/>
        <w:spacing w:line="360" w:lineRule="auto"/>
        <w:rPr>
          <w:rFonts w:ascii="宋体" w:hAnsi="宋体" w:cs="仿宋"/>
          <w:bCs/>
          <w:sz w:val="24"/>
          <w:szCs w:val="24"/>
        </w:rPr>
      </w:pPr>
      <w:r>
        <w:rPr>
          <w:rFonts w:hint="eastAsia" w:ascii="宋体" w:hAnsi="宋体" w:cs="仿宋"/>
          <w:bCs/>
          <w:sz w:val="24"/>
          <w:szCs w:val="24"/>
        </w:rPr>
        <w:t>二、质疑项目基本情况</w:t>
      </w:r>
    </w:p>
    <w:p>
      <w:pPr>
        <w:adjustRightInd w:val="0"/>
        <w:snapToGrid w:val="0"/>
        <w:spacing w:line="360" w:lineRule="auto"/>
        <w:rPr>
          <w:rFonts w:ascii="宋体" w:hAnsi="宋体" w:cs="仿宋"/>
          <w:sz w:val="24"/>
          <w:szCs w:val="24"/>
        </w:rPr>
      </w:pPr>
      <w:r>
        <w:rPr>
          <w:rFonts w:hint="eastAsia" w:ascii="宋体" w:hAnsi="宋体" w:cs="仿宋"/>
          <w:sz w:val="24"/>
          <w:szCs w:val="24"/>
        </w:rPr>
        <w:t>质疑项目的名称：</w:t>
      </w:r>
    </w:p>
    <w:p>
      <w:pPr>
        <w:adjustRightInd w:val="0"/>
        <w:snapToGrid w:val="0"/>
        <w:spacing w:line="360" w:lineRule="auto"/>
        <w:rPr>
          <w:rFonts w:ascii="宋体" w:hAnsi="宋体" w:cs="仿宋"/>
          <w:sz w:val="24"/>
          <w:szCs w:val="24"/>
        </w:rPr>
      </w:pPr>
      <w:r>
        <w:rPr>
          <w:rFonts w:hint="eastAsia" w:ascii="宋体" w:hAnsi="宋体" w:cs="仿宋"/>
          <w:sz w:val="24"/>
          <w:szCs w:val="24"/>
        </w:rPr>
        <w:t>质疑项目的编号：包号：</w:t>
      </w:r>
    </w:p>
    <w:p>
      <w:pPr>
        <w:adjustRightInd w:val="0"/>
        <w:snapToGrid w:val="0"/>
        <w:spacing w:line="360" w:lineRule="auto"/>
        <w:rPr>
          <w:rFonts w:ascii="宋体" w:hAnsi="宋体" w:cs="仿宋"/>
          <w:sz w:val="24"/>
          <w:szCs w:val="24"/>
          <w:u w:val="dotted"/>
        </w:rPr>
      </w:pPr>
      <w:r>
        <w:rPr>
          <w:rFonts w:hint="eastAsia" w:ascii="宋体" w:hAnsi="宋体" w:cs="仿宋"/>
          <w:sz w:val="24"/>
          <w:szCs w:val="24"/>
        </w:rPr>
        <w:t>采购人名称：</w:t>
      </w:r>
    </w:p>
    <w:p>
      <w:pPr>
        <w:adjustRightInd w:val="0"/>
        <w:snapToGrid w:val="0"/>
        <w:spacing w:line="360" w:lineRule="auto"/>
        <w:rPr>
          <w:rFonts w:ascii="宋体" w:hAnsi="宋体" w:cs="仿宋"/>
          <w:sz w:val="24"/>
          <w:szCs w:val="24"/>
        </w:rPr>
      </w:pPr>
      <w:r>
        <w:rPr>
          <w:rFonts w:hint="eastAsia" w:ascii="宋体" w:hAnsi="宋体" w:cs="仿宋"/>
          <w:sz w:val="24"/>
          <w:szCs w:val="24"/>
        </w:rPr>
        <w:t>采购文件获取日期：</w:t>
      </w:r>
    </w:p>
    <w:p>
      <w:pPr>
        <w:adjustRightInd w:val="0"/>
        <w:snapToGrid w:val="0"/>
        <w:spacing w:line="360" w:lineRule="auto"/>
        <w:rPr>
          <w:rFonts w:ascii="宋体" w:hAnsi="宋体" w:cs="仿宋"/>
          <w:bCs/>
          <w:sz w:val="24"/>
          <w:szCs w:val="24"/>
        </w:rPr>
      </w:pPr>
      <w:r>
        <w:rPr>
          <w:rFonts w:hint="eastAsia" w:ascii="宋体" w:hAnsi="宋体" w:cs="仿宋"/>
          <w:bCs/>
          <w:sz w:val="24"/>
          <w:szCs w:val="24"/>
        </w:rPr>
        <w:t>三、质疑事项具体内容</w:t>
      </w:r>
    </w:p>
    <w:p>
      <w:pPr>
        <w:adjustRightInd w:val="0"/>
        <w:snapToGrid w:val="0"/>
        <w:spacing w:line="360" w:lineRule="auto"/>
        <w:rPr>
          <w:rFonts w:ascii="宋体" w:hAnsi="宋体" w:cs="仿宋"/>
          <w:sz w:val="24"/>
          <w:szCs w:val="24"/>
          <w:u w:val="dotted"/>
        </w:rPr>
      </w:pPr>
      <w:r>
        <w:rPr>
          <w:rFonts w:hint="eastAsia" w:ascii="宋体" w:hAnsi="宋体" w:cs="仿宋"/>
          <w:sz w:val="24"/>
          <w:szCs w:val="24"/>
        </w:rPr>
        <w:t>质疑事项1：</w:t>
      </w:r>
    </w:p>
    <w:p>
      <w:pPr>
        <w:adjustRightInd w:val="0"/>
        <w:snapToGrid w:val="0"/>
        <w:spacing w:line="360" w:lineRule="auto"/>
        <w:rPr>
          <w:rFonts w:ascii="宋体" w:hAnsi="宋体" w:cs="仿宋"/>
          <w:sz w:val="24"/>
          <w:szCs w:val="24"/>
          <w:u w:val="dotted"/>
        </w:rPr>
      </w:pPr>
      <w:r>
        <w:rPr>
          <w:rFonts w:hint="eastAsia" w:ascii="宋体" w:hAnsi="宋体" w:cs="仿宋"/>
          <w:sz w:val="24"/>
          <w:szCs w:val="24"/>
        </w:rPr>
        <w:t>事实依据：</w:t>
      </w:r>
    </w:p>
    <w:p>
      <w:pPr>
        <w:adjustRightInd w:val="0"/>
        <w:snapToGrid w:val="0"/>
        <w:spacing w:line="360" w:lineRule="auto"/>
        <w:rPr>
          <w:rFonts w:ascii="宋体" w:hAnsi="宋体" w:cs="仿宋"/>
          <w:sz w:val="24"/>
          <w:szCs w:val="24"/>
        </w:rPr>
      </w:pPr>
    </w:p>
    <w:p>
      <w:pPr>
        <w:adjustRightInd w:val="0"/>
        <w:snapToGrid w:val="0"/>
        <w:spacing w:line="360" w:lineRule="auto"/>
        <w:rPr>
          <w:rFonts w:ascii="宋体" w:hAnsi="宋体" w:cs="仿宋"/>
          <w:sz w:val="24"/>
          <w:szCs w:val="24"/>
          <w:u w:val="dotted"/>
        </w:rPr>
      </w:pPr>
      <w:r>
        <w:rPr>
          <w:rFonts w:hint="eastAsia" w:ascii="宋体" w:hAnsi="宋体" w:cs="仿宋"/>
          <w:sz w:val="24"/>
          <w:szCs w:val="24"/>
        </w:rPr>
        <w:t>法律依据：</w:t>
      </w:r>
    </w:p>
    <w:p>
      <w:pPr>
        <w:adjustRightInd w:val="0"/>
        <w:snapToGrid w:val="0"/>
        <w:spacing w:line="360" w:lineRule="auto"/>
        <w:rPr>
          <w:rFonts w:ascii="宋体" w:hAnsi="宋体" w:cs="仿宋"/>
          <w:sz w:val="24"/>
          <w:szCs w:val="24"/>
          <w:u w:val="dotted"/>
        </w:rPr>
      </w:pPr>
    </w:p>
    <w:p>
      <w:pPr>
        <w:adjustRightInd w:val="0"/>
        <w:snapToGrid w:val="0"/>
        <w:spacing w:line="360" w:lineRule="auto"/>
        <w:rPr>
          <w:rFonts w:ascii="宋体" w:hAnsi="宋体" w:cs="仿宋"/>
          <w:sz w:val="24"/>
          <w:szCs w:val="24"/>
          <w:u w:val="dotted"/>
        </w:rPr>
      </w:pPr>
      <w:r>
        <w:rPr>
          <w:rFonts w:hint="eastAsia" w:ascii="宋体" w:hAnsi="宋体" w:cs="仿宋"/>
          <w:sz w:val="24"/>
          <w:szCs w:val="24"/>
        </w:rPr>
        <w:t>质疑事项2</w:t>
      </w:r>
    </w:p>
    <w:p>
      <w:pPr>
        <w:adjustRightInd w:val="0"/>
        <w:snapToGrid w:val="0"/>
        <w:spacing w:line="360" w:lineRule="auto"/>
        <w:rPr>
          <w:rFonts w:ascii="宋体" w:hAnsi="宋体" w:cs="仿宋"/>
          <w:sz w:val="24"/>
          <w:szCs w:val="24"/>
        </w:rPr>
      </w:pPr>
      <w:r>
        <w:rPr>
          <w:rFonts w:hint="eastAsia" w:ascii="宋体" w:hAnsi="宋体" w:cs="仿宋"/>
          <w:sz w:val="24"/>
          <w:szCs w:val="24"/>
        </w:rPr>
        <w:t>……</w:t>
      </w:r>
    </w:p>
    <w:p>
      <w:pPr>
        <w:adjustRightInd w:val="0"/>
        <w:snapToGrid w:val="0"/>
        <w:spacing w:line="360" w:lineRule="auto"/>
        <w:rPr>
          <w:rFonts w:ascii="宋体" w:hAnsi="宋体" w:cs="仿宋"/>
          <w:bCs/>
          <w:sz w:val="24"/>
          <w:szCs w:val="24"/>
        </w:rPr>
      </w:pPr>
      <w:r>
        <w:rPr>
          <w:rFonts w:hint="eastAsia" w:ascii="宋体" w:hAnsi="宋体" w:cs="仿宋"/>
          <w:bCs/>
          <w:sz w:val="24"/>
          <w:szCs w:val="24"/>
        </w:rPr>
        <w:t>四、与质疑事项相关的质疑请求</w:t>
      </w:r>
    </w:p>
    <w:p>
      <w:pPr>
        <w:adjustRightInd w:val="0"/>
        <w:snapToGrid w:val="0"/>
        <w:spacing w:line="360" w:lineRule="auto"/>
        <w:rPr>
          <w:rFonts w:ascii="宋体" w:hAnsi="宋体" w:cs="仿宋"/>
          <w:sz w:val="24"/>
          <w:szCs w:val="24"/>
          <w:u w:val="dotted"/>
        </w:rPr>
      </w:pPr>
      <w:r>
        <w:rPr>
          <w:rFonts w:hint="eastAsia" w:ascii="宋体" w:hAnsi="宋体" w:cs="仿宋"/>
          <w:sz w:val="24"/>
          <w:szCs w:val="24"/>
        </w:rPr>
        <w:t>请求：</w:t>
      </w:r>
    </w:p>
    <w:p>
      <w:pPr>
        <w:rPr>
          <w:rFonts w:ascii="宋体" w:hAnsi="宋体"/>
          <w:sz w:val="24"/>
          <w:szCs w:val="24"/>
        </w:rPr>
      </w:pPr>
      <w:r>
        <w:rPr>
          <w:rFonts w:hint="eastAsia" w:ascii="宋体" w:hAnsi="宋体"/>
          <w:sz w:val="24"/>
          <w:szCs w:val="24"/>
        </w:rPr>
        <w:t xml:space="preserve">签字(签章)：                   公章：                      </w:t>
      </w:r>
    </w:p>
    <w:p>
      <w:pPr>
        <w:rPr>
          <w:rFonts w:ascii="宋体" w:hAnsi="宋体"/>
          <w:sz w:val="24"/>
          <w:szCs w:val="24"/>
        </w:rPr>
      </w:pPr>
      <w:r>
        <w:rPr>
          <w:rFonts w:hint="eastAsia" w:ascii="宋体" w:hAnsi="宋体"/>
          <w:sz w:val="24"/>
          <w:szCs w:val="24"/>
        </w:rPr>
        <w:t xml:space="preserve">日期：    </w:t>
      </w:r>
    </w:p>
    <w:p>
      <w:pPr>
        <w:spacing w:line="400" w:lineRule="exact"/>
        <w:rPr>
          <w:rFonts w:ascii="宋体" w:hAnsi="宋体"/>
          <w:b/>
          <w:sz w:val="24"/>
          <w:szCs w:val="24"/>
        </w:rPr>
      </w:pPr>
      <w:r>
        <w:rPr>
          <w:rFonts w:hint="eastAsia" w:ascii="宋体" w:hAnsi="宋体"/>
          <w:b/>
          <w:sz w:val="24"/>
          <w:szCs w:val="24"/>
        </w:rPr>
        <w:t>质疑函制作说明：</w:t>
      </w:r>
    </w:p>
    <w:p>
      <w:pPr>
        <w:widowControl/>
        <w:spacing w:line="400" w:lineRule="exact"/>
        <w:ind w:firstLine="480" w:firstLineChars="200"/>
        <w:jc w:val="left"/>
        <w:rPr>
          <w:rFonts w:ascii="宋体" w:hAnsi="宋体"/>
          <w:sz w:val="24"/>
          <w:szCs w:val="24"/>
        </w:rPr>
      </w:pPr>
      <w:r>
        <w:rPr>
          <w:rFonts w:hint="eastAsia" w:ascii="宋体" w:hAnsi="宋体"/>
          <w:sz w:val="24"/>
          <w:szCs w:val="24"/>
        </w:rPr>
        <w:t>1.供应商提出质疑时，应提交质疑函和必要的证明材料。</w:t>
      </w:r>
    </w:p>
    <w:p>
      <w:pPr>
        <w:widowControl/>
        <w:spacing w:line="400" w:lineRule="exact"/>
        <w:ind w:firstLine="480" w:firstLineChars="200"/>
        <w:jc w:val="left"/>
        <w:rPr>
          <w:rFonts w:ascii="宋体" w:hAnsi="宋体"/>
          <w:sz w:val="24"/>
          <w:szCs w:val="24"/>
        </w:rPr>
      </w:pPr>
      <w:r>
        <w:rPr>
          <w:rFonts w:hint="eastAsia" w:ascii="宋体" w:hAnsi="宋体"/>
          <w:sz w:val="24"/>
          <w:szCs w:val="24"/>
        </w:rPr>
        <w:t>2.质疑供应商若委托代理人进行质疑的，质疑函应按要求列明“授权代表”的有关内容，并在附件中提交由质疑</w:t>
      </w:r>
      <w:r>
        <w:rPr>
          <w:rFonts w:hint="eastAsia" w:ascii="宋体" w:hAnsi="宋体" w:cs="宋体"/>
          <w:kern w:val="0"/>
          <w:sz w:val="24"/>
          <w:szCs w:val="24"/>
        </w:rPr>
        <w:t>供应商签署的授权委托书。授权委托书应载明代理人的姓名或者名称、代理事项、具体权限、期限和相关事项。</w:t>
      </w:r>
    </w:p>
    <w:p>
      <w:pPr>
        <w:widowControl/>
        <w:spacing w:line="400" w:lineRule="exact"/>
        <w:ind w:firstLine="480" w:firstLineChars="200"/>
        <w:jc w:val="left"/>
        <w:rPr>
          <w:rFonts w:ascii="宋体" w:hAnsi="宋体"/>
          <w:sz w:val="24"/>
          <w:szCs w:val="24"/>
        </w:rPr>
      </w:pPr>
      <w:r>
        <w:rPr>
          <w:rFonts w:hint="eastAsia" w:ascii="宋体" w:hAnsi="宋体"/>
          <w:sz w:val="24"/>
          <w:szCs w:val="24"/>
        </w:rPr>
        <w:t>3.质疑供应商若对项目的某一分包进行质疑，质疑函中应列明具体分包号。</w:t>
      </w:r>
    </w:p>
    <w:p>
      <w:pPr>
        <w:widowControl/>
        <w:spacing w:line="400" w:lineRule="exact"/>
        <w:ind w:firstLine="480" w:firstLineChars="200"/>
        <w:jc w:val="left"/>
        <w:rPr>
          <w:rFonts w:ascii="宋体" w:hAnsi="宋体"/>
          <w:sz w:val="24"/>
          <w:szCs w:val="24"/>
        </w:rPr>
      </w:pPr>
      <w:r>
        <w:rPr>
          <w:rFonts w:hint="eastAsia" w:ascii="宋体" w:hAnsi="宋体"/>
          <w:sz w:val="24"/>
          <w:szCs w:val="24"/>
        </w:rPr>
        <w:t>4.质疑函的质疑事项应具体、明确，并有必要的事实依据和法律依据。</w:t>
      </w:r>
    </w:p>
    <w:p>
      <w:pPr>
        <w:widowControl/>
        <w:spacing w:line="400" w:lineRule="exact"/>
        <w:ind w:firstLine="480" w:firstLineChars="200"/>
        <w:jc w:val="left"/>
        <w:rPr>
          <w:rFonts w:ascii="宋体" w:hAnsi="宋体"/>
          <w:sz w:val="24"/>
          <w:szCs w:val="24"/>
        </w:rPr>
      </w:pPr>
      <w:r>
        <w:rPr>
          <w:rFonts w:hint="eastAsia" w:ascii="宋体" w:hAnsi="宋体"/>
          <w:sz w:val="24"/>
          <w:szCs w:val="24"/>
        </w:rPr>
        <w:t>5.质疑函的质疑请求应与质疑事项相关。</w:t>
      </w:r>
    </w:p>
    <w:p>
      <w:pPr>
        <w:widowControl/>
        <w:spacing w:line="400" w:lineRule="exact"/>
        <w:ind w:firstLine="480" w:firstLineChars="200"/>
        <w:jc w:val="left"/>
        <w:rPr>
          <w:rFonts w:ascii="宋体" w:hAnsi="宋体"/>
          <w:sz w:val="24"/>
          <w:szCs w:val="24"/>
        </w:rPr>
      </w:pPr>
      <w:r>
        <w:rPr>
          <w:rFonts w:hint="eastAsia" w:ascii="宋体" w:hAnsi="宋体"/>
          <w:sz w:val="24"/>
          <w:szCs w:val="24"/>
        </w:rPr>
        <w:t>6.质疑供应商为自然人的，质疑函应由本人签字；质疑供应商为法人或者其他组织的，质疑函应由法定代表人、主要负责人，或者其授权代表签字或者盖章，并加盖公章。</w:t>
      </w:r>
    </w:p>
    <w:p>
      <w:pPr>
        <w:pStyle w:val="6"/>
        <w:rPr>
          <w:sz w:val="24"/>
          <w:szCs w:val="24"/>
        </w:rPr>
      </w:pPr>
    </w:p>
    <w:p>
      <w:pPr>
        <w:pStyle w:val="6"/>
        <w:rPr>
          <w:sz w:val="24"/>
          <w:szCs w:val="24"/>
        </w:rPr>
      </w:pPr>
    </w:p>
    <w:p/>
    <w:p/>
    <w:p>
      <w:pPr>
        <w:jc w:val="center"/>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numPr>
          <w:ilvl w:val="1"/>
          <w:numId w:val="0"/>
        </w:numPr>
        <w:spacing w:before="0" w:after="0" w:line="240" w:lineRule="auto"/>
        <w:jc w:val="center"/>
        <w:outlineLvl w:val="9"/>
        <w:rPr>
          <w:rFonts w:ascii="仿宋" w:hAnsi="仿宋" w:eastAsia="仿宋" w:cs="仿宋"/>
          <w:b/>
          <w:bCs/>
          <w:sz w:val="28"/>
          <w:szCs w:val="28"/>
        </w:rPr>
      </w:pPr>
      <w:bookmarkStart w:id="179" w:name="_Toc10887"/>
      <w:bookmarkStart w:id="180" w:name="_Toc8789"/>
      <w:bookmarkStart w:id="181" w:name="_Toc31660"/>
      <w:r>
        <w:rPr>
          <w:rFonts w:hint="eastAsia" w:ascii="仿宋" w:hAnsi="仿宋" w:eastAsia="仿宋" w:cs="仿宋"/>
          <w:b/>
          <w:bCs/>
          <w:sz w:val="28"/>
          <w:szCs w:val="28"/>
        </w:rPr>
        <w:t>投标保证金退还申请</w:t>
      </w:r>
      <w:bookmarkEnd w:id="179"/>
      <w:bookmarkEnd w:id="180"/>
      <w:bookmarkEnd w:id="181"/>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仿宋" w:hAnsi="仿宋" w:eastAsia="仿宋" w:cs="仿宋"/>
          <w:sz w:val="24"/>
          <w:szCs w:val="24"/>
        </w:rPr>
      </w:pPr>
      <w:r>
        <w:rPr>
          <w:rFonts w:hint="eastAsia" w:ascii="仿宋" w:hAnsi="仿宋" w:eastAsia="仿宋" w:cs="仿宋"/>
          <w:sz w:val="24"/>
          <w:szCs w:val="24"/>
          <w:lang w:eastAsia="zh-CN"/>
        </w:rPr>
        <w:t>江苏臻采招标代理有限公司</w:t>
      </w:r>
      <w:r>
        <w:rPr>
          <w:rFonts w:hint="eastAsia" w:ascii="仿宋" w:hAnsi="仿宋" w:eastAsia="仿宋" w:cs="仿宋"/>
          <w:sz w:val="24"/>
          <w:szCs w:val="24"/>
        </w:rPr>
        <w:t>：</w:t>
      </w:r>
    </w:p>
    <w:p>
      <w:pPr>
        <w:keepNext w:val="0"/>
        <w:keepLines w:val="0"/>
        <w:pageBreakBefore w:val="0"/>
        <w:widowControl w:val="0"/>
        <w:kinsoku/>
        <w:wordWrap/>
        <w:overflowPunct/>
        <w:topLinePunct w:val="0"/>
        <w:autoSpaceDE/>
        <w:autoSpaceDN/>
        <w:bidi w:val="0"/>
        <w:adjustRightInd/>
        <w:snapToGrid/>
        <w:spacing w:line="480" w:lineRule="auto"/>
        <w:ind w:firstLine="600" w:firstLineChars="250"/>
        <w:jc w:val="left"/>
        <w:textAlignment w:val="auto"/>
        <w:rPr>
          <w:rFonts w:ascii="仿宋" w:hAnsi="仿宋" w:eastAsia="仿宋" w:cs="仿宋"/>
          <w:sz w:val="24"/>
          <w:szCs w:val="24"/>
        </w:rPr>
      </w:pPr>
      <w:r>
        <w:rPr>
          <w:rFonts w:hint="eastAsia" w:ascii="仿宋" w:hAnsi="仿宋" w:eastAsia="仿宋" w:cs="仿宋"/>
          <w:sz w:val="24"/>
          <w:szCs w:val="24"/>
        </w:rPr>
        <w:t>我单位中标（成交）</w:t>
      </w:r>
      <w:r>
        <w:rPr>
          <w:rFonts w:hint="eastAsia" w:ascii="仿宋" w:hAnsi="仿宋" w:eastAsia="仿宋" w:cs="仿宋"/>
          <w:sz w:val="24"/>
          <w:szCs w:val="24"/>
          <w:lang w:val="en-US" w:eastAsia="zh-CN"/>
        </w:rPr>
        <w:t xml:space="preserve">/未中标 </w:t>
      </w:r>
      <w:r>
        <w:rPr>
          <w:rFonts w:hint="eastAsia" w:ascii="仿宋" w:hAnsi="仿宋" w:eastAsia="仿宋" w:cs="仿宋"/>
          <w:sz w:val="24"/>
          <w:szCs w:val="24"/>
        </w:rPr>
        <w:t>贵公司组织实施的采购编号为</w:t>
      </w:r>
      <w:r>
        <w:rPr>
          <w:rFonts w:hint="eastAsia" w:ascii="仿宋" w:hAnsi="仿宋" w:eastAsia="仿宋" w:cs="仿宋"/>
          <w:sz w:val="24"/>
          <w:szCs w:val="24"/>
          <w:u w:val="single"/>
        </w:rPr>
        <w:t xml:space="preserve">         </w:t>
      </w:r>
      <w:r>
        <w:rPr>
          <w:rFonts w:hint="eastAsia" w:ascii="仿宋" w:hAnsi="仿宋" w:eastAsia="仿宋" w:cs="仿宋"/>
          <w:sz w:val="24"/>
          <w:szCs w:val="24"/>
        </w:rPr>
        <w:t>的</w:t>
      </w:r>
      <w:r>
        <w:rPr>
          <w:rFonts w:hint="eastAsia" w:ascii="仿宋" w:hAnsi="仿宋" w:eastAsia="仿宋" w:cs="仿宋"/>
          <w:sz w:val="24"/>
          <w:szCs w:val="24"/>
          <w:u w:val="single"/>
        </w:rPr>
        <w:t xml:space="preserve">       </w:t>
      </w:r>
      <w:r>
        <w:rPr>
          <w:rFonts w:hint="eastAsia" w:ascii="仿宋" w:hAnsi="仿宋" w:eastAsia="仿宋" w:cs="仿宋"/>
          <w:sz w:val="24"/>
          <w:szCs w:val="24"/>
        </w:rPr>
        <w:t>项目。目前，我单位已按招标文件规定履行完相关义务，符合保证金退还的条件，现向你公司申请退还我单位交纳的本项目投标保证金</w:t>
      </w:r>
      <w:r>
        <w:rPr>
          <w:rFonts w:hint="eastAsia" w:ascii="仿宋" w:hAnsi="仿宋" w:eastAsia="仿宋" w:cs="仿宋"/>
          <w:sz w:val="24"/>
          <w:szCs w:val="24"/>
          <w:u w:val="single"/>
        </w:rPr>
        <w:t xml:space="preserve">          </w:t>
      </w:r>
      <w:r>
        <w:rPr>
          <w:rFonts w:hint="eastAsia" w:ascii="仿宋" w:hAnsi="仿宋" w:eastAsia="仿宋" w:cs="仿宋"/>
          <w:sz w:val="24"/>
          <w:szCs w:val="24"/>
        </w:rPr>
        <w:t>元。</w:t>
      </w:r>
    </w:p>
    <w:p>
      <w:pPr>
        <w:jc w:val="center"/>
        <w:rPr>
          <w:rFonts w:ascii="仿宋" w:hAnsi="仿宋" w:eastAsia="仿宋" w:cs="仿宋"/>
          <w:sz w:val="24"/>
          <w:szCs w:val="24"/>
        </w:rPr>
      </w:pPr>
    </w:p>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pPr>
        <w:jc w:val="center"/>
        <w:rPr>
          <w:rFonts w:ascii="仿宋" w:hAnsi="仿宋" w:eastAsia="仿宋" w:cs="仿宋"/>
          <w:sz w:val="24"/>
          <w:szCs w:val="24"/>
        </w:rPr>
      </w:pPr>
    </w:p>
    <w:p>
      <w:pPr>
        <w:spacing w:line="360" w:lineRule="auto"/>
        <w:jc w:val="center"/>
        <w:rPr>
          <w:rFonts w:ascii="仿宋" w:hAnsi="仿宋" w:eastAsia="仿宋" w:cs="仿宋"/>
          <w:sz w:val="24"/>
          <w:szCs w:val="24"/>
        </w:rPr>
      </w:pPr>
    </w:p>
    <w:p>
      <w:pPr>
        <w:spacing w:line="360" w:lineRule="auto"/>
        <w:rPr>
          <w:rFonts w:ascii="仿宋" w:hAnsi="仿宋" w:eastAsia="仿宋" w:cs="仿宋"/>
          <w:sz w:val="24"/>
          <w:szCs w:val="24"/>
        </w:rPr>
      </w:pPr>
      <w:r>
        <w:rPr>
          <w:rFonts w:hint="eastAsia" w:ascii="仿宋" w:hAnsi="仿宋" w:eastAsia="仿宋" w:cs="仿宋"/>
          <w:sz w:val="24"/>
          <w:szCs w:val="24"/>
        </w:rPr>
        <w:t>采购人确认：（盖章）                        申请单位：（盖公章）</w:t>
      </w:r>
    </w:p>
    <w:p>
      <w:pPr>
        <w:spacing w:line="360" w:lineRule="auto"/>
        <w:rPr>
          <w:rFonts w:ascii="仿宋" w:hAnsi="仿宋" w:eastAsia="仿宋" w:cs="仿宋"/>
          <w:sz w:val="24"/>
          <w:szCs w:val="24"/>
        </w:rPr>
      </w:pPr>
      <w:r>
        <w:rPr>
          <w:rFonts w:hint="eastAsia" w:ascii="仿宋" w:hAnsi="仿宋" w:eastAsia="仿宋" w:cs="仿宋"/>
          <w:sz w:val="24"/>
          <w:szCs w:val="24"/>
        </w:rPr>
        <w:t>联系人：                                    联系人：</w:t>
      </w:r>
    </w:p>
    <w:p>
      <w:pPr>
        <w:spacing w:line="360" w:lineRule="auto"/>
        <w:rPr>
          <w:rFonts w:ascii="仿宋" w:hAnsi="仿宋" w:eastAsia="仿宋" w:cs="仿宋"/>
          <w:sz w:val="24"/>
          <w:szCs w:val="24"/>
        </w:rPr>
      </w:pPr>
      <w:r>
        <w:rPr>
          <w:rFonts w:hint="eastAsia" w:ascii="仿宋" w:hAnsi="仿宋" w:eastAsia="仿宋" w:cs="仿宋"/>
          <w:sz w:val="24"/>
          <w:szCs w:val="24"/>
        </w:rPr>
        <w:t>联系电话：                                  联系方式（手机）：</w:t>
      </w:r>
    </w:p>
    <w:p>
      <w:pPr>
        <w:spacing w:line="360" w:lineRule="auto"/>
        <w:rPr>
          <w:rFonts w:ascii="仿宋" w:hAnsi="仿宋" w:eastAsia="仿宋" w:cs="仿宋"/>
          <w:sz w:val="24"/>
          <w:szCs w:val="24"/>
        </w:rPr>
      </w:pPr>
      <w:r>
        <w:rPr>
          <w:rFonts w:hint="eastAsia" w:ascii="仿宋" w:hAnsi="仿宋" w:eastAsia="仿宋" w:cs="仿宋"/>
          <w:sz w:val="24"/>
          <w:szCs w:val="24"/>
        </w:rPr>
        <w:t>日期：                                      开户行及账号：</w:t>
      </w:r>
    </w:p>
    <w:p>
      <w:pPr>
        <w:spacing w:line="360" w:lineRule="auto"/>
        <w:ind w:firstLine="5280" w:firstLineChars="2200"/>
        <w:rPr>
          <w:rFonts w:ascii="仿宋" w:hAnsi="仿宋" w:eastAsia="仿宋" w:cs="仿宋"/>
          <w:sz w:val="24"/>
          <w:szCs w:val="24"/>
        </w:rPr>
      </w:pPr>
      <w:r>
        <w:rPr>
          <w:rFonts w:hint="eastAsia" w:ascii="仿宋" w:hAnsi="仿宋" w:eastAsia="仿宋" w:cs="仿宋"/>
          <w:sz w:val="24"/>
          <w:szCs w:val="24"/>
        </w:rPr>
        <w:t>（以及联行号）</w:t>
      </w:r>
    </w:p>
    <w:p>
      <w:pPr>
        <w:spacing w:line="360" w:lineRule="auto"/>
        <w:rPr>
          <w:rFonts w:ascii="仿宋" w:hAnsi="仿宋" w:eastAsia="仿宋" w:cs="仿宋"/>
          <w:sz w:val="18"/>
          <w:szCs w:val="18"/>
        </w:rPr>
      </w:pPr>
    </w:p>
    <w:p>
      <w:pPr>
        <w:spacing w:line="360" w:lineRule="auto"/>
        <w:rPr>
          <w:rFonts w:ascii="仿宋" w:hAnsi="仿宋" w:eastAsia="仿宋" w:cs="仿宋"/>
          <w:sz w:val="18"/>
          <w:szCs w:val="18"/>
        </w:rPr>
      </w:pPr>
    </w:p>
    <w:p>
      <w:pPr>
        <w:spacing w:line="360" w:lineRule="auto"/>
        <w:rPr>
          <w:rFonts w:ascii="仿宋" w:hAnsi="仿宋" w:eastAsia="仿宋" w:cs="仿宋"/>
          <w:sz w:val="18"/>
          <w:szCs w:val="18"/>
        </w:rPr>
      </w:pPr>
      <w:r>
        <w:rPr>
          <w:rFonts w:hint="eastAsia" w:ascii="仿宋" w:hAnsi="仿宋" w:eastAsia="仿宋" w:cs="仿宋"/>
          <w:sz w:val="18"/>
          <w:szCs w:val="18"/>
        </w:rPr>
        <w:t>注：保证金退回流程：</w:t>
      </w:r>
    </w:p>
    <w:p>
      <w:pPr>
        <w:spacing w:line="360" w:lineRule="auto"/>
        <w:ind w:firstLine="360" w:firstLineChars="200"/>
        <w:rPr>
          <w:rFonts w:ascii="仿宋" w:hAnsi="仿宋" w:eastAsia="仿宋" w:cs="仿宋"/>
          <w:sz w:val="18"/>
          <w:szCs w:val="18"/>
        </w:rPr>
      </w:pPr>
      <w:r>
        <w:rPr>
          <w:rFonts w:hint="eastAsia" w:ascii="仿宋" w:hAnsi="仿宋" w:eastAsia="仿宋" w:cs="仿宋"/>
          <w:sz w:val="18"/>
          <w:szCs w:val="18"/>
        </w:rPr>
        <w:t>1、</w:t>
      </w:r>
      <w:r>
        <w:rPr>
          <w:rFonts w:hint="eastAsia" w:ascii="仿宋" w:hAnsi="仿宋" w:eastAsia="仿宋" w:cs="仿宋"/>
          <w:b/>
          <w:bCs/>
          <w:sz w:val="18"/>
          <w:szCs w:val="18"/>
        </w:rPr>
        <w:t>中标（成交）单位</w:t>
      </w:r>
      <w:r>
        <w:rPr>
          <w:rFonts w:hint="eastAsia" w:ascii="仿宋" w:hAnsi="仿宋" w:eastAsia="仿宋" w:cs="仿宋"/>
          <w:sz w:val="18"/>
          <w:szCs w:val="18"/>
        </w:rPr>
        <w:t>须项目合同签订后，将签订好的合同原件寄送至我司（地址：</w:t>
      </w:r>
      <w:r>
        <w:rPr>
          <w:rFonts w:hint="eastAsia" w:ascii="仿宋" w:hAnsi="仿宋" w:eastAsia="仿宋" w:cs="仿宋"/>
          <w:sz w:val="18"/>
          <w:szCs w:val="18"/>
          <w:lang w:eastAsia="zh-CN"/>
        </w:rPr>
        <w:t>南京市秦淮区蓝旗街6号秦淮硅巷柳树湾科技园15号楼4楼</w:t>
      </w:r>
      <w:r>
        <w:rPr>
          <w:rFonts w:hint="eastAsia" w:ascii="仿宋" w:hAnsi="仿宋" w:eastAsia="仿宋" w:cs="仿宋"/>
          <w:sz w:val="18"/>
          <w:szCs w:val="18"/>
        </w:rPr>
        <w:t>会议室，电话：025-85382797、83229277），并填写保证金退还申请，经甲方签章确认后将扫描件、和保证金付款截图以及要退回账户的开户行信息（</w:t>
      </w:r>
      <w:r>
        <w:rPr>
          <w:rFonts w:hint="eastAsia" w:ascii="仿宋" w:hAnsi="仿宋" w:eastAsia="仿宋" w:cs="仿宋"/>
          <w:b/>
          <w:bCs/>
          <w:i/>
          <w:iCs/>
          <w:sz w:val="18"/>
          <w:szCs w:val="18"/>
          <w:u w:val="single"/>
        </w:rPr>
        <w:t>包括银行行号</w:t>
      </w:r>
      <w:r>
        <w:rPr>
          <w:rFonts w:hint="eastAsia" w:ascii="仿宋" w:hAnsi="仿宋" w:eastAsia="仿宋" w:cs="仿宋"/>
          <w:sz w:val="18"/>
          <w:szCs w:val="18"/>
        </w:rPr>
        <w:t>）及寄合同的快递单号（或送达合同接收人签条）发至我司邮箱：</w:t>
      </w:r>
      <w:r>
        <w:rPr>
          <w:rFonts w:hint="eastAsia" w:ascii="仿宋" w:hAnsi="仿宋" w:eastAsia="仿宋" w:cs="仿宋"/>
          <w:sz w:val="18"/>
          <w:szCs w:val="18"/>
          <w:lang w:eastAsia="zh-CN"/>
        </w:rPr>
        <w:t>jszc_zbdl@163.com</w:t>
      </w:r>
      <w:r>
        <w:rPr>
          <w:rFonts w:hint="eastAsia" w:ascii="仿宋" w:hAnsi="仿宋" w:eastAsia="仿宋" w:cs="仿宋"/>
          <w:sz w:val="18"/>
          <w:szCs w:val="18"/>
        </w:rPr>
        <w:t>，方可申请退回；若转为履约保证金的须项目履约结束后，提供上述资料方可办理退保流程。</w:t>
      </w:r>
    </w:p>
    <w:p>
      <w:pPr>
        <w:spacing w:line="360" w:lineRule="auto"/>
        <w:ind w:firstLine="360" w:firstLineChars="200"/>
        <w:rPr>
          <w:rFonts w:ascii="仿宋" w:hAnsi="仿宋" w:eastAsia="仿宋" w:cs="仿宋"/>
          <w:sz w:val="18"/>
          <w:szCs w:val="18"/>
        </w:rPr>
      </w:pPr>
      <w:r>
        <w:rPr>
          <w:rFonts w:hint="eastAsia" w:ascii="仿宋" w:hAnsi="仿宋" w:eastAsia="仿宋" w:cs="仿宋"/>
          <w:sz w:val="18"/>
          <w:szCs w:val="18"/>
        </w:rPr>
        <w:t>2、</w:t>
      </w:r>
      <w:r>
        <w:rPr>
          <w:rFonts w:hint="eastAsia" w:ascii="仿宋" w:hAnsi="仿宋" w:eastAsia="仿宋" w:cs="仿宋"/>
          <w:b/>
          <w:bCs/>
          <w:sz w:val="18"/>
          <w:szCs w:val="18"/>
        </w:rPr>
        <w:t>未中标（成交）单位</w:t>
      </w:r>
      <w:r>
        <w:rPr>
          <w:rFonts w:hint="eastAsia" w:ascii="仿宋" w:hAnsi="仿宋" w:eastAsia="仿宋" w:cs="仿宋"/>
          <w:sz w:val="18"/>
          <w:szCs w:val="18"/>
        </w:rPr>
        <w:t>结果公告质疑期过后，请发邮件至我司邮箱：</w:t>
      </w:r>
      <w:r>
        <w:rPr>
          <w:rFonts w:hint="eastAsia" w:ascii="仿宋" w:hAnsi="仿宋" w:eastAsia="仿宋" w:cs="仿宋"/>
          <w:sz w:val="18"/>
          <w:szCs w:val="18"/>
          <w:lang w:eastAsia="zh-CN"/>
        </w:rPr>
        <w:t>jszc_zbdl@163.com</w:t>
      </w:r>
      <w:r>
        <w:rPr>
          <w:rFonts w:hint="eastAsia" w:ascii="仿宋" w:hAnsi="仿宋" w:eastAsia="仿宋" w:cs="仿宋"/>
          <w:sz w:val="18"/>
          <w:szCs w:val="18"/>
        </w:rPr>
        <w:t>，并注明以下信息：①项目名称，声明未中标单位②保证金付款截图③退回账户的开户行信息（</w:t>
      </w:r>
      <w:r>
        <w:rPr>
          <w:rFonts w:hint="eastAsia" w:ascii="仿宋" w:hAnsi="仿宋" w:eastAsia="仿宋" w:cs="仿宋"/>
          <w:b/>
          <w:bCs/>
          <w:i/>
          <w:iCs/>
          <w:sz w:val="18"/>
          <w:szCs w:val="18"/>
          <w:u w:val="single"/>
        </w:rPr>
        <w:t>包括银行行号</w:t>
      </w:r>
      <w:r>
        <w:rPr>
          <w:rFonts w:hint="eastAsia" w:ascii="仿宋" w:hAnsi="仿宋" w:eastAsia="仿宋" w:cs="仿宋"/>
          <w:sz w:val="18"/>
          <w:szCs w:val="18"/>
        </w:rPr>
        <w:t>）</w:t>
      </w:r>
    </w:p>
    <w:p>
      <w:pPr>
        <w:spacing w:line="360" w:lineRule="auto"/>
        <w:ind w:firstLine="360" w:firstLineChars="200"/>
        <w:rPr>
          <w:rFonts w:ascii="仿宋" w:hAnsi="仿宋" w:eastAsia="仿宋" w:cs="仿宋"/>
          <w:sz w:val="18"/>
          <w:szCs w:val="18"/>
        </w:rPr>
      </w:pPr>
      <w:r>
        <w:rPr>
          <w:rFonts w:hint="eastAsia" w:ascii="仿宋" w:hAnsi="仿宋" w:eastAsia="仿宋" w:cs="仿宋"/>
          <w:sz w:val="18"/>
          <w:szCs w:val="18"/>
        </w:rPr>
        <w:t>以上内容我司核实后，即办理退款。</w:t>
      </w:r>
    </w:p>
    <w:p/>
    <w:sectPr>
      <w:pgSz w:w="11906" w:h="16838"/>
      <w:pgMar w:top="1418" w:right="1588" w:bottom="1418" w:left="1365" w:header="851" w:footer="907" w:gutter="0"/>
      <w:pgNumType w:fmt="decimalFullWidth" w:start="0"/>
      <w:cols w:space="720" w:num="1"/>
      <w:titlePg/>
      <w:docGrid w:type="lines"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auto"/>
    <w:pitch w:val="default"/>
    <w:sig w:usb0="00000000" w:usb1="00000000" w:usb2="0000003F" w:usb3="00000000" w:csb0="603F01FF" w:csb1="FFFF0000"/>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MS Mincho">
    <w:altName w:val="Yu Gothic UI"/>
    <w:panose1 w:val="02020609040205080304"/>
    <w:charset w:val="80"/>
    <w:family w:val="roma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Showcard Gothic">
    <w:altName w:val="Gabriola"/>
    <w:panose1 w:val="04020904020102020604"/>
    <w:charset w:val="00"/>
    <w:family w:val="decorative"/>
    <w:pitch w:val="default"/>
    <w:sig w:usb0="00000000" w:usb1="00000000" w:usb2="00000000" w:usb3="00000000" w:csb0="20000001" w:csb1="00000000"/>
  </w:font>
  <w:font w:name="Gabriola">
    <w:panose1 w:val="04040605051002020D02"/>
    <w:charset w:val="00"/>
    <w:family w:val="auto"/>
    <w:pitch w:val="default"/>
    <w:sig w:usb0="E00002EF" w:usb1="5000204B" w:usb2="00000000" w:usb3="00000000" w:csb0="2000009F" w:csb1="00000000"/>
  </w:font>
  <w:font w:name="华文新魏">
    <w:altName w:val="宋体"/>
    <w:panose1 w:val="0201080004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7"/>
        <w:rFonts w:ascii="宋体" w:hAnsi="宋体"/>
      </w:rPr>
    </w:pPr>
    <w:r>
      <w:rPr>
        <w:rFonts w:ascii="宋体" w:hAnsi="宋体"/>
      </w:rPr>
      <w:fldChar w:fldCharType="begin"/>
    </w:r>
    <w:r>
      <w:rPr>
        <w:rStyle w:val="47"/>
        <w:rFonts w:ascii="宋体" w:hAnsi="宋体"/>
      </w:rPr>
      <w:instrText xml:space="preserve">PAGE  </w:instrText>
    </w:r>
    <w:r>
      <w:rPr>
        <w:rFonts w:ascii="宋体" w:hAnsi="宋体"/>
      </w:rPr>
      <w:fldChar w:fldCharType="separate"/>
    </w:r>
    <w:r>
      <w:rPr>
        <w:rStyle w:val="47"/>
        <w:rFonts w:ascii="宋体" w:hAnsi="宋体"/>
      </w:rPr>
      <w:t>２</w:t>
    </w:r>
    <w:r>
      <w:rPr>
        <w:rFonts w:ascii="宋体" w:hAnsi="宋体"/>
      </w:rPr>
      <w:fldChar w:fldCharType="end"/>
    </w:r>
  </w:p>
  <w:p>
    <w:pPr>
      <w:pStyle w:val="28"/>
      <w:jc w:val="center"/>
      <w:rPr>
        <w:b/>
        <w:i/>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7"/>
      </w:rPr>
    </w:pPr>
    <w:r>
      <w:fldChar w:fldCharType="begin"/>
    </w:r>
    <w:r>
      <w:rPr>
        <w:rStyle w:val="47"/>
      </w:rPr>
      <w:instrText xml:space="preserve">PAGE  </w:instrText>
    </w:r>
    <w:r>
      <w:fldChar w:fldCharType="separate"/>
    </w:r>
    <w:r>
      <w:rPr>
        <w:rStyle w:val="47"/>
      </w:rPr>
      <w:t>1</w:t>
    </w:r>
    <w:r>
      <w:fldChar w:fldCharType="end"/>
    </w:r>
  </w:p>
  <w:p>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Fonts w:hint="default" w:eastAsia="宋体"/>
        <w:lang w:val="en-US" w:eastAsia="zh-CN"/>
      </w:rPr>
    </w:pPr>
    <w:r>
      <w:rPr>
        <w:rFonts w:hint="eastAsia"/>
        <w:lang w:val="en-US" w:eastAsia="zh-CN"/>
      </w:rPr>
      <w:t>21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7"/>
        <w:rFonts w:ascii="宋体" w:hAnsi="宋体"/>
      </w:rPr>
    </w:pPr>
    <w:r>
      <w:rPr>
        <w:rFonts w:ascii="宋体" w:hAnsi="宋体"/>
      </w:rPr>
      <w:fldChar w:fldCharType="begin"/>
    </w:r>
    <w:r>
      <w:rPr>
        <w:rStyle w:val="47"/>
        <w:rFonts w:ascii="宋体" w:hAnsi="宋体"/>
      </w:rPr>
      <w:instrText xml:space="preserve">PAGE  </w:instrText>
    </w:r>
    <w:r>
      <w:rPr>
        <w:rFonts w:ascii="宋体" w:hAnsi="宋体"/>
      </w:rPr>
      <w:fldChar w:fldCharType="separate"/>
    </w:r>
    <w:r>
      <w:rPr>
        <w:rStyle w:val="47"/>
        <w:rFonts w:ascii="宋体" w:hAnsi="宋体"/>
      </w:rPr>
      <w:t>２</w:t>
    </w:r>
    <w:r>
      <w:rPr>
        <w:rFonts w:ascii="宋体" w:hAnsi="宋体"/>
      </w:rPr>
      <w:fldChar w:fldCharType="end"/>
    </w:r>
  </w:p>
  <w:p>
    <w:pPr>
      <w:pStyle w:val="28"/>
      <w:jc w:val="center"/>
      <w:rPr>
        <w:b/>
        <w:i/>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Fonts w:hint="default" w:eastAsia="宋体"/>
        <w:lang w:val="en-US" w:eastAsia="zh-CN"/>
      </w:rPr>
    </w:pPr>
    <w:r>
      <w:rPr>
        <w:rFonts w:hint="eastAsia" w:eastAsia="宋体"/>
        <w:lang w:val="en-US" w:eastAsia="zh-CN"/>
      </w:rPr>
      <w:t>41</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7"/>
        <w:rFonts w:ascii="宋体" w:hAnsi="宋体"/>
      </w:rPr>
    </w:pPr>
    <w:r>
      <w:rPr>
        <w:rFonts w:ascii="宋体" w:hAnsi="宋体"/>
      </w:rPr>
      <w:fldChar w:fldCharType="begin"/>
    </w:r>
    <w:r>
      <w:rPr>
        <w:rStyle w:val="47"/>
        <w:rFonts w:ascii="宋体" w:hAnsi="宋体"/>
      </w:rPr>
      <w:instrText xml:space="preserve">PAGE  </w:instrText>
    </w:r>
    <w:r>
      <w:rPr>
        <w:rFonts w:ascii="宋体" w:hAnsi="宋体"/>
      </w:rPr>
      <w:fldChar w:fldCharType="separate"/>
    </w:r>
    <w:r>
      <w:rPr>
        <w:rStyle w:val="47"/>
        <w:rFonts w:ascii="宋体" w:hAnsi="宋体"/>
      </w:rPr>
      <w:t>２</w:t>
    </w:r>
    <w:r>
      <w:rPr>
        <w:rFonts w:ascii="宋体" w:hAnsi="宋体"/>
      </w:rPr>
      <w:fldChar w:fldCharType="end"/>
    </w:r>
  </w:p>
  <w:p>
    <w:pPr>
      <w:pStyle w:val="28"/>
      <w:jc w:val="center"/>
      <w:rPr>
        <w:b/>
        <w:i/>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Fonts w:hint="default" w:eastAsia="宋体"/>
        <w:lang w:val="en-US" w:eastAsia="zh-CN"/>
      </w:rPr>
    </w:pPr>
    <w:r>
      <w:rPr>
        <w:rFonts w:hint="eastAsia" w:eastAsia="宋体"/>
        <w:lang w:val="en-US" w:eastAsia="zh-CN"/>
      </w:rPr>
      <w:t>45</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5C4BA7"/>
    <w:multiLevelType w:val="singleLevel"/>
    <w:tmpl w:val="C45C4BA7"/>
    <w:lvl w:ilvl="0" w:tentative="0">
      <w:start w:val="2"/>
      <w:numFmt w:val="decimal"/>
      <w:suff w:val="nothing"/>
      <w:lvlText w:val="%1、"/>
      <w:lvlJc w:val="left"/>
    </w:lvl>
  </w:abstractNum>
  <w:abstractNum w:abstractNumId="1">
    <w:nsid w:val="CF80FA89"/>
    <w:multiLevelType w:val="singleLevel"/>
    <w:tmpl w:val="CF80FA89"/>
    <w:lvl w:ilvl="0" w:tentative="0">
      <w:start w:val="1"/>
      <w:numFmt w:val="decimal"/>
      <w:suff w:val="nothing"/>
      <w:lvlText w:val="（%1）"/>
      <w:lvlJc w:val="left"/>
    </w:lvl>
  </w:abstractNum>
  <w:abstractNum w:abstractNumId="2">
    <w:nsid w:val="D83E7249"/>
    <w:multiLevelType w:val="singleLevel"/>
    <w:tmpl w:val="D83E7249"/>
    <w:lvl w:ilvl="0" w:tentative="0">
      <w:start w:val="1"/>
      <w:numFmt w:val="decimal"/>
      <w:suff w:val="nothing"/>
      <w:lvlText w:val="%1、"/>
      <w:lvlJc w:val="left"/>
    </w:lvl>
  </w:abstractNum>
  <w:abstractNum w:abstractNumId="3">
    <w:nsid w:val="06784D56"/>
    <w:multiLevelType w:val="singleLevel"/>
    <w:tmpl w:val="06784D56"/>
    <w:lvl w:ilvl="0" w:tentative="0">
      <w:start w:val="1"/>
      <w:numFmt w:val="upperLetter"/>
      <w:pStyle w:val="66"/>
      <w:lvlText w:val="附录%1."/>
      <w:lvlJc w:val="left"/>
      <w:pPr>
        <w:tabs>
          <w:tab w:val="left" w:pos="907"/>
        </w:tabs>
        <w:ind w:left="907" w:hanging="907"/>
      </w:pPr>
      <w:rPr>
        <w:rFonts w:hint="eastAsia"/>
      </w:rPr>
    </w:lvl>
  </w:abstractNum>
  <w:abstractNum w:abstractNumId="4">
    <w:nsid w:val="0A41084E"/>
    <w:multiLevelType w:val="multilevel"/>
    <w:tmpl w:val="0A41084E"/>
    <w:lvl w:ilvl="0" w:tentative="0">
      <w:start w:val="1"/>
      <w:numFmt w:val="decimal"/>
      <w:lvlText w:val="%1."/>
      <w:lvlJc w:val="left"/>
      <w:pPr>
        <w:ind w:left="1305" w:hanging="360"/>
      </w:pPr>
      <w:rPr>
        <w:rFonts w:hint="default"/>
        <w:u w:val="none"/>
      </w:rPr>
    </w:lvl>
    <w:lvl w:ilvl="1" w:tentative="0">
      <w:start w:val="1"/>
      <w:numFmt w:val="lowerLetter"/>
      <w:lvlText w:val="%2)"/>
      <w:lvlJc w:val="left"/>
      <w:pPr>
        <w:ind w:left="1785" w:hanging="420"/>
      </w:pPr>
    </w:lvl>
    <w:lvl w:ilvl="2" w:tentative="0">
      <w:start w:val="1"/>
      <w:numFmt w:val="lowerRoman"/>
      <w:lvlText w:val="%3."/>
      <w:lvlJc w:val="right"/>
      <w:pPr>
        <w:ind w:left="2205" w:hanging="420"/>
      </w:pPr>
    </w:lvl>
    <w:lvl w:ilvl="3" w:tentative="0">
      <w:start w:val="1"/>
      <w:numFmt w:val="decimal"/>
      <w:lvlText w:val="%4."/>
      <w:lvlJc w:val="left"/>
      <w:pPr>
        <w:ind w:left="2625" w:hanging="420"/>
      </w:pPr>
    </w:lvl>
    <w:lvl w:ilvl="4" w:tentative="0">
      <w:start w:val="1"/>
      <w:numFmt w:val="lowerLetter"/>
      <w:lvlText w:val="%5)"/>
      <w:lvlJc w:val="left"/>
      <w:pPr>
        <w:ind w:left="3045" w:hanging="420"/>
      </w:pPr>
    </w:lvl>
    <w:lvl w:ilvl="5" w:tentative="0">
      <w:start w:val="1"/>
      <w:numFmt w:val="lowerRoman"/>
      <w:lvlText w:val="%6."/>
      <w:lvlJc w:val="right"/>
      <w:pPr>
        <w:ind w:left="3465" w:hanging="420"/>
      </w:pPr>
    </w:lvl>
    <w:lvl w:ilvl="6" w:tentative="0">
      <w:start w:val="1"/>
      <w:numFmt w:val="decimal"/>
      <w:lvlText w:val="%7."/>
      <w:lvlJc w:val="left"/>
      <w:pPr>
        <w:ind w:left="3885" w:hanging="420"/>
      </w:pPr>
    </w:lvl>
    <w:lvl w:ilvl="7" w:tentative="0">
      <w:start w:val="1"/>
      <w:numFmt w:val="lowerLetter"/>
      <w:lvlText w:val="%8)"/>
      <w:lvlJc w:val="left"/>
      <w:pPr>
        <w:ind w:left="4305" w:hanging="420"/>
      </w:pPr>
    </w:lvl>
    <w:lvl w:ilvl="8" w:tentative="0">
      <w:start w:val="1"/>
      <w:numFmt w:val="lowerRoman"/>
      <w:lvlText w:val="%9."/>
      <w:lvlJc w:val="right"/>
      <w:pPr>
        <w:ind w:left="4725" w:hanging="420"/>
      </w:pPr>
    </w:lvl>
  </w:abstractNum>
  <w:abstractNum w:abstractNumId="5">
    <w:nsid w:val="420C153B"/>
    <w:multiLevelType w:val="multilevel"/>
    <w:tmpl w:val="420C153B"/>
    <w:lvl w:ilvl="0" w:tentative="0">
      <w:start w:val="1"/>
      <w:numFmt w:val="decimal"/>
      <w:pStyle w:val="92"/>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6">
    <w:nsid w:val="5C7E0EE5"/>
    <w:multiLevelType w:val="multilevel"/>
    <w:tmpl w:val="5C7E0EE5"/>
    <w:lvl w:ilvl="0" w:tentative="0">
      <w:start w:val="1"/>
      <w:numFmt w:val="chineseCountingThousand"/>
      <w:suff w:val="nothing"/>
      <w:lvlText w:val="第%1章 "/>
      <w:lvlJc w:val="left"/>
      <w:pPr>
        <w:ind w:left="0" w:firstLine="0"/>
      </w:pPr>
      <w:rPr>
        <w:rFonts w:hint="eastAsia"/>
      </w:rPr>
    </w:lvl>
    <w:lvl w:ilvl="1" w:tentative="0">
      <w:start w:val="1"/>
      <w:numFmt w:val="decimal"/>
      <w:suff w:val="nothing"/>
      <w:lvlText w:val="%2、"/>
      <w:lvlJc w:val="left"/>
      <w:pPr>
        <w:ind w:left="0" w:firstLine="0"/>
      </w:pPr>
      <w:rPr>
        <w:rFonts w:hint="eastAsia"/>
      </w:rPr>
    </w:lvl>
    <w:lvl w:ilvl="2" w:tentative="0">
      <w:start w:val="1"/>
      <w:numFmt w:val="decimal"/>
      <w:suff w:val="nothing"/>
      <w:lvlText w:val="%2.%3 "/>
      <w:lvlJc w:val="left"/>
      <w:pPr>
        <w:ind w:left="0" w:firstLine="0"/>
      </w:pPr>
      <w:rPr>
        <w:rFonts w:hint="eastAsia"/>
      </w:rPr>
    </w:lvl>
    <w:lvl w:ilvl="3" w:tentative="0">
      <w:start w:val="1"/>
      <w:numFmt w:val="decimal"/>
      <w:suff w:val="nothing"/>
      <w:lvlText w:val="%2.%3.%4 "/>
      <w:lvlJc w:val="left"/>
      <w:pPr>
        <w:ind w:left="0" w:firstLine="0"/>
      </w:pPr>
      <w:rPr>
        <w:rFonts w:hint="eastAsia"/>
      </w:rPr>
    </w:lvl>
    <w:lvl w:ilvl="4" w:tentative="0">
      <w:start w:val="1"/>
      <w:numFmt w:val="decimal"/>
      <w:suff w:val="nothing"/>
      <w:lvlText w:val="%2.%3.%4.%5 "/>
      <w:lvlJc w:val="left"/>
      <w:pPr>
        <w:ind w:left="0" w:firstLine="0"/>
      </w:pPr>
      <w:rPr>
        <w:rFonts w:hint="eastAsia"/>
      </w:rPr>
    </w:lvl>
    <w:lvl w:ilvl="5" w:tentative="0">
      <w:start w:val="1"/>
      <w:numFmt w:val="none"/>
      <w:pStyle w:val="9"/>
      <w:suff w:val="nothing"/>
      <w:lvlText w:val=""/>
      <w:lvlJc w:val="left"/>
      <w:pPr>
        <w:ind w:left="0" w:firstLine="0"/>
      </w:pPr>
      <w:rPr>
        <w:rFonts w:hint="eastAsia"/>
      </w:rPr>
    </w:lvl>
    <w:lvl w:ilvl="6" w:tentative="0">
      <w:start w:val="1"/>
      <w:numFmt w:val="none"/>
      <w:pStyle w:val="10"/>
      <w:suff w:val="nothing"/>
      <w:lvlText w:val=""/>
      <w:lvlJc w:val="left"/>
      <w:pPr>
        <w:ind w:left="0" w:firstLine="0"/>
      </w:pPr>
      <w:rPr>
        <w:rFonts w:hint="eastAsia"/>
      </w:rPr>
    </w:lvl>
    <w:lvl w:ilvl="7" w:tentative="0">
      <w:start w:val="1"/>
      <w:numFmt w:val="none"/>
      <w:pStyle w:val="11"/>
      <w:suff w:val="nothing"/>
      <w:lvlText w:val=""/>
      <w:lvlJc w:val="left"/>
      <w:pPr>
        <w:ind w:left="0" w:firstLine="0"/>
      </w:pPr>
      <w:rPr>
        <w:rFonts w:hint="eastAsia"/>
      </w:rPr>
    </w:lvl>
    <w:lvl w:ilvl="8" w:tentative="0">
      <w:start w:val="1"/>
      <w:numFmt w:val="none"/>
      <w:pStyle w:val="12"/>
      <w:suff w:val="nothing"/>
      <w:lvlText w:val=""/>
      <w:lvlJc w:val="left"/>
      <w:pPr>
        <w:ind w:left="0" w:firstLine="0"/>
      </w:pPr>
      <w:rPr>
        <w:rFonts w:hint="eastAsia"/>
      </w:rPr>
    </w:lvl>
  </w:abstractNum>
  <w:abstractNum w:abstractNumId="7">
    <w:nsid w:val="5D29AB9D"/>
    <w:multiLevelType w:val="singleLevel"/>
    <w:tmpl w:val="5D29AB9D"/>
    <w:lvl w:ilvl="0" w:tentative="0">
      <w:start w:val="2"/>
      <w:numFmt w:val="decimal"/>
      <w:lvlText w:val="%1."/>
      <w:lvlJc w:val="left"/>
      <w:pPr>
        <w:tabs>
          <w:tab w:val="left" w:pos="312"/>
        </w:tabs>
      </w:pPr>
    </w:lvl>
  </w:abstractNum>
  <w:abstractNum w:abstractNumId="8">
    <w:nsid w:val="6FBA05F3"/>
    <w:multiLevelType w:val="singleLevel"/>
    <w:tmpl w:val="6FBA05F3"/>
    <w:lvl w:ilvl="0" w:tentative="0">
      <w:start w:val="1"/>
      <w:numFmt w:val="japaneseCounting"/>
      <w:lvlText w:val="第%1章"/>
      <w:lvlJc w:val="left"/>
      <w:pPr>
        <w:tabs>
          <w:tab w:val="left" w:pos="1440"/>
        </w:tabs>
        <w:ind w:left="1440" w:hanging="1440"/>
      </w:pPr>
      <w:rPr>
        <w:rFonts w:hint="eastAsia" w:ascii="黑体" w:eastAsia="黑体"/>
        <w:b w:val="0"/>
        <w:sz w:val="36"/>
      </w:rPr>
    </w:lvl>
  </w:abstractNum>
  <w:num w:numId="1">
    <w:abstractNumId w:val="6"/>
  </w:num>
  <w:num w:numId="2">
    <w:abstractNumId w:val="3"/>
  </w:num>
  <w:num w:numId="3">
    <w:abstractNumId w:val="5"/>
  </w:num>
  <w:num w:numId="4">
    <w:abstractNumId w:val="8"/>
  </w:num>
  <w:num w:numId="5">
    <w:abstractNumId w:val="2"/>
  </w:num>
  <w:num w:numId="6">
    <w:abstractNumId w:val="0"/>
  </w:num>
  <w:num w:numId="7">
    <w:abstractNumId w:val="7"/>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s://www.ccgp-jiangsu.gov.cn:5009/zfcgzx/OfficeServer"/>
  </w:docVars>
  <w:rsids>
    <w:rsidRoot w:val="00000000"/>
    <w:rsid w:val="00C24E15"/>
    <w:rsid w:val="09E047CE"/>
    <w:rsid w:val="0DCD6B3D"/>
    <w:rsid w:val="147F7722"/>
    <w:rsid w:val="15114E5F"/>
    <w:rsid w:val="15DE7D3D"/>
    <w:rsid w:val="1C4E1C38"/>
    <w:rsid w:val="1CAB4194"/>
    <w:rsid w:val="1DEE1BD2"/>
    <w:rsid w:val="2EC94066"/>
    <w:rsid w:val="35A34E14"/>
    <w:rsid w:val="3A032E06"/>
    <w:rsid w:val="3BC139BD"/>
    <w:rsid w:val="3D097809"/>
    <w:rsid w:val="410E3893"/>
    <w:rsid w:val="43162293"/>
    <w:rsid w:val="470D3EED"/>
    <w:rsid w:val="4BAA4426"/>
    <w:rsid w:val="4ED86BF5"/>
    <w:rsid w:val="510E05DB"/>
    <w:rsid w:val="52C40045"/>
    <w:rsid w:val="56E22ECE"/>
    <w:rsid w:val="588B121B"/>
    <w:rsid w:val="67D9402E"/>
    <w:rsid w:val="6BB74B8D"/>
    <w:rsid w:val="6E7010E3"/>
    <w:rsid w:val="70665C23"/>
    <w:rsid w:val="77F43107"/>
    <w:rsid w:val="7864559E"/>
    <w:rsid w:val="7A6665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name="annotation text"/>
    <w:lsdException w:qFormat="1" w:uiPriority="0" w:semiHidden="0" w:name="header"/>
    <w:lsdException w:qFormat="1" w:uiPriority="0"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54"/>
    <w:qFormat/>
    <w:uiPriority w:val="0"/>
    <w:pPr>
      <w:keepNext/>
      <w:jc w:val="center"/>
      <w:outlineLvl w:val="0"/>
    </w:pPr>
    <w:rPr>
      <w:rFonts w:ascii="楷体_GB2312" w:eastAsia="楷体_GB2312"/>
      <w:sz w:val="28"/>
      <w:szCs w:val="28"/>
    </w:rPr>
  </w:style>
  <w:style w:type="paragraph" w:styleId="4">
    <w:name w:val="heading 2"/>
    <w:basedOn w:val="1"/>
    <w:next w:val="1"/>
    <w:link w:val="55"/>
    <w:qFormat/>
    <w:uiPriority w:val="0"/>
    <w:pPr>
      <w:keepNext/>
      <w:keepLines/>
      <w:spacing w:before="260" w:after="260" w:line="416" w:lineRule="auto"/>
      <w:jc w:val="center"/>
      <w:outlineLvl w:val="1"/>
    </w:pPr>
    <w:rPr>
      <w:rFonts w:ascii="Arial" w:hAnsi="Arial" w:eastAsia="幼圆" w:cs="Arial"/>
      <w:b/>
      <w:bCs/>
      <w:sz w:val="44"/>
      <w:szCs w:val="44"/>
    </w:rPr>
  </w:style>
  <w:style w:type="paragraph" w:styleId="5">
    <w:name w:val="heading 3"/>
    <w:basedOn w:val="1"/>
    <w:next w:val="6"/>
    <w:link w:val="56"/>
    <w:qFormat/>
    <w:uiPriority w:val="0"/>
    <w:pPr>
      <w:keepNext/>
      <w:keepLines/>
      <w:spacing w:before="260" w:after="260" w:line="416" w:lineRule="auto"/>
      <w:outlineLvl w:val="2"/>
    </w:pPr>
    <w:rPr>
      <w:b/>
      <w:bCs/>
      <w:sz w:val="32"/>
      <w:szCs w:val="32"/>
    </w:rPr>
  </w:style>
  <w:style w:type="paragraph" w:styleId="7">
    <w:name w:val="heading 4"/>
    <w:basedOn w:val="1"/>
    <w:next w:val="6"/>
    <w:link w:val="57"/>
    <w:qFormat/>
    <w:uiPriority w:val="0"/>
    <w:pPr>
      <w:keepNext/>
      <w:keepLines/>
      <w:spacing w:before="280" w:after="290" w:line="376" w:lineRule="auto"/>
      <w:outlineLvl w:val="3"/>
    </w:pPr>
    <w:rPr>
      <w:rFonts w:ascii="Arial" w:hAnsi="Arial" w:eastAsia="黑体" w:cs="Arial"/>
      <w:b/>
      <w:bCs/>
      <w:sz w:val="28"/>
      <w:szCs w:val="28"/>
    </w:rPr>
  </w:style>
  <w:style w:type="paragraph" w:styleId="8">
    <w:name w:val="heading 5"/>
    <w:basedOn w:val="1"/>
    <w:next w:val="6"/>
    <w:link w:val="58"/>
    <w:qFormat/>
    <w:uiPriority w:val="0"/>
    <w:pPr>
      <w:keepNext/>
      <w:autoSpaceDE w:val="0"/>
      <w:autoSpaceDN w:val="0"/>
      <w:adjustRightInd w:val="0"/>
      <w:outlineLvl w:val="4"/>
    </w:pPr>
    <w:rPr>
      <w:rFonts w:ascii="宋体"/>
      <w:color w:val="000000"/>
      <w:kern w:val="0"/>
      <w:sz w:val="28"/>
      <w:szCs w:val="28"/>
    </w:rPr>
  </w:style>
  <w:style w:type="paragraph" w:styleId="9">
    <w:name w:val="heading 6"/>
    <w:basedOn w:val="1"/>
    <w:next w:val="1"/>
    <w:link w:val="59"/>
    <w:qFormat/>
    <w:uiPriority w:val="0"/>
    <w:pPr>
      <w:keepNext/>
      <w:keepLines/>
      <w:numPr>
        <w:ilvl w:val="5"/>
        <w:numId w:val="1"/>
      </w:numPr>
      <w:spacing w:before="240" w:after="64" w:line="320" w:lineRule="auto"/>
      <w:outlineLvl w:val="5"/>
    </w:pPr>
    <w:rPr>
      <w:rFonts w:ascii="Arial" w:hAnsi="Arial" w:eastAsia="黑体"/>
      <w:b/>
      <w:bCs/>
      <w:sz w:val="24"/>
      <w:szCs w:val="24"/>
    </w:rPr>
  </w:style>
  <w:style w:type="paragraph" w:styleId="10">
    <w:name w:val="heading 7"/>
    <w:basedOn w:val="1"/>
    <w:next w:val="1"/>
    <w:link w:val="60"/>
    <w:qFormat/>
    <w:uiPriority w:val="0"/>
    <w:pPr>
      <w:keepNext/>
      <w:keepLines/>
      <w:numPr>
        <w:ilvl w:val="6"/>
        <w:numId w:val="1"/>
      </w:numPr>
      <w:spacing w:before="240" w:after="64" w:line="320" w:lineRule="auto"/>
      <w:outlineLvl w:val="6"/>
    </w:pPr>
    <w:rPr>
      <w:b/>
      <w:bCs/>
      <w:sz w:val="24"/>
      <w:szCs w:val="24"/>
    </w:rPr>
  </w:style>
  <w:style w:type="paragraph" w:styleId="11">
    <w:name w:val="heading 8"/>
    <w:basedOn w:val="1"/>
    <w:next w:val="1"/>
    <w:link w:val="61"/>
    <w:qFormat/>
    <w:uiPriority w:val="0"/>
    <w:pPr>
      <w:keepNext/>
      <w:keepLines/>
      <w:numPr>
        <w:ilvl w:val="7"/>
        <w:numId w:val="1"/>
      </w:numPr>
      <w:spacing w:before="240" w:after="64" w:line="320" w:lineRule="auto"/>
      <w:outlineLvl w:val="7"/>
    </w:pPr>
    <w:rPr>
      <w:rFonts w:ascii="Arial" w:hAnsi="Arial" w:eastAsia="黑体"/>
      <w:sz w:val="24"/>
      <w:szCs w:val="24"/>
    </w:rPr>
  </w:style>
  <w:style w:type="paragraph" w:styleId="12">
    <w:name w:val="heading 9"/>
    <w:basedOn w:val="1"/>
    <w:next w:val="1"/>
    <w:link w:val="62"/>
    <w:qFormat/>
    <w:uiPriority w:val="0"/>
    <w:pPr>
      <w:keepNext/>
      <w:keepLines/>
      <w:numPr>
        <w:ilvl w:val="8"/>
        <w:numId w:val="1"/>
      </w:numPr>
      <w:spacing w:before="240" w:after="64" w:line="320" w:lineRule="auto"/>
      <w:outlineLvl w:val="8"/>
    </w:pPr>
    <w:rPr>
      <w:rFonts w:ascii="Arial" w:hAnsi="Arial" w:eastAsia="黑体"/>
    </w:rPr>
  </w:style>
  <w:style w:type="character" w:default="1" w:styleId="45">
    <w:name w:val="Default Paragraph Font"/>
    <w:semiHidden/>
    <w:unhideWhenUsed/>
    <w:uiPriority w:val="1"/>
  </w:style>
  <w:style w:type="table" w:default="1" w:styleId="4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link w:val="81"/>
    <w:qFormat/>
    <w:uiPriority w:val="0"/>
    <w:pPr>
      <w:spacing w:after="0" w:line="360" w:lineRule="auto"/>
      <w:ind w:left="0" w:leftChars="0" w:firstLine="420" w:firstLineChars="200"/>
    </w:pPr>
    <w:rPr>
      <w:rFonts w:ascii="宋体" w:hAnsi="宋体"/>
      <w:szCs w:val="20"/>
    </w:rPr>
  </w:style>
  <w:style w:type="paragraph" w:styleId="6">
    <w:name w:val="Normal Indent"/>
    <w:basedOn w:val="1"/>
    <w:link w:val="64"/>
    <w:qFormat/>
    <w:uiPriority w:val="0"/>
    <w:pPr>
      <w:ind w:firstLine="420"/>
    </w:pPr>
    <w:rPr>
      <w:rFonts w:ascii="Calibri" w:hAnsi="Calibri"/>
    </w:rPr>
  </w:style>
  <w:style w:type="paragraph" w:styleId="13">
    <w:name w:val="List 3"/>
    <w:basedOn w:val="1"/>
    <w:qFormat/>
    <w:uiPriority w:val="0"/>
    <w:pPr>
      <w:ind w:left="100" w:leftChars="400" w:hanging="200" w:hangingChars="200"/>
    </w:pPr>
  </w:style>
  <w:style w:type="paragraph" w:styleId="14">
    <w:name w:val="toc 7"/>
    <w:basedOn w:val="1"/>
    <w:next w:val="1"/>
    <w:semiHidden/>
    <w:qFormat/>
    <w:uiPriority w:val="0"/>
    <w:pPr>
      <w:ind w:left="1260"/>
      <w:jc w:val="left"/>
    </w:pPr>
  </w:style>
  <w:style w:type="paragraph" w:styleId="15">
    <w:name w:val="Document Map"/>
    <w:basedOn w:val="1"/>
    <w:link w:val="87"/>
    <w:semiHidden/>
    <w:qFormat/>
    <w:uiPriority w:val="0"/>
    <w:pPr>
      <w:shd w:val="clear" w:color="auto" w:fill="000080"/>
    </w:pPr>
  </w:style>
  <w:style w:type="paragraph" w:styleId="16">
    <w:name w:val="annotation text"/>
    <w:basedOn w:val="1"/>
    <w:link w:val="75"/>
    <w:semiHidden/>
    <w:unhideWhenUsed/>
    <w:qFormat/>
    <w:uiPriority w:val="0"/>
    <w:pPr>
      <w:jc w:val="left"/>
    </w:pPr>
  </w:style>
  <w:style w:type="paragraph" w:styleId="17">
    <w:name w:val="Body Text 3"/>
    <w:basedOn w:val="1"/>
    <w:link w:val="85"/>
    <w:qFormat/>
    <w:uiPriority w:val="0"/>
    <w:rPr>
      <w:rFonts w:ascii="仿宋_GB2312" w:hAnsi="Arial" w:eastAsia="仿宋_GB2312"/>
      <w:sz w:val="32"/>
      <w:szCs w:val="32"/>
    </w:rPr>
  </w:style>
  <w:style w:type="paragraph" w:styleId="18">
    <w:name w:val="Body Text"/>
    <w:basedOn w:val="1"/>
    <w:link w:val="72"/>
    <w:qFormat/>
    <w:uiPriority w:val="0"/>
    <w:rPr>
      <w:rFonts w:ascii="楷体_GB2312" w:hAnsi="Arial" w:eastAsia="楷体_GB2312"/>
      <w:sz w:val="28"/>
      <w:szCs w:val="28"/>
    </w:rPr>
  </w:style>
  <w:style w:type="paragraph" w:styleId="19">
    <w:name w:val="Body Text Indent"/>
    <w:basedOn w:val="1"/>
    <w:link w:val="80"/>
    <w:unhideWhenUsed/>
    <w:qFormat/>
    <w:uiPriority w:val="0"/>
    <w:pPr>
      <w:spacing w:after="120"/>
      <w:ind w:left="420" w:leftChars="200"/>
    </w:pPr>
  </w:style>
  <w:style w:type="paragraph" w:styleId="20">
    <w:name w:val="List 2"/>
    <w:basedOn w:val="1"/>
    <w:qFormat/>
    <w:uiPriority w:val="0"/>
    <w:pPr>
      <w:ind w:left="100" w:leftChars="200" w:hanging="200" w:hangingChars="200"/>
    </w:pPr>
  </w:style>
  <w:style w:type="paragraph" w:styleId="21">
    <w:name w:val="toc 5"/>
    <w:basedOn w:val="1"/>
    <w:next w:val="1"/>
    <w:semiHidden/>
    <w:qFormat/>
    <w:uiPriority w:val="0"/>
    <w:pPr>
      <w:ind w:left="840"/>
      <w:jc w:val="left"/>
    </w:pPr>
  </w:style>
  <w:style w:type="paragraph" w:styleId="22">
    <w:name w:val="toc 3"/>
    <w:basedOn w:val="1"/>
    <w:next w:val="1"/>
    <w:semiHidden/>
    <w:qFormat/>
    <w:uiPriority w:val="0"/>
    <w:pPr>
      <w:ind w:left="420"/>
      <w:jc w:val="left"/>
    </w:pPr>
    <w:rPr>
      <w:i/>
      <w:iCs/>
      <w:szCs w:val="24"/>
    </w:rPr>
  </w:style>
  <w:style w:type="paragraph" w:styleId="23">
    <w:name w:val="Plain Text"/>
    <w:basedOn w:val="1"/>
    <w:link w:val="94"/>
    <w:qFormat/>
    <w:uiPriority w:val="0"/>
    <w:rPr>
      <w:rFonts w:ascii="宋体" w:hAnsi="Courier New" w:cs="Courier New"/>
    </w:rPr>
  </w:style>
  <w:style w:type="paragraph" w:styleId="24">
    <w:name w:val="toc 8"/>
    <w:basedOn w:val="1"/>
    <w:next w:val="1"/>
    <w:semiHidden/>
    <w:qFormat/>
    <w:uiPriority w:val="0"/>
    <w:pPr>
      <w:ind w:left="1470"/>
      <w:jc w:val="left"/>
    </w:pPr>
  </w:style>
  <w:style w:type="paragraph" w:styleId="25">
    <w:name w:val="Date"/>
    <w:basedOn w:val="1"/>
    <w:next w:val="1"/>
    <w:link w:val="98"/>
    <w:qFormat/>
    <w:uiPriority w:val="0"/>
    <w:rPr>
      <w:sz w:val="24"/>
      <w:szCs w:val="24"/>
    </w:rPr>
  </w:style>
  <w:style w:type="paragraph" w:styleId="26">
    <w:name w:val="Body Text Indent 2"/>
    <w:basedOn w:val="1"/>
    <w:link w:val="71"/>
    <w:qFormat/>
    <w:uiPriority w:val="0"/>
    <w:pPr>
      <w:ind w:left="630" w:firstLine="645"/>
    </w:pPr>
    <w:rPr>
      <w:rFonts w:ascii="Arial" w:hAnsi="Arial" w:eastAsia="仿宋_GB2312" w:cs="Arial"/>
      <w:sz w:val="32"/>
      <w:szCs w:val="32"/>
    </w:rPr>
  </w:style>
  <w:style w:type="paragraph" w:styleId="27">
    <w:name w:val="Balloon Text"/>
    <w:basedOn w:val="1"/>
    <w:link w:val="95"/>
    <w:semiHidden/>
    <w:qFormat/>
    <w:uiPriority w:val="0"/>
    <w:rPr>
      <w:sz w:val="18"/>
      <w:szCs w:val="18"/>
    </w:rPr>
  </w:style>
  <w:style w:type="paragraph" w:styleId="28">
    <w:name w:val="footer"/>
    <w:basedOn w:val="1"/>
    <w:link w:val="53"/>
    <w:unhideWhenUsed/>
    <w:qFormat/>
    <w:uiPriority w:val="0"/>
    <w:pPr>
      <w:tabs>
        <w:tab w:val="center" w:pos="4153"/>
        <w:tab w:val="right" w:pos="8306"/>
      </w:tabs>
      <w:snapToGrid w:val="0"/>
      <w:jc w:val="left"/>
    </w:pPr>
    <w:rPr>
      <w:sz w:val="18"/>
      <w:szCs w:val="18"/>
    </w:rPr>
  </w:style>
  <w:style w:type="paragraph" w:styleId="29">
    <w:name w:val="header"/>
    <w:basedOn w:val="1"/>
    <w:link w:val="52"/>
    <w:unhideWhenUsed/>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semiHidden/>
    <w:qFormat/>
    <w:uiPriority w:val="0"/>
    <w:pPr>
      <w:tabs>
        <w:tab w:val="right" w:leader="dot" w:pos="8720"/>
      </w:tabs>
      <w:spacing w:before="120" w:after="120" w:line="400" w:lineRule="exact"/>
      <w:jc w:val="left"/>
    </w:pPr>
    <w:rPr>
      <w:rFonts w:ascii="宋体" w:hAnsi="宋体"/>
      <w:caps/>
      <w:sz w:val="24"/>
      <w:szCs w:val="24"/>
    </w:rPr>
  </w:style>
  <w:style w:type="paragraph" w:styleId="31">
    <w:name w:val="toc 4"/>
    <w:basedOn w:val="1"/>
    <w:next w:val="1"/>
    <w:semiHidden/>
    <w:qFormat/>
    <w:uiPriority w:val="0"/>
    <w:pPr>
      <w:ind w:left="630"/>
      <w:jc w:val="left"/>
    </w:pPr>
  </w:style>
  <w:style w:type="paragraph" w:styleId="32">
    <w:name w:val="List"/>
    <w:basedOn w:val="1"/>
    <w:qFormat/>
    <w:uiPriority w:val="0"/>
    <w:pPr>
      <w:ind w:left="200" w:hanging="200" w:hangingChars="200"/>
    </w:pPr>
  </w:style>
  <w:style w:type="paragraph" w:styleId="33">
    <w:name w:val="toc 6"/>
    <w:basedOn w:val="1"/>
    <w:next w:val="1"/>
    <w:semiHidden/>
    <w:qFormat/>
    <w:uiPriority w:val="0"/>
    <w:pPr>
      <w:ind w:left="1050"/>
      <w:jc w:val="left"/>
    </w:pPr>
  </w:style>
  <w:style w:type="paragraph" w:styleId="34">
    <w:name w:val="Body Text Indent 3"/>
    <w:basedOn w:val="1"/>
    <w:link w:val="82"/>
    <w:qFormat/>
    <w:uiPriority w:val="0"/>
    <w:pPr>
      <w:ind w:left="645" w:firstLine="645"/>
    </w:pPr>
    <w:rPr>
      <w:rFonts w:ascii="Arial" w:hAnsi="Arial" w:eastAsia="仿宋_GB2312" w:cs="Arial"/>
      <w:color w:val="FFFF00"/>
      <w:sz w:val="32"/>
      <w:szCs w:val="32"/>
    </w:rPr>
  </w:style>
  <w:style w:type="paragraph" w:styleId="35">
    <w:name w:val="table of figures"/>
    <w:basedOn w:val="1"/>
    <w:next w:val="1"/>
    <w:semiHidden/>
    <w:qFormat/>
    <w:uiPriority w:val="0"/>
    <w:pPr>
      <w:ind w:left="840" w:hanging="420"/>
    </w:pPr>
  </w:style>
  <w:style w:type="paragraph" w:styleId="36">
    <w:name w:val="toc 2"/>
    <w:basedOn w:val="1"/>
    <w:next w:val="1"/>
    <w:semiHidden/>
    <w:qFormat/>
    <w:uiPriority w:val="0"/>
    <w:pPr>
      <w:ind w:left="210"/>
      <w:jc w:val="left"/>
    </w:pPr>
    <w:rPr>
      <w:smallCaps/>
      <w:szCs w:val="24"/>
    </w:rPr>
  </w:style>
  <w:style w:type="paragraph" w:styleId="37">
    <w:name w:val="toc 9"/>
    <w:basedOn w:val="1"/>
    <w:next w:val="1"/>
    <w:semiHidden/>
    <w:qFormat/>
    <w:uiPriority w:val="0"/>
    <w:pPr>
      <w:ind w:left="1680"/>
      <w:jc w:val="left"/>
    </w:pPr>
  </w:style>
  <w:style w:type="paragraph" w:styleId="38">
    <w:name w:val="Body Text 2"/>
    <w:basedOn w:val="1"/>
    <w:link w:val="103"/>
    <w:qFormat/>
    <w:uiPriority w:val="0"/>
    <w:pPr>
      <w:widowControl/>
      <w:jc w:val="center"/>
    </w:pPr>
    <w:rPr>
      <w:rFonts w:ascii="楷体_GB2312" w:eastAsia="楷体_GB2312"/>
      <w:sz w:val="28"/>
      <w:szCs w:val="28"/>
    </w:rPr>
  </w:style>
  <w:style w:type="paragraph" w:styleId="3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40">
    <w:name w:val="index 1"/>
    <w:basedOn w:val="1"/>
    <w:next w:val="1"/>
    <w:semiHidden/>
    <w:qFormat/>
    <w:uiPriority w:val="0"/>
    <w:pPr>
      <w:spacing w:line="240" w:lineRule="atLeast"/>
    </w:pPr>
    <w:rPr>
      <w:b/>
      <w:bCs/>
    </w:rPr>
  </w:style>
  <w:style w:type="paragraph" w:styleId="41">
    <w:name w:val="annotation subject"/>
    <w:basedOn w:val="16"/>
    <w:next w:val="16"/>
    <w:link w:val="76"/>
    <w:semiHidden/>
    <w:qFormat/>
    <w:uiPriority w:val="0"/>
    <w:rPr>
      <w:b/>
      <w:bCs/>
    </w:rPr>
  </w:style>
  <w:style w:type="paragraph" w:styleId="42">
    <w:name w:val="Body Text First Indent"/>
    <w:basedOn w:val="1"/>
    <w:link w:val="91"/>
    <w:qFormat/>
    <w:uiPriority w:val="0"/>
    <w:pPr>
      <w:spacing w:line="360" w:lineRule="auto"/>
      <w:ind w:firstLine="200" w:firstLineChars="200"/>
    </w:pPr>
    <w:rPr>
      <w:rFonts w:ascii="仿宋_GB2312" w:eastAsia="仿宋_GB2312"/>
      <w:sz w:val="30"/>
      <w:szCs w:val="30"/>
    </w:rPr>
  </w:style>
  <w:style w:type="table" w:styleId="44">
    <w:name w:val="Table Grid"/>
    <w:basedOn w:val="43"/>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6">
    <w:name w:val="Strong"/>
    <w:basedOn w:val="45"/>
    <w:qFormat/>
    <w:uiPriority w:val="0"/>
    <w:rPr>
      <w:b/>
      <w:bCs/>
    </w:rPr>
  </w:style>
  <w:style w:type="character" w:styleId="47">
    <w:name w:val="page number"/>
    <w:basedOn w:val="45"/>
    <w:qFormat/>
    <w:uiPriority w:val="0"/>
  </w:style>
  <w:style w:type="character" w:styleId="48">
    <w:name w:val="FollowedHyperlink"/>
    <w:qFormat/>
    <w:uiPriority w:val="0"/>
    <w:rPr>
      <w:color w:val="800080"/>
      <w:u w:val="single"/>
    </w:rPr>
  </w:style>
  <w:style w:type="character" w:styleId="49">
    <w:name w:val="Hyperlink"/>
    <w:qFormat/>
    <w:uiPriority w:val="0"/>
    <w:rPr>
      <w:color w:val="0000FF"/>
      <w:u w:val="single"/>
    </w:rPr>
  </w:style>
  <w:style w:type="character" w:styleId="50">
    <w:name w:val="annotation reference"/>
    <w:semiHidden/>
    <w:qFormat/>
    <w:uiPriority w:val="0"/>
    <w:rPr>
      <w:sz w:val="21"/>
      <w:szCs w:val="21"/>
    </w:rPr>
  </w:style>
  <w:style w:type="paragraph" w:customStyle="1" w:styleId="51">
    <w:name w:val="DAS正文"/>
    <w:qFormat/>
    <w:uiPriority w:val="0"/>
    <w:pPr>
      <w:widowControl w:val="0"/>
      <w:spacing w:line="360" w:lineRule="auto"/>
      <w:ind w:right="181" w:firstLine="480"/>
      <w:jc w:val="both"/>
    </w:pPr>
    <w:rPr>
      <w:rFonts w:ascii="Verdana" w:hAnsi="Verdana" w:eastAsia="宋体" w:cs="Times New Roman"/>
      <w:kern w:val="2"/>
      <w:sz w:val="21"/>
      <w:szCs w:val="24"/>
      <w:lang w:val="en-US" w:eastAsia="zh-CN" w:bidi="ar-SA"/>
    </w:rPr>
  </w:style>
  <w:style w:type="character" w:customStyle="1" w:styleId="52">
    <w:name w:val="页眉 Char"/>
    <w:link w:val="29"/>
    <w:qFormat/>
    <w:uiPriority w:val="99"/>
    <w:rPr>
      <w:sz w:val="18"/>
      <w:szCs w:val="18"/>
    </w:rPr>
  </w:style>
  <w:style w:type="character" w:customStyle="1" w:styleId="53">
    <w:name w:val="页脚 Char"/>
    <w:link w:val="28"/>
    <w:qFormat/>
    <w:uiPriority w:val="99"/>
    <w:rPr>
      <w:sz w:val="18"/>
      <w:szCs w:val="18"/>
    </w:rPr>
  </w:style>
  <w:style w:type="character" w:customStyle="1" w:styleId="54">
    <w:name w:val="标题 1 Char"/>
    <w:link w:val="3"/>
    <w:qFormat/>
    <w:uiPriority w:val="0"/>
    <w:rPr>
      <w:rFonts w:ascii="楷体_GB2312" w:hAnsi="Times New Roman" w:eastAsia="楷体_GB2312" w:cs="Times New Roman"/>
      <w:sz w:val="28"/>
      <w:szCs w:val="28"/>
    </w:rPr>
  </w:style>
  <w:style w:type="character" w:customStyle="1" w:styleId="55">
    <w:name w:val="标题 2 Char"/>
    <w:link w:val="4"/>
    <w:qFormat/>
    <w:uiPriority w:val="0"/>
    <w:rPr>
      <w:rFonts w:ascii="Arial" w:hAnsi="Arial" w:eastAsia="幼圆" w:cs="Arial"/>
      <w:b/>
      <w:bCs/>
      <w:sz w:val="44"/>
      <w:szCs w:val="44"/>
    </w:rPr>
  </w:style>
  <w:style w:type="character" w:customStyle="1" w:styleId="56">
    <w:name w:val="标题 3 Char"/>
    <w:link w:val="5"/>
    <w:qFormat/>
    <w:uiPriority w:val="0"/>
    <w:rPr>
      <w:rFonts w:ascii="Times New Roman" w:hAnsi="Times New Roman" w:eastAsia="宋体" w:cs="Times New Roman"/>
      <w:b/>
      <w:bCs/>
      <w:sz w:val="32"/>
      <w:szCs w:val="32"/>
    </w:rPr>
  </w:style>
  <w:style w:type="character" w:customStyle="1" w:styleId="57">
    <w:name w:val="标题 4 Char"/>
    <w:link w:val="7"/>
    <w:qFormat/>
    <w:uiPriority w:val="0"/>
    <w:rPr>
      <w:rFonts w:ascii="Arial" w:hAnsi="Arial" w:eastAsia="黑体" w:cs="Arial"/>
      <w:b/>
      <w:bCs/>
      <w:sz w:val="28"/>
      <w:szCs w:val="28"/>
    </w:rPr>
  </w:style>
  <w:style w:type="character" w:customStyle="1" w:styleId="58">
    <w:name w:val="标题 5 Char"/>
    <w:link w:val="8"/>
    <w:qFormat/>
    <w:uiPriority w:val="0"/>
    <w:rPr>
      <w:rFonts w:ascii="宋体" w:hAnsi="Times New Roman" w:eastAsia="宋体" w:cs="Times New Roman"/>
      <w:color w:val="000000"/>
      <w:kern w:val="0"/>
      <w:sz w:val="28"/>
      <w:szCs w:val="28"/>
    </w:rPr>
  </w:style>
  <w:style w:type="character" w:customStyle="1" w:styleId="59">
    <w:name w:val="标题 6 Char"/>
    <w:link w:val="9"/>
    <w:qFormat/>
    <w:uiPriority w:val="0"/>
    <w:rPr>
      <w:rFonts w:ascii="Arial" w:hAnsi="Arial" w:eastAsia="黑体" w:cs="Times New Roman"/>
      <w:b/>
      <w:bCs/>
      <w:sz w:val="24"/>
      <w:szCs w:val="24"/>
    </w:rPr>
  </w:style>
  <w:style w:type="character" w:customStyle="1" w:styleId="60">
    <w:name w:val="标题 7 Char"/>
    <w:link w:val="10"/>
    <w:qFormat/>
    <w:uiPriority w:val="0"/>
    <w:rPr>
      <w:rFonts w:ascii="Times New Roman" w:hAnsi="Times New Roman" w:eastAsia="宋体" w:cs="Times New Roman"/>
      <w:b/>
      <w:bCs/>
      <w:sz w:val="24"/>
      <w:szCs w:val="24"/>
    </w:rPr>
  </w:style>
  <w:style w:type="character" w:customStyle="1" w:styleId="61">
    <w:name w:val="标题 8 Char"/>
    <w:link w:val="11"/>
    <w:qFormat/>
    <w:uiPriority w:val="0"/>
    <w:rPr>
      <w:rFonts w:ascii="Arial" w:hAnsi="Arial" w:eastAsia="黑体" w:cs="Times New Roman"/>
      <w:sz w:val="24"/>
      <w:szCs w:val="24"/>
    </w:rPr>
  </w:style>
  <w:style w:type="character" w:customStyle="1" w:styleId="62">
    <w:name w:val="标题 9 Char"/>
    <w:link w:val="12"/>
    <w:qFormat/>
    <w:uiPriority w:val="0"/>
    <w:rPr>
      <w:rFonts w:ascii="Arial" w:hAnsi="Arial" w:eastAsia="黑体" w:cs="Times New Roman"/>
      <w:szCs w:val="21"/>
    </w:rPr>
  </w:style>
  <w:style w:type="character" w:customStyle="1" w:styleId="63">
    <w:name w:val="font5 Char"/>
    <w:qFormat/>
    <w:uiPriority w:val="0"/>
    <w:rPr>
      <w:rFonts w:ascii="宋体" w:hAnsi="宋体" w:eastAsia="宋体"/>
      <w:sz w:val="28"/>
      <w:szCs w:val="28"/>
      <w:lang w:val="en-US" w:eastAsia="zh-CN" w:bidi="ar-SA"/>
    </w:rPr>
  </w:style>
  <w:style w:type="character" w:customStyle="1" w:styleId="64">
    <w:name w:val="正文缩进 Char"/>
    <w:link w:val="6"/>
    <w:qFormat/>
    <w:uiPriority w:val="0"/>
    <w:rPr>
      <w:szCs w:val="21"/>
    </w:rPr>
  </w:style>
  <w:style w:type="character" w:customStyle="1" w:styleId="65">
    <w:name w:val="二级目录 Char"/>
    <w:link w:val="66"/>
    <w:qFormat/>
    <w:uiPriority w:val="0"/>
    <w:rPr>
      <w:b/>
      <w:sz w:val="30"/>
      <w:szCs w:val="28"/>
    </w:rPr>
  </w:style>
  <w:style w:type="paragraph" w:customStyle="1" w:styleId="66">
    <w:name w:val="二级目录"/>
    <w:next w:val="1"/>
    <w:link w:val="65"/>
    <w:qFormat/>
    <w:uiPriority w:val="0"/>
    <w:pPr>
      <w:numPr>
        <w:ilvl w:val="0"/>
        <w:numId w:val="2"/>
      </w:numPr>
      <w:tabs>
        <w:tab w:val="left" w:pos="1145"/>
      </w:tabs>
      <w:outlineLvl w:val="1"/>
    </w:pPr>
    <w:rPr>
      <w:rFonts w:ascii="Calibri" w:hAnsi="Calibri" w:eastAsia="宋体" w:cs="Times New Roman"/>
      <w:b/>
      <w:kern w:val="2"/>
      <w:sz w:val="30"/>
      <w:szCs w:val="28"/>
      <w:lang w:val="en-US" w:eastAsia="zh-CN" w:bidi="ar-SA"/>
    </w:rPr>
  </w:style>
  <w:style w:type="character" w:customStyle="1" w:styleId="67">
    <w:name w:val="列出段落 Char"/>
    <w:link w:val="68"/>
    <w:qFormat/>
    <w:locked/>
    <w:uiPriority w:val="0"/>
    <w:rPr>
      <w:rFonts w:ascii="Calibri" w:hAnsi="Calibri"/>
      <w:sz w:val="24"/>
      <w:szCs w:val="24"/>
      <w:lang w:eastAsia="en-US" w:bidi="en-US"/>
    </w:rPr>
  </w:style>
  <w:style w:type="paragraph" w:customStyle="1" w:styleId="68">
    <w:name w:val="列出段落1"/>
    <w:basedOn w:val="1"/>
    <w:link w:val="67"/>
    <w:qFormat/>
    <w:uiPriority w:val="99"/>
    <w:pPr>
      <w:widowControl/>
      <w:ind w:left="720"/>
      <w:contextualSpacing/>
      <w:jc w:val="left"/>
    </w:pPr>
    <w:rPr>
      <w:rFonts w:ascii="Calibri" w:hAnsi="Calibri"/>
      <w:sz w:val="24"/>
      <w:szCs w:val="24"/>
      <w:lang w:eastAsia="en-US" w:bidi="en-US"/>
    </w:rPr>
  </w:style>
  <w:style w:type="paragraph" w:customStyle="1" w:styleId="69">
    <w:name w:val="Body Text(ch)"/>
    <w:basedOn w:val="1"/>
    <w:next w:val="18"/>
    <w:qFormat/>
    <w:uiPriority w:val="0"/>
    <w:pPr>
      <w:spacing w:after="120"/>
    </w:pPr>
    <w:rPr>
      <w:rFonts w:ascii="宋体" w:hAnsi="Arial"/>
      <w:bCs/>
      <w:iCs/>
      <w:szCs w:val="24"/>
    </w:rPr>
  </w:style>
  <w:style w:type="paragraph" w:customStyle="1" w:styleId="70">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4"/>
    </w:rPr>
  </w:style>
  <w:style w:type="character" w:customStyle="1" w:styleId="71">
    <w:name w:val="正文文本缩进 2 Char"/>
    <w:link w:val="26"/>
    <w:qFormat/>
    <w:uiPriority w:val="0"/>
    <w:rPr>
      <w:rFonts w:ascii="Arial" w:hAnsi="Arial" w:eastAsia="仿宋_GB2312" w:cs="Arial"/>
      <w:sz w:val="32"/>
      <w:szCs w:val="32"/>
    </w:rPr>
  </w:style>
  <w:style w:type="character" w:customStyle="1" w:styleId="72">
    <w:name w:val="正文文本 Char"/>
    <w:link w:val="18"/>
    <w:qFormat/>
    <w:uiPriority w:val="0"/>
    <w:rPr>
      <w:rFonts w:ascii="楷体_GB2312" w:hAnsi="Arial" w:eastAsia="楷体_GB2312" w:cs="Times New Roman"/>
      <w:sz w:val="28"/>
      <w:szCs w:val="28"/>
    </w:rPr>
  </w:style>
  <w:style w:type="paragraph" w:customStyle="1" w:styleId="73">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4"/>
    </w:rPr>
  </w:style>
  <w:style w:type="paragraph" w:customStyle="1" w:styleId="74">
    <w:name w:val="Char"/>
    <w:basedOn w:val="1"/>
    <w:qFormat/>
    <w:uiPriority w:val="0"/>
    <w:pPr>
      <w:tabs>
        <w:tab w:val="left" w:pos="360"/>
      </w:tabs>
      <w:ind w:firstLine="200" w:firstLineChars="200"/>
    </w:pPr>
    <w:rPr>
      <w:sz w:val="28"/>
      <w:szCs w:val="30"/>
    </w:rPr>
  </w:style>
  <w:style w:type="character" w:customStyle="1" w:styleId="75">
    <w:name w:val="批注文字 Char"/>
    <w:link w:val="16"/>
    <w:semiHidden/>
    <w:qFormat/>
    <w:uiPriority w:val="0"/>
    <w:rPr>
      <w:rFonts w:ascii="Times New Roman" w:hAnsi="Times New Roman" w:eastAsia="宋体" w:cs="Times New Roman"/>
      <w:szCs w:val="21"/>
    </w:rPr>
  </w:style>
  <w:style w:type="character" w:customStyle="1" w:styleId="76">
    <w:name w:val="批注主题 Char"/>
    <w:link w:val="41"/>
    <w:semiHidden/>
    <w:qFormat/>
    <w:uiPriority w:val="0"/>
    <w:rPr>
      <w:rFonts w:ascii="Times New Roman" w:hAnsi="Times New Roman" w:eastAsia="宋体" w:cs="Times New Roman"/>
      <w:b/>
      <w:bCs/>
      <w:szCs w:val="21"/>
    </w:rPr>
  </w:style>
  <w:style w:type="paragraph" w:customStyle="1" w:styleId="77">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78">
    <w:name w:val="table_lines"/>
    <w:basedOn w:val="1"/>
    <w:qFormat/>
    <w:uiPriority w:val="0"/>
    <w:pPr>
      <w:widowControl/>
      <w:jc w:val="left"/>
    </w:pPr>
    <w:rPr>
      <w:kern w:val="0"/>
      <w:sz w:val="20"/>
      <w:szCs w:val="20"/>
      <w:lang w:val="de-DE" w:eastAsia="de-DE"/>
    </w:rPr>
  </w:style>
  <w:style w:type="paragraph" w:customStyle="1" w:styleId="79">
    <w:name w:val="附录1"/>
    <w:qFormat/>
    <w:uiPriority w:val="0"/>
    <w:pPr>
      <w:tabs>
        <w:tab w:val="left" w:pos="907"/>
      </w:tabs>
      <w:snapToGrid w:val="0"/>
      <w:spacing w:before="240" w:line="600" w:lineRule="atLeast"/>
      <w:ind w:left="907" w:hanging="907"/>
    </w:pPr>
    <w:rPr>
      <w:rFonts w:ascii="Times New Roman" w:hAnsi="Times New Roman" w:eastAsia="宋体" w:cs="Times New Roman"/>
      <w:b/>
      <w:i/>
      <w:sz w:val="28"/>
      <w:lang w:val="en-US" w:eastAsia="zh-CN" w:bidi="ar-SA"/>
    </w:rPr>
  </w:style>
  <w:style w:type="character" w:customStyle="1" w:styleId="80">
    <w:name w:val="正文文本缩进 Char"/>
    <w:link w:val="19"/>
    <w:qFormat/>
    <w:uiPriority w:val="0"/>
    <w:rPr>
      <w:rFonts w:ascii="Times New Roman" w:hAnsi="Times New Roman" w:eastAsia="宋体" w:cs="Times New Roman"/>
      <w:szCs w:val="21"/>
    </w:rPr>
  </w:style>
  <w:style w:type="character" w:customStyle="1" w:styleId="81">
    <w:name w:val="正文首行缩进 2 Char"/>
    <w:link w:val="2"/>
    <w:qFormat/>
    <w:uiPriority w:val="0"/>
    <w:rPr>
      <w:rFonts w:ascii="宋体" w:hAnsi="宋体" w:eastAsia="宋体" w:cs="Times New Roman"/>
      <w:szCs w:val="20"/>
    </w:rPr>
  </w:style>
  <w:style w:type="character" w:customStyle="1" w:styleId="82">
    <w:name w:val="正文文本缩进 3 Char"/>
    <w:link w:val="34"/>
    <w:qFormat/>
    <w:uiPriority w:val="0"/>
    <w:rPr>
      <w:rFonts w:ascii="Arial" w:hAnsi="Arial" w:eastAsia="仿宋_GB2312" w:cs="Arial"/>
      <w:color w:val="FFFF00"/>
      <w:sz w:val="32"/>
      <w:szCs w:val="32"/>
    </w:rPr>
  </w:style>
  <w:style w:type="paragraph" w:customStyle="1" w:styleId="83">
    <w:name w:val="font7"/>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84">
    <w:name w:val="Char Char Char Char"/>
    <w:basedOn w:val="15"/>
    <w:qFormat/>
    <w:uiPriority w:val="0"/>
    <w:pPr>
      <w:adjustRightInd w:val="0"/>
      <w:snapToGrid w:val="0"/>
      <w:spacing w:line="360" w:lineRule="auto"/>
    </w:pPr>
    <w:rPr>
      <w:rFonts w:ascii="Tahoma" w:hAnsi="Tahoma"/>
      <w:sz w:val="24"/>
      <w:szCs w:val="24"/>
    </w:rPr>
  </w:style>
  <w:style w:type="character" w:customStyle="1" w:styleId="85">
    <w:name w:val="正文文本 3 Char"/>
    <w:link w:val="17"/>
    <w:qFormat/>
    <w:uiPriority w:val="0"/>
    <w:rPr>
      <w:rFonts w:ascii="仿宋_GB2312" w:hAnsi="Arial" w:eastAsia="仿宋_GB2312" w:cs="Times New Roman"/>
      <w:sz w:val="32"/>
      <w:szCs w:val="32"/>
    </w:rPr>
  </w:style>
  <w:style w:type="paragraph" w:styleId="86">
    <w:name w:val="List Paragraph"/>
    <w:basedOn w:val="1"/>
    <w:qFormat/>
    <w:uiPriority w:val="0"/>
    <w:pPr>
      <w:widowControl/>
      <w:ind w:left="720"/>
      <w:contextualSpacing/>
      <w:jc w:val="left"/>
    </w:pPr>
    <w:rPr>
      <w:rFonts w:ascii="Calibri" w:hAnsi="Calibri"/>
      <w:kern w:val="0"/>
      <w:sz w:val="24"/>
      <w:szCs w:val="24"/>
      <w:lang w:eastAsia="en-US" w:bidi="en-US"/>
    </w:rPr>
  </w:style>
  <w:style w:type="character" w:customStyle="1" w:styleId="87">
    <w:name w:val="文档结构图 Char"/>
    <w:link w:val="15"/>
    <w:semiHidden/>
    <w:qFormat/>
    <w:uiPriority w:val="0"/>
    <w:rPr>
      <w:rFonts w:ascii="Times New Roman" w:hAnsi="Times New Roman" w:eastAsia="宋体" w:cs="Times New Roman"/>
      <w:szCs w:val="21"/>
      <w:shd w:val="clear" w:color="auto" w:fill="000080"/>
    </w:rPr>
  </w:style>
  <w:style w:type="paragraph" w:customStyle="1" w:styleId="88">
    <w:name w:val="4"/>
    <w:basedOn w:val="1"/>
    <w:next w:val="34"/>
    <w:qFormat/>
    <w:uiPriority w:val="0"/>
    <w:pPr>
      <w:spacing w:line="360" w:lineRule="auto"/>
      <w:ind w:firstLine="420"/>
    </w:pPr>
    <w:rPr>
      <w:color w:val="FF0000"/>
      <w:sz w:val="24"/>
      <w:szCs w:val="24"/>
    </w:rPr>
  </w:style>
  <w:style w:type="paragraph" w:customStyle="1" w:styleId="89">
    <w:name w:val="普通 (Web)"/>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90">
    <w:name w:val="Char Char Char Char Char Char Char Char Char Char"/>
    <w:basedOn w:val="1"/>
    <w:qFormat/>
    <w:uiPriority w:val="0"/>
    <w:pPr>
      <w:adjustRightInd w:val="0"/>
      <w:spacing w:line="360" w:lineRule="auto"/>
    </w:pPr>
    <w:rPr>
      <w:kern w:val="0"/>
      <w:sz w:val="24"/>
      <w:szCs w:val="20"/>
    </w:rPr>
  </w:style>
  <w:style w:type="character" w:customStyle="1" w:styleId="91">
    <w:name w:val="正文首行缩进 Char"/>
    <w:link w:val="42"/>
    <w:qFormat/>
    <w:uiPriority w:val="0"/>
    <w:rPr>
      <w:rFonts w:ascii="仿宋_GB2312" w:hAnsi="Times New Roman" w:eastAsia="仿宋_GB2312" w:cs="Times New Roman"/>
      <w:sz w:val="30"/>
      <w:szCs w:val="30"/>
    </w:rPr>
  </w:style>
  <w:style w:type="paragraph" w:customStyle="1" w:styleId="92">
    <w:name w:val="样式1"/>
    <w:basedOn w:val="1"/>
    <w:qFormat/>
    <w:uiPriority w:val="0"/>
    <w:pPr>
      <w:numPr>
        <w:ilvl w:val="0"/>
        <w:numId w:val="3"/>
      </w:numPr>
      <w:adjustRightInd w:val="0"/>
      <w:textAlignment w:val="baseline"/>
    </w:pPr>
    <w:rPr>
      <w:rFonts w:ascii="宋体" w:hAnsi="宋体"/>
      <w:kern w:val="0"/>
    </w:rPr>
  </w:style>
  <w:style w:type="paragraph" w:customStyle="1" w:styleId="93">
    <w:name w:val="font6"/>
    <w:basedOn w:val="1"/>
    <w:qFormat/>
    <w:uiPriority w:val="0"/>
    <w:pPr>
      <w:widowControl/>
      <w:spacing w:before="100" w:beforeAutospacing="1" w:after="100" w:afterAutospacing="1"/>
      <w:jc w:val="left"/>
    </w:pPr>
    <w:rPr>
      <w:rFonts w:hint="eastAsia" w:ascii="宋体" w:hAnsi="宋体"/>
      <w:kern w:val="0"/>
      <w:sz w:val="28"/>
      <w:szCs w:val="28"/>
      <w:u w:val="single"/>
    </w:rPr>
  </w:style>
  <w:style w:type="character" w:customStyle="1" w:styleId="94">
    <w:name w:val="纯文本 Char"/>
    <w:link w:val="23"/>
    <w:qFormat/>
    <w:uiPriority w:val="0"/>
    <w:rPr>
      <w:rFonts w:ascii="宋体" w:hAnsi="Courier New" w:eastAsia="宋体" w:cs="Courier New"/>
      <w:szCs w:val="21"/>
    </w:rPr>
  </w:style>
  <w:style w:type="character" w:customStyle="1" w:styleId="95">
    <w:name w:val="批注框文本 Char"/>
    <w:link w:val="27"/>
    <w:semiHidden/>
    <w:qFormat/>
    <w:uiPriority w:val="0"/>
    <w:rPr>
      <w:rFonts w:ascii="Times New Roman" w:hAnsi="Times New Roman" w:eastAsia="宋体" w:cs="Times New Roman"/>
      <w:sz w:val="18"/>
      <w:szCs w:val="18"/>
    </w:rPr>
  </w:style>
  <w:style w:type="paragraph" w:customStyle="1" w:styleId="96">
    <w:name w:val="xl25"/>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kern w:val="0"/>
      <w:sz w:val="24"/>
      <w:szCs w:val="24"/>
    </w:rPr>
  </w:style>
  <w:style w:type="paragraph" w:customStyle="1" w:styleId="97">
    <w:name w:val="图标"/>
    <w:basedOn w:val="1"/>
    <w:next w:val="1"/>
    <w:qFormat/>
    <w:uiPriority w:val="0"/>
    <w:pPr>
      <w:tabs>
        <w:tab w:val="left" w:pos="567"/>
        <w:tab w:val="left" w:pos="840"/>
      </w:tabs>
      <w:autoSpaceDE w:val="0"/>
      <w:autoSpaceDN w:val="0"/>
      <w:adjustRightInd w:val="0"/>
      <w:snapToGrid w:val="0"/>
      <w:spacing w:before="120" w:after="120" w:line="320" w:lineRule="atLeast"/>
      <w:ind w:left="840" w:hanging="420"/>
      <w:jc w:val="center"/>
      <w:textAlignment w:val="baseline"/>
    </w:pPr>
    <w:rPr>
      <w:rFonts w:eastAsia="仿宋_GB2312"/>
      <w:kern w:val="0"/>
      <w:sz w:val="24"/>
      <w:szCs w:val="20"/>
    </w:rPr>
  </w:style>
  <w:style w:type="character" w:customStyle="1" w:styleId="98">
    <w:name w:val="日期 Char"/>
    <w:link w:val="25"/>
    <w:qFormat/>
    <w:uiPriority w:val="0"/>
    <w:rPr>
      <w:rFonts w:ascii="Times New Roman" w:hAnsi="Times New Roman" w:eastAsia="宋体" w:cs="Times New Roman"/>
      <w:sz w:val="24"/>
      <w:szCs w:val="24"/>
    </w:rPr>
  </w:style>
  <w:style w:type="paragraph" w:customStyle="1" w:styleId="99">
    <w:name w:val="标题3"/>
    <w:basedOn w:val="1"/>
    <w:next w:val="1"/>
    <w:qFormat/>
    <w:uiPriority w:val="0"/>
    <w:pPr>
      <w:autoSpaceDE w:val="0"/>
      <w:autoSpaceDN w:val="0"/>
      <w:snapToGrid w:val="0"/>
      <w:spacing w:line="590" w:lineRule="atLeast"/>
      <w:ind w:firstLine="624"/>
    </w:pPr>
    <w:rPr>
      <w:rFonts w:ascii="方正黑体_GBK" w:eastAsia="方正黑体_GBK"/>
      <w:snapToGrid w:val="0"/>
      <w:kern w:val="0"/>
      <w:sz w:val="32"/>
      <w:szCs w:val="32"/>
    </w:rPr>
  </w:style>
  <w:style w:type="paragraph" w:customStyle="1" w:styleId="100">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kern w:val="0"/>
      <w:sz w:val="24"/>
      <w:szCs w:val="24"/>
    </w:rPr>
  </w:style>
  <w:style w:type="paragraph" w:customStyle="1" w:styleId="101">
    <w:name w:val="xl29"/>
    <w:basedOn w:val="1"/>
    <w:qFormat/>
    <w:uiPriority w:val="0"/>
    <w:pPr>
      <w:widowControl/>
      <w:pBdr>
        <w:left w:val="single" w:color="auto" w:sz="4" w:space="0"/>
        <w:bottom w:val="single" w:color="auto" w:sz="4" w:space="0"/>
      </w:pBdr>
      <w:spacing w:before="100" w:beforeAutospacing="1" w:after="100" w:afterAutospacing="1"/>
      <w:jc w:val="left"/>
    </w:pPr>
    <w:rPr>
      <w:rFonts w:ascii="宋体" w:hAnsi="宋体"/>
      <w:kern w:val="0"/>
      <w:sz w:val="24"/>
      <w:szCs w:val="24"/>
    </w:rPr>
  </w:style>
  <w:style w:type="paragraph" w:customStyle="1" w:styleId="102">
    <w:name w:val="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character" w:customStyle="1" w:styleId="103">
    <w:name w:val="正文文本 2 Char"/>
    <w:link w:val="38"/>
    <w:qFormat/>
    <w:uiPriority w:val="0"/>
    <w:rPr>
      <w:rFonts w:ascii="楷体_GB2312" w:hAnsi="Times New Roman" w:eastAsia="楷体_GB2312" w:cs="Times New Roman"/>
      <w:sz w:val="28"/>
      <w:szCs w:val="28"/>
    </w:rPr>
  </w:style>
  <w:style w:type="paragraph" w:customStyle="1" w:styleId="104">
    <w:name w:val="xl2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4"/>
    </w:rPr>
  </w:style>
  <w:style w:type="paragraph" w:customStyle="1" w:styleId="105">
    <w:name w:val="xl30"/>
    <w:basedOn w:val="1"/>
    <w:qFormat/>
    <w:uiPriority w:val="0"/>
    <w:pPr>
      <w:widowControl/>
      <w:spacing w:before="100" w:beforeAutospacing="1" w:after="100" w:afterAutospacing="1"/>
      <w:jc w:val="center"/>
    </w:pPr>
    <w:rPr>
      <w:rFonts w:ascii="宋体" w:hAnsi="宋体"/>
      <w:b/>
      <w:bCs/>
      <w:kern w:val="0"/>
      <w:sz w:val="36"/>
      <w:szCs w:val="36"/>
    </w:rPr>
  </w:style>
  <w:style w:type="paragraph" w:customStyle="1" w:styleId="106">
    <w:name w:val="table_1stline"/>
    <w:basedOn w:val="1"/>
    <w:qFormat/>
    <w:uiPriority w:val="0"/>
    <w:pPr>
      <w:widowControl/>
      <w:spacing w:before="120"/>
      <w:jc w:val="left"/>
    </w:pPr>
    <w:rPr>
      <w:bCs/>
      <w:kern w:val="0"/>
      <w:sz w:val="20"/>
      <w:szCs w:val="20"/>
      <w:lang w:val="de-DE" w:eastAsia="de-DE"/>
    </w:rPr>
  </w:style>
  <w:style w:type="paragraph" w:customStyle="1" w:styleId="107">
    <w:name w:val="font5"/>
    <w:basedOn w:val="1"/>
    <w:qFormat/>
    <w:uiPriority w:val="0"/>
    <w:pPr>
      <w:widowControl/>
      <w:spacing w:before="100" w:beforeAutospacing="1" w:after="100" w:afterAutospacing="1"/>
      <w:jc w:val="left"/>
    </w:pPr>
    <w:rPr>
      <w:rFonts w:hint="eastAsia" w:ascii="宋体" w:hAnsi="宋体"/>
      <w:kern w:val="0"/>
      <w:sz w:val="28"/>
      <w:szCs w:val="28"/>
    </w:rPr>
  </w:style>
  <w:style w:type="paragraph" w:customStyle="1" w:styleId="108">
    <w:name w:val="标题1"/>
    <w:basedOn w:val="1"/>
    <w:next w:val="1"/>
    <w:qFormat/>
    <w:uiPriority w:val="0"/>
    <w:pPr>
      <w:tabs>
        <w:tab w:val="left" w:pos="9193"/>
        <w:tab w:val="left" w:pos="9827"/>
      </w:tabs>
      <w:autoSpaceDE w:val="0"/>
      <w:autoSpaceDN w:val="0"/>
      <w:snapToGrid w:val="0"/>
      <w:spacing w:line="700" w:lineRule="atLeast"/>
      <w:jc w:val="center"/>
    </w:pPr>
    <w:rPr>
      <w:rFonts w:ascii="方正小标宋_GBK" w:eastAsia="方正小标宋_GBK"/>
      <w:snapToGrid w:val="0"/>
      <w:kern w:val="0"/>
      <w:sz w:val="44"/>
      <w:szCs w:val="20"/>
    </w:rPr>
  </w:style>
  <w:style w:type="paragraph" w:customStyle="1" w:styleId="109">
    <w:name w:val="修订1"/>
    <w:semiHidden/>
    <w:qFormat/>
    <w:uiPriority w:val="99"/>
    <w:rPr>
      <w:rFonts w:ascii="Times New Roman" w:hAnsi="Times New Roman" w:eastAsia="宋体" w:cs="Times New Roman"/>
      <w:kern w:val="2"/>
      <w:sz w:val="21"/>
      <w:szCs w:val="21"/>
      <w:lang w:val="en-US" w:eastAsia="zh-CN" w:bidi="ar-SA"/>
    </w:rPr>
  </w:style>
  <w:style w:type="paragraph" w:styleId="110">
    <w:name w:val="No Spacing"/>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111">
    <w:name w:val="Char1"/>
    <w:basedOn w:val="15"/>
    <w:qFormat/>
    <w:uiPriority w:val="0"/>
    <w:rPr>
      <w:rFonts w:ascii="Tahoma" w:hAnsi="Tahoma"/>
      <w:kern w:val="0"/>
      <w:sz w:val="24"/>
      <w:szCs w:val="24"/>
    </w:rPr>
  </w:style>
  <w:style w:type="paragraph" w:customStyle="1" w:styleId="112">
    <w:name w:val="正文首行缩进1"/>
    <w:basedOn w:val="1"/>
    <w:qFormat/>
    <w:uiPriority w:val="0"/>
    <w:pPr>
      <w:spacing w:line="360" w:lineRule="auto"/>
      <w:ind w:firstLine="200" w:firstLineChars="200"/>
    </w:pPr>
    <w:rPr>
      <w:rFonts w:ascii="MS Mincho" w:hAnsi="Calibri" w:eastAsia="MS Mincho" w:cs="Calibri"/>
      <w:sz w:val="30"/>
      <w:szCs w:val="30"/>
    </w:rPr>
  </w:style>
  <w:style w:type="paragraph" w:customStyle="1" w:styleId="113">
    <w:name w:val="_Style 86"/>
    <w:basedOn w:val="1"/>
    <w:next w:val="1"/>
    <w:qFormat/>
    <w:uiPriority w:val="0"/>
    <w:pPr>
      <w:pBdr>
        <w:bottom w:val="single" w:color="auto" w:sz="6" w:space="1"/>
      </w:pBdr>
      <w:jc w:val="center"/>
    </w:pPr>
    <w:rPr>
      <w:rFonts w:ascii="Arial" w:hAnsi="Calibri" w:cs="Calibri"/>
      <w:vanish/>
      <w:sz w:val="16"/>
    </w:rPr>
  </w:style>
  <w:style w:type="paragraph" w:customStyle="1" w:styleId="114">
    <w:name w:val="_Style 3"/>
    <w:basedOn w:val="1"/>
    <w:next w:val="1"/>
    <w:qFormat/>
    <w:uiPriority w:val="99"/>
    <w:pPr>
      <w:widowControl/>
      <w:pBdr>
        <w:bottom w:val="single" w:color="auto" w:sz="6" w:space="1"/>
      </w:pBdr>
      <w:jc w:val="center"/>
    </w:pPr>
    <w:rPr>
      <w:rFonts w:ascii="Arial" w:hAnsi="Arial" w:cs="Arial"/>
      <w:vanish/>
      <w:kern w:val="0"/>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59</Pages>
  <Words>5320</Words>
  <Characters>30326</Characters>
  <Lines>252</Lines>
  <Paragraphs>71</Paragraphs>
  <TotalTime>0</TotalTime>
  <ScaleCrop>false</ScaleCrop>
  <LinksUpToDate>false</LinksUpToDate>
  <CharactersWithSpaces>35575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2021-11-02T09:26:00Z</dcterms:created>
  <dc:creator>顾娄江</dc:creator>
  <cp:lastModifiedBy>周</cp:lastModifiedBy>
  <cp:lastPrinted>2021-07-23T00:37:00Z</cp:lastPrinted>
  <dcterms:modified xsi:type="dcterms:W3CDTF">2021-11-05T01:12:19Z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161CCC4507EC40FA83407BD7203BEDBE</vt:lpwstr>
  </property>
</Properties>
</file>