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F0E9D6">
      <w:pPr>
        <w:pStyle w:val="33"/>
        <w:spacing w:before="0" w:after="0"/>
        <w:ind w:firstLine="0" w:firstLineChars="0"/>
        <w:rPr>
          <w:rFonts w:ascii="仿宋" w:hAnsi="仿宋" w:eastAsia="仿宋" w:cs="仿宋"/>
          <w:b/>
          <w:bCs/>
          <w:sz w:val="84"/>
        </w:rPr>
      </w:pPr>
    </w:p>
    <w:p w14:paraId="4CE4572E">
      <w:pPr>
        <w:pStyle w:val="33"/>
        <w:spacing w:before="0" w:after="0"/>
        <w:ind w:firstLine="0" w:firstLineChars="0"/>
        <w:jc w:val="center"/>
        <w:rPr>
          <w:rFonts w:ascii="仿宋" w:hAnsi="仿宋" w:eastAsia="仿宋" w:cs="仿宋"/>
          <w:b/>
          <w:bCs/>
          <w:sz w:val="84"/>
        </w:rPr>
      </w:pPr>
      <w:r>
        <w:rPr>
          <w:rFonts w:hint="eastAsia" w:ascii="仿宋" w:hAnsi="仿宋" w:eastAsia="仿宋" w:cs="仿宋"/>
          <w:b/>
          <w:bCs/>
          <w:sz w:val="84"/>
        </w:rPr>
        <w:t>竞争性磋商文件</w:t>
      </w:r>
    </w:p>
    <w:p w14:paraId="1880DD53">
      <w:pPr>
        <w:pStyle w:val="33"/>
        <w:spacing w:before="0" w:after="0"/>
        <w:ind w:firstLine="1687"/>
        <w:jc w:val="center"/>
        <w:rPr>
          <w:rFonts w:ascii="仿宋" w:hAnsi="仿宋" w:eastAsia="仿宋" w:cs="仿宋"/>
          <w:b/>
          <w:bCs/>
          <w:sz w:val="84"/>
        </w:rPr>
      </w:pPr>
    </w:p>
    <w:p w14:paraId="4FBB1E1E">
      <w:pPr>
        <w:pStyle w:val="33"/>
        <w:spacing w:before="0" w:after="0"/>
        <w:ind w:firstLine="723"/>
        <w:rPr>
          <w:rFonts w:ascii="仿宋" w:hAnsi="仿宋" w:eastAsia="仿宋" w:cs="仿宋"/>
          <w:b/>
          <w:bCs/>
          <w:sz w:val="36"/>
          <w:szCs w:val="36"/>
        </w:rPr>
      </w:pPr>
    </w:p>
    <w:p w14:paraId="50ABD244">
      <w:pPr>
        <w:pStyle w:val="33"/>
        <w:spacing w:before="0" w:after="0"/>
        <w:ind w:firstLine="723"/>
        <w:rPr>
          <w:rFonts w:ascii="仿宋" w:hAnsi="仿宋" w:eastAsia="仿宋" w:cs="仿宋"/>
          <w:b/>
          <w:bCs/>
          <w:sz w:val="36"/>
          <w:szCs w:val="36"/>
        </w:rPr>
      </w:pPr>
    </w:p>
    <w:p w14:paraId="1BE0C2AC">
      <w:pPr>
        <w:spacing w:line="720" w:lineRule="auto"/>
        <w:jc w:val="center"/>
        <w:rPr>
          <w:rFonts w:ascii="仿宋" w:hAnsi="仿宋" w:eastAsia="仿宋" w:cs="仿宋"/>
          <w:b/>
          <w:bCs/>
          <w:sz w:val="36"/>
          <w:szCs w:val="36"/>
        </w:rPr>
      </w:pPr>
      <w:r>
        <w:rPr>
          <w:rFonts w:hint="eastAsia" w:ascii="仿宋" w:hAnsi="仿宋" w:eastAsia="仿宋" w:cs="仿宋"/>
          <w:b/>
          <w:bCs/>
          <w:sz w:val="36"/>
          <w:szCs w:val="36"/>
        </w:rPr>
        <w:t>项目名称：高清远程提讯系统升级改造项目</w:t>
      </w:r>
    </w:p>
    <w:p w14:paraId="4937186E">
      <w:pPr>
        <w:pStyle w:val="33"/>
        <w:spacing w:before="0" w:after="0" w:line="720" w:lineRule="auto"/>
        <w:ind w:firstLine="0" w:firstLineChars="0"/>
        <w:jc w:val="center"/>
        <w:rPr>
          <w:rFonts w:ascii="仿宋" w:hAnsi="仿宋" w:eastAsia="仿宋" w:cs="仿宋"/>
          <w:b/>
          <w:bCs/>
          <w:sz w:val="36"/>
          <w:szCs w:val="36"/>
        </w:rPr>
      </w:pPr>
      <w:r>
        <w:rPr>
          <w:rFonts w:hint="eastAsia" w:ascii="仿宋" w:hAnsi="仿宋" w:eastAsia="仿宋" w:cs="仿宋"/>
          <w:b/>
          <w:bCs/>
          <w:sz w:val="36"/>
          <w:szCs w:val="36"/>
        </w:rPr>
        <w:t>项目编号：NJDCX-202409291640</w:t>
      </w:r>
    </w:p>
    <w:p w14:paraId="0099211D">
      <w:pPr>
        <w:pStyle w:val="33"/>
        <w:spacing w:before="0" w:after="0"/>
        <w:ind w:firstLine="0" w:firstLineChars="0"/>
        <w:jc w:val="both"/>
        <w:rPr>
          <w:rFonts w:ascii="仿宋" w:hAnsi="仿宋" w:eastAsia="仿宋" w:cs="仿宋"/>
          <w:b/>
          <w:bCs/>
          <w:sz w:val="36"/>
          <w:szCs w:val="36"/>
        </w:rPr>
      </w:pPr>
    </w:p>
    <w:p w14:paraId="14661F0D">
      <w:pPr>
        <w:pStyle w:val="33"/>
        <w:spacing w:before="0" w:after="0"/>
        <w:ind w:firstLine="723"/>
        <w:jc w:val="center"/>
        <w:rPr>
          <w:rFonts w:ascii="仿宋" w:hAnsi="仿宋" w:eastAsia="仿宋" w:cs="仿宋"/>
          <w:b/>
          <w:bCs/>
          <w:sz w:val="36"/>
          <w:szCs w:val="36"/>
        </w:rPr>
      </w:pPr>
    </w:p>
    <w:p w14:paraId="0790DFE3">
      <w:pPr>
        <w:pStyle w:val="33"/>
        <w:spacing w:before="0" w:after="0"/>
        <w:ind w:firstLine="723"/>
        <w:jc w:val="both"/>
        <w:rPr>
          <w:rFonts w:ascii="仿宋" w:hAnsi="仿宋" w:eastAsia="仿宋" w:cs="仿宋"/>
          <w:b/>
          <w:bCs/>
          <w:sz w:val="36"/>
          <w:szCs w:val="36"/>
        </w:rPr>
      </w:pPr>
    </w:p>
    <w:p w14:paraId="50F88A5A">
      <w:pPr>
        <w:pStyle w:val="33"/>
        <w:spacing w:before="0" w:after="0"/>
        <w:ind w:firstLine="723"/>
        <w:jc w:val="both"/>
        <w:rPr>
          <w:rFonts w:ascii="仿宋" w:hAnsi="仿宋" w:eastAsia="仿宋" w:cs="仿宋"/>
          <w:b/>
          <w:bCs/>
          <w:sz w:val="36"/>
          <w:szCs w:val="36"/>
        </w:rPr>
      </w:pPr>
    </w:p>
    <w:p w14:paraId="4476E1B8">
      <w:pPr>
        <w:pStyle w:val="33"/>
        <w:spacing w:before="0" w:after="0"/>
        <w:ind w:firstLine="723"/>
        <w:jc w:val="center"/>
        <w:rPr>
          <w:rFonts w:ascii="仿宋" w:hAnsi="仿宋" w:eastAsia="仿宋" w:cs="仿宋"/>
          <w:b/>
          <w:bCs/>
          <w:sz w:val="36"/>
          <w:szCs w:val="36"/>
        </w:rPr>
      </w:pPr>
    </w:p>
    <w:p w14:paraId="7DFDE901">
      <w:pPr>
        <w:spacing w:line="720" w:lineRule="auto"/>
        <w:jc w:val="center"/>
        <w:rPr>
          <w:rFonts w:ascii="仿宋" w:hAnsi="仿宋" w:eastAsia="仿宋" w:cs="仿宋"/>
          <w:b/>
          <w:bCs/>
          <w:sz w:val="36"/>
          <w:szCs w:val="36"/>
        </w:rPr>
      </w:pPr>
      <w:r>
        <w:rPr>
          <w:rFonts w:hint="eastAsia" w:ascii="仿宋" w:hAnsi="仿宋" w:eastAsia="仿宋" w:cs="仿宋"/>
          <w:b/>
          <w:bCs/>
          <w:sz w:val="36"/>
          <w:szCs w:val="36"/>
        </w:rPr>
        <w:t>采 购 人：江苏省高级人民法院</w:t>
      </w:r>
    </w:p>
    <w:p w14:paraId="1B83AFDA">
      <w:pPr>
        <w:spacing w:line="720" w:lineRule="auto"/>
        <w:jc w:val="center"/>
        <w:rPr>
          <w:rFonts w:ascii="仿宋" w:hAnsi="仿宋" w:eastAsia="仿宋" w:cs="仿宋"/>
          <w:b/>
          <w:bCs/>
          <w:sz w:val="36"/>
          <w:szCs w:val="36"/>
        </w:rPr>
      </w:pPr>
      <w:r>
        <w:rPr>
          <w:rFonts w:hint="eastAsia" w:ascii="仿宋" w:hAnsi="仿宋" w:eastAsia="仿宋" w:cs="仿宋"/>
          <w:b/>
          <w:bCs/>
          <w:sz w:val="36"/>
          <w:szCs w:val="36"/>
        </w:rPr>
        <w:t>代理机构：南京达琛鑫工程咨询有限公司</w:t>
      </w:r>
    </w:p>
    <w:p w14:paraId="30D1F516">
      <w:pPr>
        <w:spacing w:line="720" w:lineRule="auto"/>
        <w:jc w:val="center"/>
        <w:rPr>
          <w:rFonts w:ascii="仿宋" w:hAnsi="仿宋" w:eastAsia="仿宋" w:cs="仿宋"/>
          <w:b/>
          <w:bCs/>
          <w:sz w:val="36"/>
          <w:szCs w:val="36"/>
        </w:rPr>
      </w:pPr>
      <w:r>
        <w:rPr>
          <w:rFonts w:hint="eastAsia" w:ascii="仿宋" w:hAnsi="仿宋" w:eastAsia="仿宋" w:cs="仿宋"/>
          <w:b/>
          <w:bCs/>
          <w:sz w:val="36"/>
          <w:szCs w:val="36"/>
        </w:rPr>
        <w:t>二 〇 二 四 年 十 月</w:t>
      </w:r>
    </w:p>
    <w:p w14:paraId="041A5EA9">
      <w:pPr>
        <w:spacing w:line="480" w:lineRule="auto"/>
        <w:jc w:val="center"/>
        <w:rPr>
          <w:rFonts w:ascii="仿宋" w:hAnsi="仿宋" w:eastAsia="仿宋" w:cs="仿宋"/>
          <w:b/>
          <w:bCs/>
          <w:sz w:val="30"/>
          <w:szCs w:val="30"/>
        </w:rPr>
        <w:sectPr>
          <w:headerReference r:id="rId5" w:type="first"/>
          <w:footerReference r:id="rId8" w:type="first"/>
          <w:headerReference r:id="rId3" w:type="default"/>
          <w:footerReference r:id="rId6" w:type="default"/>
          <w:headerReference r:id="rId4" w:type="even"/>
          <w:footerReference r:id="rId7" w:type="even"/>
          <w:pgSz w:w="11906" w:h="16838"/>
          <w:pgMar w:top="1440" w:right="856" w:bottom="1440" w:left="1140" w:header="624" w:footer="964" w:gutter="0"/>
          <w:cols w:space="0" w:num="1"/>
          <w:titlePg/>
          <w:docGrid w:type="lines" w:linePitch="312" w:charSpace="0"/>
        </w:sectPr>
      </w:pPr>
    </w:p>
    <w:p w14:paraId="42C3EC9C">
      <w:pPr>
        <w:spacing w:line="240" w:lineRule="atLeast"/>
        <w:jc w:val="center"/>
        <w:rPr>
          <w:rFonts w:ascii="仿宋" w:hAnsi="仿宋" w:eastAsia="仿宋" w:cs="仿宋"/>
          <w:b/>
          <w:bCs/>
          <w:sz w:val="36"/>
          <w:szCs w:val="36"/>
        </w:rPr>
      </w:pPr>
      <w:r>
        <w:rPr>
          <w:rFonts w:hint="eastAsia" w:ascii="仿宋" w:hAnsi="仿宋" w:eastAsia="仿宋" w:cs="仿宋"/>
          <w:b/>
          <w:bCs/>
          <w:sz w:val="36"/>
          <w:szCs w:val="36"/>
        </w:rPr>
        <w:t>目  录</w:t>
      </w:r>
    </w:p>
    <w:p w14:paraId="1D04178D">
      <w:pPr>
        <w:pStyle w:val="17"/>
        <w:tabs>
          <w:tab w:val="right" w:leader="dot" w:pos="9750"/>
        </w:tabs>
      </w:pPr>
      <w:bookmarkStart w:id="0" w:name="_Toc25487"/>
      <w:bookmarkStart w:id="1" w:name="_Toc28535"/>
      <w:bookmarkStart w:id="2" w:name="_Toc29182"/>
      <w:r>
        <w:rPr>
          <w:rFonts w:hint="eastAsia" w:ascii="仿宋" w:hAnsi="仿宋" w:eastAsia="仿宋" w:cs="仿宋"/>
          <w:b w:val="0"/>
          <w:bCs w:val="0"/>
          <w:sz w:val="22"/>
          <w:szCs w:val="22"/>
        </w:rPr>
        <w:fldChar w:fldCharType="begin"/>
      </w:r>
      <w:r>
        <w:rPr>
          <w:rFonts w:hint="eastAsia" w:ascii="仿宋" w:hAnsi="仿宋" w:eastAsia="仿宋" w:cs="仿宋"/>
          <w:b w:val="0"/>
          <w:bCs w:val="0"/>
          <w:sz w:val="22"/>
          <w:szCs w:val="22"/>
        </w:rPr>
        <w:instrText xml:space="preserve">TOC \o "1-1" \h \u </w:instrText>
      </w:r>
      <w:r>
        <w:rPr>
          <w:rFonts w:hint="eastAsia" w:ascii="仿宋" w:hAnsi="仿宋" w:eastAsia="仿宋" w:cs="仿宋"/>
          <w:b w:val="0"/>
          <w:bCs w:val="0"/>
          <w:sz w:val="22"/>
          <w:szCs w:val="22"/>
        </w:rPr>
        <w:fldChar w:fldCharType="separate"/>
      </w:r>
      <w:r>
        <w:rPr>
          <w:rFonts w:hint="eastAsia" w:ascii="仿宋" w:hAnsi="仿宋" w:eastAsia="仿宋" w:cs="仿宋"/>
          <w:bCs w:val="0"/>
          <w:szCs w:val="22"/>
        </w:rPr>
        <w:fldChar w:fldCharType="begin"/>
      </w:r>
      <w:r>
        <w:rPr>
          <w:rFonts w:hint="eastAsia" w:ascii="仿宋" w:hAnsi="仿宋" w:eastAsia="仿宋" w:cs="仿宋"/>
          <w:bCs w:val="0"/>
          <w:szCs w:val="22"/>
        </w:rPr>
        <w:instrText xml:space="preserve"> HYPERLINK \l _Toc20526 </w:instrText>
      </w:r>
      <w:r>
        <w:rPr>
          <w:rFonts w:hint="eastAsia" w:ascii="仿宋" w:hAnsi="仿宋" w:eastAsia="仿宋" w:cs="仿宋"/>
          <w:bCs w:val="0"/>
          <w:szCs w:val="22"/>
        </w:rPr>
        <w:fldChar w:fldCharType="separate"/>
      </w:r>
      <w:r>
        <w:rPr>
          <w:rFonts w:hint="eastAsia" w:ascii="仿宋" w:hAnsi="仿宋" w:eastAsia="仿宋" w:cs="仿宋"/>
        </w:rPr>
        <w:t>第一章  采购邀请</w:t>
      </w:r>
      <w:r>
        <w:tab/>
      </w:r>
      <w:r>
        <w:fldChar w:fldCharType="begin"/>
      </w:r>
      <w:r>
        <w:instrText xml:space="preserve"> PAGEREF _Toc20526 \h </w:instrText>
      </w:r>
      <w:r>
        <w:fldChar w:fldCharType="separate"/>
      </w:r>
      <w:r>
        <w:t>1</w:t>
      </w:r>
      <w:r>
        <w:fldChar w:fldCharType="end"/>
      </w:r>
      <w:r>
        <w:rPr>
          <w:rFonts w:hint="eastAsia" w:ascii="仿宋" w:hAnsi="仿宋" w:eastAsia="仿宋" w:cs="仿宋"/>
          <w:bCs w:val="0"/>
          <w:szCs w:val="22"/>
        </w:rPr>
        <w:fldChar w:fldCharType="end"/>
      </w:r>
    </w:p>
    <w:p w14:paraId="77FBDB2D">
      <w:pPr>
        <w:pStyle w:val="17"/>
        <w:tabs>
          <w:tab w:val="right" w:leader="dot" w:pos="9750"/>
        </w:tabs>
      </w:pPr>
      <w:r>
        <w:rPr>
          <w:rFonts w:hint="eastAsia" w:ascii="仿宋" w:hAnsi="仿宋" w:eastAsia="仿宋" w:cs="仿宋"/>
          <w:szCs w:val="22"/>
        </w:rPr>
        <w:fldChar w:fldCharType="begin"/>
      </w:r>
      <w:r>
        <w:rPr>
          <w:rFonts w:hint="eastAsia" w:ascii="仿宋" w:hAnsi="仿宋" w:eastAsia="仿宋" w:cs="仿宋"/>
          <w:szCs w:val="22"/>
        </w:rPr>
        <w:instrText xml:space="preserve"> HYPERLINK \l _Toc16053 </w:instrText>
      </w:r>
      <w:r>
        <w:rPr>
          <w:rFonts w:hint="eastAsia" w:ascii="仿宋" w:hAnsi="仿宋" w:eastAsia="仿宋" w:cs="仿宋"/>
          <w:szCs w:val="22"/>
        </w:rPr>
        <w:fldChar w:fldCharType="separate"/>
      </w:r>
      <w:r>
        <w:rPr>
          <w:rFonts w:hint="eastAsia" w:ascii="仿宋" w:hAnsi="仿宋" w:eastAsia="仿宋" w:cs="仿宋"/>
        </w:rPr>
        <w:t>第二章  磋商须知</w:t>
      </w:r>
      <w:r>
        <w:tab/>
      </w:r>
      <w:r>
        <w:fldChar w:fldCharType="begin"/>
      </w:r>
      <w:r>
        <w:instrText xml:space="preserve"> PAGEREF _Toc16053 \h </w:instrText>
      </w:r>
      <w:r>
        <w:fldChar w:fldCharType="separate"/>
      </w:r>
      <w:r>
        <w:t>4</w:t>
      </w:r>
      <w:r>
        <w:fldChar w:fldCharType="end"/>
      </w:r>
      <w:r>
        <w:rPr>
          <w:rFonts w:hint="eastAsia" w:ascii="仿宋" w:hAnsi="仿宋" w:eastAsia="仿宋" w:cs="仿宋"/>
          <w:szCs w:val="22"/>
        </w:rPr>
        <w:fldChar w:fldCharType="end"/>
      </w:r>
    </w:p>
    <w:p w14:paraId="27DDB3C9">
      <w:pPr>
        <w:pStyle w:val="17"/>
        <w:tabs>
          <w:tab w:val="right" w:leader="dot" w:pos="9750"/>
        </w:tabs>
      </w:pPr>
      <w:r>
        <w:rPr>
          <w:rFonts w:hint="eastAsia" w:ascii="仿宋" w:hAnsi="仿宋" w:eastAsia="仿宋" w:cs="仿宋"/>
          <w:szCs w:val="22"/>
        </w:rPr>
        <w:fldChar w:fldCharType="begin"/>
      </w:r>
      <w:r>
        <w:rPr>
          <w:rFonts w:hint="eastAsia" w:ascii="仿宋" w:hAnsi="仿宋" w:eastAsia="仿宋" w:cs="仿宋"/>
          <w:szCs w:val="22"/>
        </w:rPr>
        <w:instrText xml:space="preserve"> HYPERLINK \l _Toc15687 </w:instrText>
      </w:r>
      <w:r>
        <w:rPr>
          <w:rFonts w:hint="eastAsia" w:ascii="仿宋" w:hAnsi="仿宋" w:eastAsia="仿宋" w:cs="仿宋"/>
          <w:szCs w:val="22"/>
        </w:rPr>
        <w:fldChar w:fldCharType="separate"/>
      </w:r>
      <w:r>
        <w:rPr>
          <w:rFonts w:hint="eastAsia" w:ascii="仿宋" w:hAnsi="仿宋" w:eastAsia="仿宋" w:cs="仿宋"/>
        </w:rPr>
        <w:t>第三章  合同条款及格式</w:t>
      </w:r>
      <w:r>
        <w:tab/>
      </w:r>
      <w:r>
        <w:fldChar w:fldCharType="begin"/>
      </w:r>
      <w:r>
        <w:instrText xml:space="preserve"> PAGEREF _Toc15687 \h </w:instrText>
      </w:r>
      <w:r>
        <w:fldChar w:fldCharType="separate"/>
      </w:r>
      <w:r>
        <w:t>19</w:t>
      </w:r>
      <w:r>
        <w:fldChar w:fldCharType="end"/>
      </w:r>
      <w:r>
        <w:rPr>
          <w:rFonts w:hint="eastAsia" w:ascii="仿宋" w:hAnsi="仿宋" w:eastAsia="仿宋" w:cs="仿宋"/>
          <w:szCs w:val="22"/>
        </w:rPr>
        <w:fldChar w:fldCharType="end"/>
      </w:r>
    </w:p>
    <w:p w14:paraId="53C57F6C">
      <w:pPr>
        <w:pStyle w:val="17"/>
        <w:tabs>
          <w:tab w:val="right" w:leader="dot" w:pos="9750"/>
        </w:tabs>
      </w:pPr>
      <w:r>
        <w:rPr>
          <w:rFonts w:hint="eastAsia" w:ascii="仿宋" w:hAnsi="仿宋" w:eastAsia="仿宋" w:cs="仿宋"/>
          <w:szCs w:val="22"/>
        </w:rPr>
        <w:fldChar w:fldCharType="begin"/>
      </w:r>
      <w:r>
        <w:rPr>
          <w:rFonts w:hint="eastAsia" w:ascii="仿宋" w:hAnsi="仿宋" w:eastAsia="仿宋" w:cs="仿宋"/>
          <w:szCs w:val="22"/>
        </w:rPr>
        <w:instrText xml:space="preserve"> HYPERLINK \l _Toc11471 </w:instrText>
      </w:r>
      <w:r>
        <w:rPr>
          <w:rFonts w:hint="eastAsia" w:ascii="仿宋" w:hAnsi="仿宋" w:eastAsia="仿宋" w:cs="仿宋"/>
          <w:szCs w:val="22"/>
        </w:rPr>
        <w:fldChar w:fldCharType="separate"/>
      </w:r>
      <w:r>
        <w:rPr>
          <w:rFonts w:hint="eastAsia" w:ascii="仿宋" w:hAnsi="仿宋" w:eastAsia="仿宋" w:cs="仿宋"/>
        </w:rPr>
        <w:t>第四章  项目需求</w:t>
      </w:r>
      <w:r>
        <w:tab/>
      </w:r>
      <w:r>
        <w:fldChar w:fldCharType="begin"/>
      </w:r>
      <w:r>
        <w:instrText xml:space="preserve"> PAGEREF _Toc11471 \h </w:instrText>
      </w:r>
      <w:r>
        <w:fldChar w:fldCharType="separate"/>
      </w:r>
      <w:r>
        <w:t>24</w:t>
      </w:r>
      <w:r>
        <w:fldChar w:fldCharType="end"/>
      </w:r>
      <w:r>
        <w:rPr>
          <w:rFonts w:hint="eastAsia" w:ascii="仿宋" w:hAnsi="仿宋" w:eastAsia="仿宋" w:cs="仿宋"/>
          <w:szCs w:val="22"/>
        </w:rPr>
        <w:fldChar w:fldCharType="end"/>
      </w:r>
    </w:p>
    <w:p w14:paraId="7BE1472F">
      <w:pPr>
        <w:pStyle w:val="17"/>
        <w:tabs>
          <w:tab w:val="right" w:leader="dot" w:pos="9750"/>
        </w:tabs>
      </w:pPr>
      <w:r>
        <w:rPr>
          <w:rFonts w:hint="eastAsia" w:ascii="仿宋" w:hAnsi="仿宋" w:eastAsia="仿宋" w:cs="仿宋"/>
          <w:szCs w:val="22"/>
        </w:rPr>
        <w:fldChar w:fldCharType="begin"/>
      </w:r>
      <w:r>
        <w:rPr>
          <w:rFonts w:hint="eastAsia" w:ascii="仿宋" w:hAnsi="仿宋" w:eastAsia="仿宋" w:cs="仿宋"/>
          <w:szCs w:val="22"/>
        </w:rPr>
        <w:instrText xml:space="preserve"> HYPERLINK \l _Toc32626 </w:instrText>
      </w:r>
      <w:r>
        <w:rPr>
          <w:rFonts w:hint="eastAsia" w:ascii="仿宋" w:hAnsi="仿宋" w:eastAsia="仿宋" w:cs="仿宋"/>
          <w:szCs w:val="22"/>
        </w:rPr>
        <w:fldChar w:fldCharType="separate"/>
      </w:r>
      <w:r>
        <w:rPr>
          <w:rFonts w:hint="eastAsia" w:ascii="仿宋" w:hAnsi="仿宋" w:eastAsia="仿宋" w:cs="仿宋"/>
        </w:rPr>
        <w:t>第五章  评审方法与评审标准</w:t>
      </w:r>
      <w:r>
        <w:tab/>
      </w:r>
      <w:r>
        <w:fldChar w:fldCharType="begin"/>
      </w:r>
      <w:r>
        <w:instrText xml:space="preserve"> PAGEREF _Toc32626 \h </w:instrText>
      </w:r>
      <w:r>
        <w:fldChar w:fldCharType="separate"/>
      </w:r>
      <w:r>
        <w:t>27</w:t>
      </w:r>
      <w:r>
        <w:fldChar w:fldCharType="end"/>
      </w:r>
      <w:r>
        <w:rPr>
          <w:rFonts w:hint="eastAsia" w:ascii="仿宋" w:hAnsi="仿宋" w:eastAsia="仿宋" w:cs="仿宋"/>
          <w:szCs w:val="22"/>
        </w:rPr>
        <w:fldChar w:fldCharType="end"/>
      </w:r>
    </w:p>
    <w:p w14:paraId="6EF855B5">
      <w:pPr>
        <w:pStyle w:val="17"/>
        <w:tabs>
          <w:tab w:val="right" w:leader="dot" w:pos="9750"/>
        </w:tabs>
      </w:pPr>
      <w:r>
        <w:rPr>
          <w:rFonts w:hint="eastAsia" w:ascii="仿宋" w:hAnsi="仿宋" w:eastAsia="仿宋" w:cs="仿宋"/>
          <w:szCs w:val="22"/>
        </w:rPr>
        <w:fldChar w:fldCharType="begin"/>
      </w:r>
      <w:r>
        <w:rPr>
          <w:rFonts w:hint="eastAsia" w:ascii="仿宋" w:hAnsi="仿宋" w:eastAsia="仿宋" w:cs="仿宋"/>
          <w:szCs w:val="22"/>
        </w:rPr>
        <w:instrText xml:space="preserve"> HYPERLINK \l _Toc15108 </w:instrText>
      </w:r>
      <w:r>
        <w:rPr>
          <w:rFonts w:hint="eastAsia" w:ascii="仿宋" w:hAnsi="仿宋" w:eastAsia="仿宋" w:cs="仿宋"/>
          <w:szCs w:val="22"/>
        </w:rPr>
        <w:fldChar w:fldCharType="separate"/>
      </w:r>
      <w:r>
        <w:rPr>
          <w:rFonts w:hint="eastAsia" w:ascii="仿宋" w:hAnsi="仿宋" w:eastAsia="仿宋" w:cs="仿宋"/>
        </w:rPr>
        <w:t>第六章  响应文件格式</w:t>
      </w:r>
      <w:r>
        <w:tab/>
      </w:r>
      <w:r>
        <w:fldChar w:fldCharType="begin"/>
      </w:r>
      <w:r>
        <w:instrText xml:space="preserve"> PAGEREF _Toc15108 \h </w:instrText>
      </w:r>
      <w:r>
        <w:fldChar w:fldCharType="separate"/>
      </w:r>
      <w:r>
        <w:t>30</w:t>
      </w:r>
      <w:r>
        <w:fldChar w:fldCharType="end"/>
      </w:r>
      <w:r>
        <w:rPr>
          <w:rFonts w:hint="eastAsia" w:ascii="仿宋" w:hAnsi="仿宋" w:eastAsia="仿宋" w:cs="仿宋"/>
          <w:szCs w:val="22"/>
        </w:rPr>
        <w:fldChar w:fldCharType="end"/>
      </w:r>
    </w:p>
    <w:p w14:paraId="4B7767EF">
      <w:pPr>
        <w:spacing w:line="480" w:lineRule="auto"/>
        <w:rPr>
          <w:rFonts w:ascii="仿宋" w:hAnsi="仿宋" w:eastAsia="仿宋" w:cs="仿宋"/>
        </w:rPr>
      </w:pPr>
      <w:r>
        <w:rPr>
          <w:rFonts w:hint="eastAsia" w:ascii="仿宋" w:hAnsi="仿宋" w:eastAsia="仿宋" w:cs="仿宋"/>
          <w:szCs w:val="22"/>
        </w:rPr>
        <w:fldChar w:fldCharType="end"/>
      </w:r>
    </w:p>
    <w:p w14:paraId="50A9BAD6">
      <w:pPr>
        <w:pStyle w:val="34"/>
        <w:pageBreakBefore/>
        <w:widowControl w:val="0"/>
        <w:spacing w:afterLines="0" w:line="360" w:lineRule="auto"/>
        <w:rPr>
          <w:rFonts w:ascii="仿宋" w:hAnsi="仿宋" w:eastAsia="仿宋" w:cs="仿宋"/>
          <w:sz w:val="40"/>
        </w:rPr>
        <w:sectPr>
          <w:footerReference r:id="rId9" w:type="default"/>
          <w:pgSz w:w="11910" w:h="16840"/>
          <w:pgMar w:top="1440" w:right="1080" w:bottom="1440" w:left="1080" w:header="873" w:footer="1092" w:gutter="0"/>
          <w:pgNumType w:start="1"/>
          <w:cols w:space="720" w:num="1"/>
        </w:sectPr>
      </w:pPr>
    </w:p>
    <w:bookmarkEnd w:id="0"/>
    <w:bookmarkEnd w:id="1"/>
    <w:bookmarkEnd w:id="2"/>
    <w:p w14:paraId="5E7ED6DF">
      <w:pPr>
        <w:pStyle w:val="34"/>
        <w:pageBreakBefore/>
        <w:widowControl w:val="0"/>
        <w:spacing w:afterLines="0" w:line="360" w:lineRule="auto"/>
        <w:rPr>
          <w:rFonts w:ascii="仿宋" w:hAnsi="仿宋" w:eastAsia="仿宋" w:cs="仿宋"/>
          <w:sz w:val="40"/>
        </w:rPr>
      </w:pPr>
      <w:bookmarkStart w:id="3" w:name="_Toc2277"/>
      <w:bookmarkStart w:id="4" w:name="_Toc20526"/>
      <w:r>
        <w:rPr>
          <w:rFonts w:hint="eastAsia" w:ascii="仿宋" w:hAnsi="仿宋" w:eastAsia="仿宋" w:cs="仿宋"/>
          <w:sz w:val="40"/>
        </w:rPr>
        <w:t>第一章  采购邀请</w:t>
      </w:r>
      <w:bookmarkEnd w:id="3"/>
      <w:bookmarkEnd w:id="4"/>
    </w:p>
    <w:p w14:paraId="4DD71F05">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南京达琛鑫工程咨询有限公司受</w:t>
      </w:r>
      <w:r>
        <w:rPr>
          <w:rFonts w:hint="eastAsia" w:ascii="仿宋" w:hAnsi="仿宋" w:eastAsia="仿宋" w:cs="仿宋"/>
          <w:b/>
          <w:sz w:val="24"/>
          <w:szCs w:val="24"/>
        </w:rPr>
        <w:t>江苏省高级人民法院</w:t>
      </w:r>
      <w:r>
        <w:rPr>
          <w:rFonts w:hint="eastAsia" w:ascii="仿宋" w:hAnsi="仿宋" w:eastAsia="仿宋" w:cs="仿宋"/>
          <w:sz w:val="24"/>
          <w:szCs w:val="24"/>
        </w:rPr>
        <w:t>的委托，就</w:t>
      </w:r>
      <w:r>
        <w:rPr>
          <w:rFonts w:hint="eastAsia" w:ascii="仿宋" w:hAnsi="仿宋" w:eastAsia="仿宋" w:cs="仿宋"/>
          <w:b/>
          <w:sz w:val="24"/>
          <w:szCs w:val="24"/>
        </w:rPr>
        <w:t>高清远程提讯系统升级改造项目</w:t>
      </w:r>
      <w:r>
        <w:rPr>
          <w:rFonts w:hint="eastAsia" w:ascii="仿宋" w:hAnsi="仿宋" w:eastAsia="仿宋" w:cs="仿宋"/>
          <w:sz w:val="24"/>
          <w:szCs w:val="24"/>
        </w:rPr>
        <w:t>实施</w:t>
      </w:r>
      <w:r>
        <w:rPr>
          <w:rFonts w:hint="eastAsia" w:ascii="仿宋" w:hAnsi="仿宋" w:eastAsia="仿宋" w:cs="仿宋"/>
          <w:b/>
          <w:bCs/>
          <w:sz w:val="24"/>
          <w:szCs w:val="24"/>
        </w:rPr>
        <w:t>竞争性磋商</w:t>
      </w:r>
      <w:r>
        <w:rPr>
          <w:rFonts w:hint="eastAsia" w:ascii="仿宋" w:hAnsi="仿宋" w:eastAsia="仿宋" w:cs="仿宋"/>
          <w:sz w:val="24"/>
          <w:szCs w:val="24"/>
        </w:rPr>
        <w:t>采购，兹邀请符合条件的供应商参加磋商。</w:t>
      </w:r>
    </w:p>
    <w:p w14:paraId="67CF1AB6">
      <w:pPr>
        <w:pBdr>
          <w:top w:val="single" w:color="auto" w:sz="4" w:space="1"/>
          <w:left w:val="single" w:color="auto" w:sz="4" w:space="0"/>
          <w:bottom w:val="single" w:color="auto" w:sz="4" w:space="1"/>
          <w:right w:val="single" w:color="auto" w:sz="4" w:space="4"/>
        </w:pBdr>
        <w:spacing w:line="360" w:lineRule="auto"/>
        <w:rPr>
          <w:rFonts w:ascii="仿宋" w:hAnsi="仿宋" w:eastAsia="仿宋" w:cs="仿宋"/>
          <w:b/>
          <w:bCs/>
          <w:sz w:val="24"/>
          <w:szCs w:val="24"/>
        </w:rPr>
      </w:pPr>
      <w:r>
        <w:rPr>
          <w:rFonts w:hint="eastAsia" w:ascii="仿宋" w:hAnsi="仿宋" w:eastAsia="仿宋" w:cs="仿宋"/>
          <w:b/>
          <w:bCs/>
          <w:sz w:val="24"/>
          <w:szCs w:val="24"/>
        </w:rPr>
        <w:t>项目概况</w:t>
      </w:r>
    </w:p>
    <w:p w14:paraId="04E12164">
      <w:pPr>
        <w:pBdr>
          <w:top w:val="single" w:color="auto" w:sz="4" w:space="1"/>
          <w:left w:val="single" w:color="auto" w:sz="4" w:space="0"/>
          <w:bottom w:val="single" w:color="auto" w:sz="4" w:space="1"/>
          <w:right w:val="single" w:color="auto" w:sz="4" w:space="4"/>
        </w:pBdr>
        <w:spacing w:line="360" w:lineRule="auto"/>
        <w:rPr>
          <w:rFonts w:ascii="仿宋" w:hAnsi="仿宋" w:eastAsia="仿宋" w:cs="仿宋"/>
          <w:sz w:val="24"/>
          <w:szCs w:val="24"/>
        </w:rPr>
      </w:pPr>
      <w:r>
        <w:rPr>
          <w:rFonts w:hint="eastAsia" w:ascii="仿宋" w:hAnsi="仿宋" w:eastAsia="仿宋" w:cs="仿宋"/>
          <w:b/>
          <w:sz w:val="24"/>
          <w:szCs w:val="24"/>
        </w:rPr>
        <w:t>高清远程提讯系统升级改造项目</w:t>
      </w:r>
      <w:r>
        <w:rPr>
          <w:rFonts w:hint="eastAsia" w:ascii="仿宋" w:hAnsi="仿宋" w:eastAsia="仿宋" w:cs="仿宋"/>
          <w:sz w:val="24"/>
          <w:szCs w:val="24"/>
        </w:rPr>
        <w:t>的潜在供应商应在</w:t>
      </w:r>
      <w:r>
        <w:rPr>
          <w:rFonts w:hint="eastAsia" w:ascii="仿宋" w:hAnsi="仿宋" w:eastAsia="仿宋" w:cs="仿宋"/>
          <w:sz w:val="24"/>
          <w:szCs w:val="24"/>
          <w:u w:val="single"/>
        </w:rPr>
        <w:t>南京市秦淮区光华东街6号世界之窗创意产业园15号楼4楼</w:t>
      </w:r>
      <w:r>
        <w:rPr>
          <w:rFonts w:hint="eastAsia" w:ascii="仿宋" w:hAnsi="仿宋" w:eastAsia="仿宋" w:cs="仿宋"/>
          <w:sz w:val="24"/>
          <w:szCs w:val="24"/>
        </w:rPr>
        <w:t>获取采购文件，并于</w:t>
      </w:r>
      <w:r>
        <w:rPr>
          <w:rFonts w:hint="eastAsia" w:ascii="仿宋" w:hAnsi="仿宋" w:eastAsia="仿宋" w:cs="仿宋"/>
          <w:sz w:val="24"/>
          <w:szCs w:val="24"/>
          <w:u w:val="single"/>
        </w:rPr>
        <w:t>2024年</w:t>
      </w:r>
      <w:r>
        <w:rPr>
          <w:rFonts w:hint="eastAsia" w:ascii="仿宋" w:hAnsi="仿宋" w:eastAsia="仿宋" w:cs="仿宋"/>
          <w:sz w:val="24"/>
          <w:szCs w:val="24"/>
          <w:u w:val="single"/>
          <w:lang w:val="en-US" w:eastAsia="zh-CN"/>
        </w:rPr>
        <w:t>10</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28</w:t>
      </w:r>
      <w:r>
        <w:rPr>
          <w:rFonts w:hint="eastAsia" w:ascii="仿宋" w:hAnsi="仿宋" w:eastAsia="仿宋" w:cs="仿宋"/>
          <w:sz w:val="24"/>
          <w:szCs w:val="24"/>
          <w:u w:val="single"/>
        </w:rPr>
        <w:t>日14点00分</w:t>
      </w:r>
      <w:r>
        <w:rPr>
          <w:rFonts w:hint="eastAsia" w:ascii="仿宋" w:hAnsi="仿宋" w:eastAsia="仿宋" w:cs="仿宋"/>
          <w:bCs/>
          <w:sz w:val="24"/>
          <w:szCs w:val="24"/>
        </w:rPr>
        <w:t>（北京时间）前提交响应文件</w:t>
      </w:r>
      <w:r>
        <w:rPr>
          <w:rFonts w:hint="eastAsia" w:ascii="仿宋" w:hAnsi="仿宋" w:eastAsia="仿宋" w:cs="仿宋"/>
          <w:sz w:val="24"/>
          <w:szCs w:val="24"/>
        </w:rPr>
        <w:t>。</w:t>
      </w:r>
    </w:p>
    <w:p w14:paraId="089CE72C">
      <w:pPr>
        <w:snapToGrid w:val="0"/>
        <w:spacing w:line="360" w:lineRule="auto"/>
        <w:rPr>
          <w:rFonts w:ascii="仿宋" w:hAnsi="仿宋" w:eastAsia="仿宋" w:cs="仿宋"/>
          <w:b/>
        </w:rPr>
      </w:pPr>
    </w:p>
    <w:p w14:paraId="76920663">
      <w:pPr>
        <w:snapToGrid w:val="0"/>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一、项目基本概况</w:t>
      </w:r>
    </w:p>
    <w:p w14:paraId="5967A297">
      <w:pPr>
        <w:pStyle w:val="50"/>
        <w:numPr>
          <w:ilvl w:val="0"/>
          <w:numId w:val="0"/>
        </w:numPr>
        <w:spacing w:line="360" w:lineRule="auto"/>
        <w:ind w:left="840" w:leftChars="0" w:hanging="420" w:firstLineChars="0"/>
        <w:rPr>
          <w:rFonts w:ascii="仿宋" w:hAnsi="仿宋" w:eastAsia="仿宋" w:cs="仿宋"/>
          <w:sz w:val="24"/>
          <w:szCs w:val="24"/>
        </w:rPr>
      </w:pPr>
      <w:r>
        <w:rPr>
          <w:rFonts w:ascii="仿宋" w:hAnsi="仿宋" w:eastAsia="仿宋" w:cs="仿宋"/>
          <w:kern w:val="2"/>
          <w:sz w:val="24"/>
          <w:szCs w:val="24"/>
          <w:lang w:val="en-US" w:eastAsia="zh-CN" w:bidi="ar-SA"/>
        </w:rPr>
        <w:t>1.</w:t>
      </w:r>
      <w:r>
        <w:rPr>
          <w:rFonts w:hint="eastAsia" w:ascii="仿宋" w:hAnsi="仿宋" w:eastAsia="仿宋" w:cs="仿宋"/>
          <w:sz w:val="24"/>
          <w:szCs w:val="24"/>
        </w:rPr>
        <w:t>项目编号：NJDCX-202409291640</w:t>
      </w:r>
    </w:p>
    <w:p w14:paraId="4F3AA0C6">
      <w:pPr>
        <w:pStyle w:val="50"/>
        <w:numPr>
          <w:ilvl w:val="0"/>
          <w:numId w:val="0"/>
        </w:numPr>
        <w:spacing w:line="360" w:lineRule="auto"/>
        <w:ind w:left="840" w:leftChars="0" w:hanging="420" w:firstLineChars="0"/>
        <w:rPr>
          <w:rFonts w:ascii="仿宋" w:hAnsi="仿宋" w:eastAsia="仿宋" w:cs="仿宋"/>
          <w:sz w:val="24"/>
          <w:szCs w:val="24"/>
        </w:rPr>
      </w:pPr>
      <w:r>
        <w:rPr>
          <w:rFonts w:ascii="仿宋" w:hAnsi="仿宋" w:eastAsia="仿宋" w:cs="仿宋"/>
          <w:kern w:val="2"/>
          <w:sz w:val="24"/>
          <w:szCs w:val="24"/>
          <w:lang w:val="en-US" w:eastAsia="zh-CN" w:bidi="ar-SA"/>
        </w:rPr>
        <w:t>2.</w:t>
      </w:r>
      <w:r>
        <w:rPr>
          <w:rFonts w:hint="eastAsia" w:ascii="仿宋" w:hAnsi="仿宋" w:eastAsia="仿宋" w:cs="仿宋"/>
          <w:sz w:val="24"/>
          <w:szCs w:val="24"/>
        </w:rPr>
        <w:t>项目名称：高清远程提讯系统升级改造项目</w:t>
      </w:r>
    </w:p>
    <w:p w14:paraId="6D306DA3">
      <w:pPr>
        <w:pStyle w:val="50"/>
        <w:numPr>
          <w:ilvl w:val="0"/>
          <w:numId w:val="0"/>
        </w:numPr>
        <w:spacing w:line="360" w:lineRule="auto"/>
        <w:ind w:left="840" w:leftChars="0" w:hanging="420" w:firstLineChars="0"/>
        <w:rPr>
          <w:rFonts w:ascii="仿宋" w:hAnsi="仿宋" w:eastAsia="仿宋" w:cs="仿宋"/>
          <w:sz w:val="24"/>
          <w:szCs w:val="24"/>
        </w:rPr>
      </w:pPr>
      <w:r>
        <w:rPr>
          <w:rFonts w:ascii="仿宋" w:hAnsi="仿宋" w:eastAsia="仿宋" w:cs="仿宋"/>
          <w:kern w:val="2"/>
          <w:sz w:val="24"/>
          <w:szCs w:val="24"/>
          <w:lang w:val="en-US" w:eastAsia="zh-CN" w:bidi="ar-SA"/>
        </w:rPr>
        <w:t>3.</w:t>
      </w:r>
      <w:r>
        <w:rPr>
          <w:rFonts w:hint="eastAsia" w:ascii="仿宋" w:hAnsi="仿宋" w:eastAsia="仿宋" w:cs="仿宋"/>
          <w:sz w:val="24"/>
          <w:szCs w:val="24"/>
        </w:rPr>
        <w:t>预算总金额及最高限价：人民币15万元</w:t>
      </w:r>
    </w:p>
    <w:p w14:paraId="3B0E4288">
      <w:pPr>
        <w:pStyle w:val="50"/>
        <w:spacing w:line="360" w:lineRule="auto"/>
        <w:ind w:left="420" w:firstLine="482"/>
        <w:rPr>
          <w:rFonts w:ascii="仿宋" w:hAnsi="仿宋" w:eastAsia="仿宋" w:cs="仿宋"/>
          <w:b/>
          <w:bCs/>
          <w:i/>
          <w:iCs/>
          <w:sz w:val="24"/>
          <w:szCs w:val="24"/>
          <w:u w:val="single"/>
        </w:rPr>
      </w:pPr>
      <w:r>
        <w:rPr>
          <w:rFonts w:hint="eastAsia" w:ascii="仿宋" w:hAnsi="仿宋" w:eastAsia="仿宋" w:cs="仿宋"/>
          <w:b/>
          <w:bCs/>
          <w:i/>
          <w:iCs/>
          <w:sz w:val="24"/>
          <w:szCs w:val="24"/>
          <w:u w:val="single"/>
        </w:rPr>
        <w:t>最终报价超过采购预算和最高限价的为无效报价，按照无效响应处理。</w:t>
      </w:r>
    </w:p>
    <w:p w14:paraId="65348446">
      <w:pPr>
        <w:pStyle w:val="50"/>
        <w:numPr>
          <w:ilvl w:val="0"/>
          <w:numId w:val="0"/>
        </w:numPr>
        <w:spacing w:line="360" w:lineRule="auto"/>
        <w:ind w:left="840" w:leftChars="0" w:hanging="420" w:firstLineChars="0"/>
        <w:rPr>
          <w:rFonts w:ascii="仿宋" w:hAnsi="仿宋" w:eastAsia="仿宋" w:cs="仿宋"/>
          <w:sz w:val="24"/>
          <w:szCs w:val="24"/>
        </w:rPr>
      </w:pPr>
      <w:r>
        <w:rPr>
          <w:rFonts w:ascii="仿宋" w:hAnsi="仿宋" w:eastAsia="仿宋" w:cs="仿宋"/>
          <w:kern w:val="2"/>
          <w:sz w:val="24"/>
          <w:szCs w:val="24"/>
          <w:lang w:val="en-US" w:eastAsia="zh-CN" w:bidi="ar-SA"/>
        </w:rPr>
        <w:t>4.</w:t>
      </w:r>
      <w:r>
        <w:rPr>
          <w:rFonts w:hint="eastAsia" w:ascii="仿宋" w:hAnsi="仿宋" w:eastAsia="仿宋" w:cs="仿宋"/>
          <w:sz w:val="24"/>
          <w:szCs w:val="24"/>
        </w:rPr>
        <w:t>采购需求（简介）：法院通过远程开庭系统，实现法官对各类案件当事人的远程开庭（看守所、监狱的远程开庭），要求系统基于现有法院现有科技法庭系统进行扩展建设。江苏省高级人民法院拟采购</w:t>
      </w:r>
      <w:r>
        <w:rPr>
          <w:rFonts w:hint="eastAsia" w:ascii="仿宋" w:hAnsi="仿宋" w:eastAsia="仿宋" w:cs="仿宋"/>
          <w:b/>
          <w:bCs/>
          <w:sz w:val="24"/>
          <w:szCs w:val="24"/>
        </w:rPr>
        <w:t>高清远程提讯系统</w:t>
      </w:r>
      <w:r>
        <w:rPr>
          <w:rFonts w:hint="eastAsia" w:ascii="仿宋" w:hAnsi="仿宋" w:eastAsia="仿宋" w:cs="仿宋"/>
          <w:sz w:val="24"/>
          <w:szCs w:val="24"/>
        </w:rPr>
        <w:t>一套。</w:t>
      </w:r>
    </w:p>
    <w:p w14:paraId="2EDD9B7B">
      <w:pPr>
        <w:pStyle w:val="50"/>
        <w:numPr>
          <w:ilvl w:val="0"/>
          <w:numId w:val="0"/>
        </w:numPr>
        <w:spacing w:line="360" w:lineRule="auto"/>
        <w:ind w:left="840" w:leftChars="0" w:hanging="420" w:firstLineChars="0"/>
        <w:rPr>
          <w:rFonts w:ascii="仿宋" w:hAnsi="仿宋" w:eastAsia="仿宋" w:cs="仿宋"/>
        </w:rPr>
      </w:pPr>
      <w:r>
        <w:rPr>
          <w:rFonts w:ascii="仿宋" w:hAnsi="仿宋" w:eastAsia="仿宋" w:cs="仿宋"/>
          <w:kern w:val="2"/>
          <w:sz w:val="21"/>
          <w:szCs w:val="21"/>
          <w:lang w:val="en-US" w:eastAsia="zh-CN" w:bidi="ar-SA"/>
        </w:rPr>
        <w:t>5.</w:t>
      </w:r>
      <w:r>
        <w:rPr>
          <w:rFonts w:hint="eastAsia" w:ascii="仿宋" w:hAnsi="仿宋" w:eastAsia="仿宋" w:cs="仿宋"/>
          <w:sz w:val="24"/>
          <w:szCs w:val="24"/>
        </w:rPr>
        <w:t>交付期限：</w:t>
      </w:r>
      <w:r>
        <w:rPr>
          <w:rFonts w:hint="eastAsia" w:ascii="仿宋" w:hAnsi="仿宋" w:eastAsia="仿宋" w:cs="仿宋"/>
          <w:sz w:val="24"/>
          <w:szCs w:val="28"/>
        </w:rPr>
        <w:t>合同签订生效后1个月内</w:t>
      </w:r>
      <w:r>
        <w:rPr>
          <w:rFonts w:hint="eastAsia" w:ascii="仿宋" w:hAnsi="仿宋" w:eastAsia="仿宋" w:cs="仿宋"/>
          <w:sz w:val="24"/>
          <w:szCs w:val="24"/>
          <w:lang w:val="zh-CN"/>
        </w:rPr>
        <w:t>到货并安装调试合格</w:t>
      </w:r>
      <w:r>
        <w:rPr>
          <w:rFonts w:hint="eastAsia" w:ascii="仿宋" w:hAnsi="仿宋" w:eastAsia="仿宋" w:cs="仿宋"/>
          <w:sz w:val="24"/>
          <w:szCs w:val="24"/>
        </w:rPr>
        <w:t>。</w:t>
      </w:r>
    </w:p>
    <w:p w14:paraId="044083BF">
      <w:pPr>
        <w:pStyle w:val="50"/>
        <w:numPr>
          <w:ilvl w:val="0"/>
          <w:numId w:val="0"/>
        </w:numPr>
        <w:spacing w:line="360" w:lineRule="auto"/>
        <w:ind w:left="840" w:leftChars="0" w:hanging="420" w:firstLineChars="0"/>
        <w:rPr>
          <w:rFonts w:ascii="仿宋" w:hAnsi="仿宋" w:eastAsia="仿宋" w:cs="仿宋"/>
          <w:sz w:val="24"/>
          <w:szCs w:val="24"/>
        </w:rPr>
      </w:pPr>
      <w:r>
        <w:rPr>
          <w:rFonts w:ascii="仿宋" w:hAnsi="仿宋" w:eastAsia="仿宋" w:cs="仿宋"/>
          <w:kern w:val="2"/>
          <w:sz w:val="24"/>
          <w:szCs w:val="24"/>
          <w:lang w:val="en-US" w:eastAsia="zh-CN" w:bidi="ar-SA"/>
        </w:rPr>
        <w:t>6.</w:t>
      </w:r>
      <w:r>
        <w:rPr>
          <w:rFonts w:hint="eastAsia" w:ascii="仿宋" w:hAnsi="仿宋" w:eastAsia="仿宋" w:cs="仿宋"/>
          <w:sz w:val="24"/>
          <w:szCs w:val="24"/>
        </w:rPr>
        <w:t>本项目（是/否）接受联合体：不接受联合体参与磋商。</w:t>
      </w:r>
    </w:p>
    <w:p w14:paraId="12A4BBE2">
      <w:pPr>
        <w:pStyle w:val="50"/>
        <w:numPr>
          <w:ilvl w:val="0"/>
          <w:numId w:val="0"/>
        </w:numPr>
        <w:spacing w:line="360" w:lineRule="auto"/>
        <w:ind w:left="840" w:leftChars="0" w:hanging="420" w:firstLineChars="0"/>
        <w:rPr>
          <w:rFonts w:ascii="仿宋" w:hAnsi="仿宋" w:eastAsia="仿宋" w:cs="仿宋"/>
          <w:sz w:val="24"/>
          <w:szCs w:val="24"/>
        </w:rPr>
      </w:pPr>
      <w:r>
        <w:rPr>
          <w:rFonts w:ascii="仿宋" w:hAnsi="仿宋" w:eastAsia="仿宋" w:cs="仿宋"/>
          <w:kern w:val="2"/>
          <w:sz w:val="24"/>
          <w:szCs w:val="24"/>
          <w:lang w:val="en-US" w:eastAsia="zh-CN" w:bidi="ar-SA"/>
        </w:rPr>
        <w:t>7.</w:t>
      </w:r>
      <w:r>
        <w:rPr>
          <w:rFonts w:hint="eastAsia" w:ascii="仿宋" w:hAnsi="仿宋" w:eastAsia="仿宋" w:cs="仿宋"/>
          <w:sz w:val="24"/>
          <w:szCs w:val="24"/>
        </w:rPr>
        <w:t>本项目</w:t>
      </w:r>
      <w:r>
        <w:rPr>
          <w:rFonts w:hint="eastAsia" w:ascii="仿宋" w:hAnsi="仿宋" w:eastAsia="仿宋" w:cs="仿宋"/>
          <w:b/>
          <w:bCs/>
          <w:sz w:val="24"/>
          <w:szCs w:val="24"/>
        </w:rPr>
        <w:t>不接受</w:t>
      </w:r>
      <w:r>
        <w:rPr>
          <w:rFonts w:hint="eastAsia" w:ascii="仿宋" w:hAnsi="仿宋" w:eastAsia="仿宋" w:cs="仿宋"/>
          <w:sz w:val="24"/>
          <w:szCs w:val="24"/>
        </w:rPr>
        <w:t>进口产品投标。</w:t>
      </w:r>
    </w:p>
    <w:p w14:paraId="7E9AD31B">
      <w:pPr>
        <w:tabs>
          <w:tab w:val="left" w:pos="7810"/>
        </w:tabs>
        <w:snapToGrid w:val="0"/>
        <w:spacing w:line="360" w:lineRule="auto"/>
        <w:ind w:firstLine="482" w:firstLineChars="200"/>
        <w:rPr>
          <w:rFonts w:ascii="仿宋" w:hAnsi="仿宋" w:eastAsia="仿宋" w:cs="仿宋"/>
          <w:sz w:val="24"/>
          <w:szCs w:val="24"/>
        </w:rPr>
      </w:pPr>
      <w:r>
        <w:rPr>
          <w:rFonts w:hint="eastAsia" w:ascii="仿宋" w:hAnsi="仿宋" w:eastAsia="仿宋" w:cs="仿宋"/>
          <w:b/>
          <w:bCs/>
          <w:sz w:val="24"/>
          <w:szCs w:val="24"/>
        </w:rPr>
        <w:t xml:space="preserve">二、申请人的资格要求 </w:t>
      </w:r>
      <w:r>
        <w:rPr>
          <w:rFonts w:hint="eastAsia" w:ascii="仿宋" w:hAnsi="仿宋" w:eastAsia="仿宋" w:cs="仿宋"/>
          <w:b/>
          <w:bCs/>
          <w:sz w:val="24"/>
          <w:szCs w:val="24"/>
        </w:rPr>
        <w:tab/>
      </w:r>
    </w:p>
    <w:p w14:paraId="051283E9">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 xml:space="preserve">（一）满足《中华人民共和国政府采购法》第二十二条规定： </w:t>
      </w:r>
    </w:p>
    <w:p w14:paraId="55900284">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en-US" w:eastAsia="zh-CN"/>
        </w:rPr>
        <w:t>.</w:t>
      </w:r>
      <w:r>
        <w:rPr>
          <w:rFonts w:hint="eastAsia" w:ascii="仿宋" w:hAnsi="仿宋" w:eastAsia="仿宋" w:cs="仿宋"/>
          <w:sz w:val="24"/>
          <w:szCs w:val="24"/>
        </w:rPr>
        <w:t>具有独立承担民事责任的能力（提供法人或者其他组织的营业执照复印件并加盖公章，或者自然人的身份证明）；</w:t>
      </w:r>
    </w:p>
    <w:p w14:paraId="4E3CA562">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w:t>
      </w:r>
      <w:r>
        <w:rPr>
          <w:rFonts w:hint="eastAsia" w:ascii="仿宋" w:hAnsi="仿宋" w:eastAsia="仿宋" w:cs="仿宋"/>
          <w:sz w:val="24"/>
          <w:szCs w:val="24"/>
          <w:lang w:val="en-US" w:eastAsia="zh-CN"/>
        </w:rPr>
        <w:t>.</w:t>
      </w:r>
      <w:r>
        <w:rPr>
          <w:rFonts w:hint="eastAsia" w:ascii="仿宋" w:hAnsi="仿宋" w:eastAsia="仿宋" w:cs="仿宋"/>
          <w:sz w:val="24"/>
          <w:szCs w:val="24"/>
        </w:rPr>
        <w:t>具有良好的商业信誉和健全的财务会计制度（提供2023年度财务报告或银行出具的企业资信证明，法人或者其他组织成立未满一年的可提供近半年内任一月的资产负债和利润表）；</w:t>
      </w:r>
    </w:p>
    <w:p w14:paraId="4FB61411">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w:t>
      </w:r>
      <w:r>
        <w:rPr>
          <w:rFonts w:hint="eastAsia" w:ascii="仿宋" w:hAnsi="仿宋" w:eastAsia="仿宋" w:cs="仿宋"/>
          <w:sz w:val="24"/>
          <w:szCs w:val="24"/>
          <w:lang w:val="en-US" w:eastAsia="zh-CN"/>
        </w:rPr>
        <w:t>.</w:t>
      </w:r>
      <w:r>
        <w:rPr>
          <w:rFonts w:hint="eastAsia" w:ascii="仿宋" w:hAnsi="仿宋" w:eastAsia="仿宋" w:cs="仿宋"/>
          <w:sz w:val="24"/>
          <w:szCs w:val="24"/>
        </w:rPr>
        <w:t>具有履行合同所必需的设备和专业技术能力（根据项目需求提供履行合同所必需的设备和专业技术能力的证明材料或声明函）；</w:t>
      </w:r>
    </w:p>
    <w:p w14:paraId="326CCBB9">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w:t>
      </w:r>
      <w:r>
        <w:rPr>
          <w:rFonts w:hint="eastAsia" w:ascii="仿宋" w:hAnsi="仿宋" w:eastAsia="仿宋" w:cs="仿宋"/>
          <w:sz w:val="24"/>
          <w:szCs w:val="24"/>
          <w:lang w:val="en-US" w:eastAsia="zh-CN"/>
        </w:rPr>
        <w:t>.</w:t>
      </w:r>
      <w:r>
        <w:rPr>
          <w:rFonts w:hint="eastAsia" w:ascii="仿宋" w:hAnsi="仿宋" w:eastAsia="仿宋" w:cs="仿宋"/>
          <w:sz w:val="24"/>
          <w:szCs w:val="24"/>
        </w:rPr>
        <w:t>有依法缴纳税收和社会保障资金的良好记录（提供参加本次采购活动前近六个月内任一月份依法缴纳税收及社会保险的凭据。依法免缴、迟缴的应提供相应文件证明）；</w:t>
      </w:r>
    </w:p>
    <w:p w14:paraId="322D2CB1">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5</w:t>
      </w:r>
      <w:r>
        <w:rPr>
          <w:rFonts w:hint="eastAsia" w:ascii="仿宋" w:hAnsi="仿宋" w:eastAsia="仿宋" w:cs="仿宋"/>
          <w:sz w:val="24"/>
          <w:szCs w:val="24"/>
          <w:lang w:val="en-US" w:eastAsia="zh-CN"/>
        </w:rPr>
        <w:t>.</w:t>
      </w:r>
      <w:r>
        <w:rPr>
          <w:rFonts w:hint="eastAsia" w:ascii="仿宋" w:hAnsi="仿宋" w:eastAsia="仿宋" w:cs="仿宋"/>
          <w:sz w:val="24"/>
          <w:szCs w:val="24"/>
        </w:rPr>
        <w:t>参加本次采购活动前3年内在经营活动中没有重大违法记录（提供参加本次采购活动前3年内在经营活动中没有重大违法记录的书面声明）；</w:t>
      </w:r>
    </w:p>
    <w:p w14:paraId="1764B253">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6.法律、行政法规规定的其他条件。</w:t>
      </w:r>
    </w:p>
    <w:p w14:paraId="528A1A34">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（二）落实政府采购政策需满足的资格要求：</w:t>
      </w:r>
    </w:p>
    <w:p w14:paraId="11F6E8CC">
      <w:pPr>
        <w:snapToGrid w:val="0"/>
        <w:spacing w:line="360" w:lineRule="auto"/>
        <w:ind w:firstLine="480" w:firstLineChars="200"/>
        <w:rPr>
          <w:rFonts w:hint="eastAsia" w:ascii="仿宋" w:hAnsi="仿宋" w:eastAsia="仿宋" w:cs="仿宋"/>
          <w:bCs/>
          <w:sz w:val="24"/>
          <w:lang w:eastAsia="zh-CN"/>
        </w:rPr>
      </w:pPr>
      <w:r>
        <w:rPr>
          <w:rFonts w:hint="eastAsia" w:ascii="仿宋" w:hAnsi="仿宋" w:eastAsia="仿宋" w:cs="仿宋"/>
          <w:bCs/>
          <w:sz w:val="24"/>
        </w:rPr>
        <w:t>本项目不专门面向中小企业采购，执行价格扣除优惠政策，供应商为小微企业的，报价给予</w:t>
      </w:r>
      <w:r>
        <w:rPr>
          <w:rFonts w:hint="eastAsia" w:ascii="仿宋" w:hAnsi="仿宋" w:eastAsia="仿宋" w:cs="仿宋"/>
          <w:b/>
          <w:sz w:val="24"/>
          <w:u w:val="single"/>
        </w:rPr>
        <w:t>10%</w:t>
      </w:r>
      <w:r>
        <w:rPr>
          <w:rFonts w:hint="eastAsia" w:ascii="仿宋" w:hAnsi="仿宋" w:eastAsia="仿宋" w:cs="仿宋"/>
          <w:bCs/>
          <w:sz w:val="24"/>
        </w:rPr>
        <w:t>的扣除。提供《中小企业声明函》；监狱和戒毒企业视同小型、微型企业，提供由省级以上监狱管理局、戒毒管理局(含新疆生产建设兵团)出具的属于监狱企业的证明文件；残疾人福利性单位视同小型、微型企业，提供《残疾人福利性单位声明函》</w:t>
      </w:r>
      <w:r>
        <w:rPr>
          <w:rFonts w:hint="eastAsia" w:ascii="仿宋" w:hAnsi="仿宋" w:eastAsia="仿宋" w:cs="仿宋"/>
          <w:bCs/>
          <w:sz w:val="24"/>
          <w:lang w:eastAsia="zh-CN"/>
        </w:rPr>
        <w:t>。</w:t>
      </w:r>
    </w:p>
    <w:p w14:paraId="631E7105">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本项目采购标的对应的中小企业划分标准所属行业为：</w:t>
      </w:r>
      <w:r>
        <w:rPr>
          <w:rFonts w:hint="eastAsia" w:ascii="仿宋" w:hAnsi="仿宋" w:eastAsia="仿宋" w:cs="仿宋"/>
          <w:bCs/>
          <w:sz w:val="24"/>
          <w:u w:val="single"/>
        </w:rPr>
        <w:t xml:space="preserve"> </w:t>
      </w:r>
      <w:r>
        <w:rPr>
          <w:rFonts w:hint="eastAsia" w:ascii="仿宋" w:hAnsi="仿宋" w:eastAsia="仿宋" w:cs="仿宋"/>
          <w:bCs/>
          <w:sz w:val="24"/>
          <w:u w:val="single"/>
          <w:lang w:eastAsia="zh-CN"/>
        </w:rPr>
        <w:t>工业</w:t>
      </w:r>
      <w:r>
        <w:rPr>
          <w:rFonts w:hint="eastAsia" w:ascii="仿宋" w:hAnsi="仿宋" w:eastAsia="仿宋" w:cs="仿宋"/>
          <w:bCs/>
          <w:sz w:val="24"/>
          <w:u w:val="single"/>
        </w:rPr>
        <w:t xml:space="preserve"> </w:t>
      </w:r>
      <w:r>
        <w:rPr>
          <w:rFonts w:hint="eastAsia" w:ascii="仿宋" w:hAnsi="仿宋" w:eastAsia="仿宋" w:cs="仿宋"/>
          <w:bCs/>
          <w:sz w:val="24"/>
        </w:rPr>
        <w:t>。</w:t>
      </w:r>
    </w:p>
    <w:p w14:paraId="58AE3A4F">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（三）本项目的特定资格要求：无。</w:t>
      </w:r>
    </w:p>
    <w:p w14:paraId="7B66DEC6">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（四）拒绝下述供应商参加本次采购活动</w:t>
      </w:r>
    </w:p>
    <w:p w14:paraId="4EFB844E">
      <w:pPr>
        <w:spacing w:line="360" w:lineRule="auto"/>
        <w:ind w:firstLine="480"/>
        <w:rPr>
          <w:rFonts w:ascii="仿宋" w:hAnsi="仿宋" w:eastAsia="仿宋" w:cs="仿宋"/>
          <w:sz w:val="24"/>
          <w:szCs w:val="24"/>
        </w:rPr>
      </w:pPr>
      <w:r>
        <w:rPr>
          <w:rFonts w:hint="eastAsia" w:ascii="仿宋" w:hAnsi="仿宋" w:eastAsia="仿宋" w:cs="仿宋"/>
          <w:sz w:val="24"/>
          <w:szCs w:val="24"/>
        </w:rPr>
        <w:t>1.单位负责人为同一人或者存在直接控股、管理关系的不同供应商，不得参加同一合同项下的政府采购活动。</w:t>
      </w:r>
    </w:p>
    <w:p w14:paraId="6953C0BE">
      <w:pPr>
        <w:spacing w:line="360" w:lineRule="auto"/>
        <w:ind w:firstLine="480"/>
        <w:rPr>
          <w:rFonts w:ascii="仿宋" w:hAnsi="仿宋" w:eastAsia="仿宋" w:cs="仿宋"/>
          <w:sz w:val="24"/>
          <w:szCs w:val="24"/>
        </w:rPr>
      </w:pPr>
      <w:r>
        <w:rPr>
          <w:rFonts w:hint="eastAsia" w:ascii="仿宋" w:hAnsi="仿宋" w:eastAsia="仿宋" w:cs="仿宋"/>
          <w:sz w:val="24"/>
          <w:szCs w:val="24"/>
        </w:rPr>
        <w:t>2.为采购项目提供整体设计、规范编制或者项目管理、监理、检测等服务的供应商，不得参加本项目的采购活动。</w:t>
      </w:r>
    </w:p>
    <w:p w14:paraId="2C939EF1">
      <w:pPr>
        <w:spacing w:line="288" w:lineRule="auto"/>
        <w:ind w:firstLine="480"/>
        <w:rPr>
          <w:rFonts w:ascii="仿宋" w:hAnsi="仿宋" w:eastAsia="仿宋" w:cs="仿宋"/>
          <w:bCs/>
          <w:sz w:val="24"/>
        </w:rPr>
      </w:pPr>
      <w:r>
        <w:rPr>
          <w:rFonts w:hint="eastAsia" w:ascii="仿宋" w:hAnsi="仿宋" w:eastAsia="仿宋" w:cs="仿宋"/>
          <w:sz w:val="24"/>
          <w:szCs w:val="24"/>
        </w:rPr>
        <w:t>3.供应商被“信用中国”网站（www.creditchina.gov.cn）、“中国政府采购网”(www.ccgp.gov.cn)列入失信被执行人、重大税收违法案件当事人名单、政府采购严重违法失信行为记录名单。（提供网页截图）</w:t>
      </w:r>
    </w:p>
    <w:p w14:paraId="61111A90">
      <w:pPr>
        <w:tabs>
          <w:tab w:val="left" w:pos="7810"/>
        </w:tabs>
        <w:snapToGrid w:val="0"/>
        <w:spacing w:line="288"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三、获取采购文件</w:t>
      </w:r>
    </w:p>
    <w:p w14:paraId="764B2EE9">
      <w:pPr>
        <w:adjustRightInd w:val="0"/>
        <w:snapToGrid w:val="0"/>
        <w:spacing w:line="288" w:lineRule="auto"/>
        <w:ind w:firstLine="480" w:firstLineChars="200"/>
        <w:rPr>
          <w:rFonts w:ascii="仿宋" w:hAnsi="仿宋" w:eastAsia="仿宋" w:cs="仿宋"/>
          <w:bCs/>
          <w:sz w:val="24"/>
        </w:rPr>
      </w:pPr>
      <w:r>
        <w:rPr>
          <w:rFonts w:hint="eastAsia" w:ascii="仿宋" w:hAnsi="仿宋" w:eastAsia="仿宋" w:cs="仿宋"/>
          <w:bCs/>
          <w:sz w:val="24"/>
        </w:rPr>
        <w:t>1.采购公告在</w:t>
      </w:r>
      <w:r>
        <w:rPr>
          <w:rFonts w:hint="eastAsia" w:ascii="仿宋" w:hAnsi="仿宋" w:eastAsia="仿宋" w:cs="仿宋"/>
          <w:bCs/>
          <w:sz w:val="24"/>
          <w:szCs w:val="24"/>
        </w:rPr>
        <w:t>“</w:t>
      </w:r>
      <w:r>
        <w:rPr>
          <w:rFonts w:hint="eastAsia" w:ascii="仿宋" w:hAnsi="仿宋" w:eastAsia="仿宋" w:cs="仿宋"/>
          <w:sz w:val="24"/>
          <w:szCs w:val="24"/>
        </w:rPr>
        <w:t>江苏省招标投标公共服务平台”（https://jszbtb.com/#/newindex）发布，</w:t>
      </w:r>
      <w:r>
        <w:rPr>
          <w:rFonts w:hint="eastAsia" w:ascii="仿宋" w:hAnsi="仿宋" w:eastAsia="仿宋" w:cs="仿宋"/>
          <w:bCs/>
          <w:sz w:val="24"/>
        </w:rPr>
        <w:t>供应商如确定参加，须获取采购文件。</w:t>
      </w:r>
    </w:p>
    <w:p w14:paraId="1033AC87">
      <w:pPr>
        <w:snapToGrid w:val="0"/>
        <w:spacing w:line="288" w:lineRule="auto"/>
        <w:ind w:firstLine="480" w:firstLineChars="200"/>
        <w:jc w:val="left"/>
        <w:rPr>
          <w:rFonts w:ascii="仿宋" w:hAnsi="仿宋" w:eastAsia="仿宋" w:cs="仿宋"/>
          <w:bCs/>
          <w:sz w:val="24"/>
        </w:rPr>
      </w:pPr>
      <w:r>
        <w:rPr>
          <w:rFonts w:hint="eastAsia" w:ascii="仿宋" w:hAnsi="仿宋" w:eastAsia="仿宋" w:cs="仿宋"/>
          <w:sz w:val="24"/>
          <w:szCs w:val="24"/>
        </w:rPr>
        <w:t>2.获取采购文件时间：</w:t>
      </w:r>
      <w:r>
        <w:rPr>
          <w:rFonts w:hint="eastAsia" w:ascii="仿宋" w:hAnsi="仿宋" w:eastAsia="仿宋" w:cs="仿宋"/>
          <w:bCs/>
          <w:sz w:val="24"/>
        </w:rPr>
        <w:t>2024年</w:t>
      </w:r>
      <w:r>
        <w:rPr>
          <w:rFonts w:hint="eastAsia" w:ascii="仿宋" w:hAnsi="仿宋" w:eastAsia="仿宋" w:cs="仿宋"/>
          <w:bCs/>
          <w:sz w:val="24"/>
          <w:lang w:val="en-US" w:eastAsia="zh-CN"/>
        </w:rPr>
        <w:t>10</w:t>
      </w:r>
      <w:r>
        <w:rPr>
          <w:rFonts w:hint="eastAsia" w:ascii="仿宋" w:hAnsi="仿宋" w:eastAsia="仿宋" w:cs="仿宋"/>
          <w:bCs/>
          <w:sz w:val="24"/>
        </w:rPr>
        <w:t>月</w:t>
      </w:r>
      <w:r>
        <w:rPr>
          <w:rFonts w:hint="eastAsia" w:ascii="仿宋" w:hAnsi="仿宋" w:eastAsia="仿宋" w:cs="仿宋"/>
          <w:bCs/>
          <w:sz w:val="24"/>
          <w:lang w:val="en-US" w:eastAsia="zh-CN"/>
        </w:rPr>
        <w:t>15</w:t>
      </w:r>
      <w:r>
        <w:rPr>
          <w:rFonts w:hint="eastAsia" w:ascii="仿宋" w:hAnsi="仿宋" w:eastAsia="仿宋" w:cs="仿宋"/>
          <w:bCs/>
          <w:sz w:val="24"/>
        </w:rPr>
        <w:t>日起至2024年</w:t>
      </w:r>
      <w:r>
        <w:rPr>
          <w:rFonts w:hint="eastAsia" w:ascii="仿宋" w:hAnsi="仿宋" w:eastAsia="仿宋" w:cs="仿宋"/>
          <w:bCs/>
          <w:sz w:val="24"/>
          <w:lang w:val="en-US" w:eastAsia="zh-CN"/>
        </w:rPr>
        <w:t>10</w:t>
      </w:r>
      <w:r>
        <w:rPr>
          <w:rFonts w:hint="eastAsia" w:ascii="仿宋" w:hAnsi="仿宋" w:eastAsia="仿宋" w:cs="仿宋"/>
          <w:bCs/>
          <w:sz w:val="24"/>
        </w:rPr>
        <w:t>月</w:t>
      </w:r>
      <w:r>
        <w:rPr>
          <w:rFonts w:hint="eastAsia" w:ascii="仿宋" w:hAnsi="仿宋" w:eastAsia="仿宋" w:cs="仿宋"/>
          <w:bCs/>
          <w:sz w:val="24"/>
          <w:lang w:val="en-US" w:eastAsia="zh-CN"/>
        </w:rPr>
        <w:t>21</w:t>
      </w:r>
      <w:r>
        <w:rPr>
          <w:rFonts w:hint="eastAsia" w:ascii="仿宋" w:hAnsi="仿宋" w:eastAsia="仿宋" w:cs="仿宋"/>
          <w:bCs/>
          <w:sz w:val="24"/>
        </w:rPr>
        <w:t>日每天</w:t>
      </w:r>
      <w:r>
        <w:rPr>
          <w:rFonts w:hint="eastAsia" w:ascii="仿宋" w:hAnsi="仿宋" w:eastAsia="仿宋" w:cs="仿宋"/>
          <w:sz w:val="24"/>
          <w:szCs w:val="32"/>
        </w:rPr>
        <w:t>（节假日除外）北京时间</w:t>
      </w:r>
      <w:r>
        <w:rPr>
          <w:rFonts w:hint="eastAsia" w:ascii="仿宋" w:hAnsi="仿宋" w:eastAsia="仿宋" w:cs="仿宋"/>
          <w:bCs/>
          <w:sz w:val="24"/>
        </w:rPr>
        <w:t>09:00-12:00、13:30-17:30。</w:t>
      </w:r>
    </w:p>
    <w:p w14:paraId="70A622EA">
      <w:pPr>
        <w:adjustRightInd w:val="0"/>
        <w:snapToGrid w:val="0"/>
        <w:spacing w:line="288" w:lineRule="auto"/>
        <w:ind w:firstLine="480" w:firstLineChars="200"/>
        <w:rPr>
          <w:rFonts w:ascii="仿宋" w:hAnsi="仿宋" w:eastAsia="仿宋" w:cs="仿宋"/>
          <w:b/>
          <w:bCs/>
          <w:sz w:val="24"/>
          <w:szCs w:val="32"/>
        </w:rPr>
      </w:pPr>
      <w:r>
        <w:rPr>
          <w:rFonts w:hint="eastAsia" w:ascii="仿宋" w:hAnsi="仿宋" w:eastAsia="仿宋" w:cs="仿宋"/>
          <w:sz w:val="24"/>
          <w:szCs w:val="24"/>
        </w:rPr>
        <w:t>3.获取</w:t>
      </w:r>
      <w:r>
        <w:rPr>
          <w:rFonts w:hint="eastAsia" w:ascii="仿宋" w:hAnsi="仿宋" w:eastAsia="仿宋" w:cs="仿宋"/>
          <w:bCs/>
          <w:sz w:val="24"/>
        </w:rPr>
        <w:t>采购文件地点：</w:t>
      </w:r>
      <w:r>
        <w:rPr>
          <w:rFonts w:hint="eastAsia" w:ascii="仿宋" w:hAnsi="仿宋" w:eastAsia="仿宋" w:cs="仿宋"/>
          <w:spacing w:val="-6"/>
          <w:sz w:val="24"/>
          <w:szCs w:val="24"/>
        </w:rPr>
        <w:t>南京市秦淮区光华东街6号世界之窗创意产业园15号楼4楼，</w:t>
      </w:r>
      <w:r>
        <w:rPr>
          <w:rFonts w:hint="eastAsia" w:ascii="仿宋" w:hAnsi="仿宋" w:eastAsia="仿宋" w:cs="仿宋"/>
          <w:bCs/>
          <w:sz w:val="24"/>
        </w:rPr>
        <w:t>南京达琛鑫工程咨询有限公司，联系电话025-52639995。</w:t>
      </w:r>
    </w:p>
    <w:p w14:paraId="0F299C1A">
      <w:pPr>
        <w:tabs>
          <w:tab w:val="left" w:pos="7810"/>
        </w:tabs>
        <w:snapToGrid w:val="0"/>
        <w:spacing w:line="288"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四、提交响应文件截止时间、开标时间和地点</w:t>
      </w:r>
    </w:p>
    <w:p w14:paraId="23609E7B">
      <w:pPr>
        <w:adjustRightInd w:val="0"/>
        <w:snapToGrid w:val="0"/>
        <w:spacing w:line="288" w:lineRule="auto"/>
        <w:ind w:firstLine="480" w:firstLineChars="200"/>
        <w:rPr>
          <w:rFonts w:ascii="仿宋" w:hAnsi="仿宋" w:eastAsia="仿宋" w:cs="仿宋"/>
          <w:sz w:val="24"/>
          <w:szCs w:val="24"/>
        </w:rPr>
      </w:pPr>
      <w:r>
        <w:rPr>
          <w:rFonts w:hint="eastAsia" w:ascii="仿宋" w:hAnsi="仿宋" w:eastAsia="仿宋" w:cs="仿宋"/>
          <w:sz w:val="24"/>
          <w:szCs w:val="24"/>
        </w:rPr>
        <w:t>1.提交响应文件截止时间、开标时间：2024年</w:t>
      </w:r>
      <w:r>
        <w:rPr>
          <w:rFonts w:hint="eastAsia" w:ascii="仿宋" w:hAnsi="仿宋" w:eastAsia="仿宋" w:cs="仿宋"/>
          <w:sz w:val="24"/>
          <w:szCs w:val="24"/>
          <w:lang w:val="en-US" w:eastAsia="zh-CN"/>
        </w:rPr>
        <w:t>10</w:t>
      </w:r>
      <w:r>
        <w:rPr>
          <w:rFonts w:hint="eastAsia" w:ascii="仿宋" w:hAnsi="仿宋" w:eastAsia="仿宋" w:cs="仿宋"/>
          <w:sz w:val="24"/>
          <w:szCs w:val="24"/>
        </w:rPr>
        <w:t>月</w:t>
      </w:r>
      <w:r>
        <w:rPr>
          <w:rFonts w:hint="eastAsia" w:ascii="仿宋" w:hAnsi="仿宋" w:eastAsia="仿宋" w:cs="仿宋"/>
          <w:sz w:val="24"/>
          <w:szCs w:val="24"/>
          <w:lang w:val="en-US" w:eastAsia="zh-CN"/>
        </w:rPr>
        <w:t>28</w:t>
      </w:r>
      <w:r>
        <w:rPr>
          <w:rFonts w:hint="eastAsia" w:ascii="仿宋" w:hAnsi="仿宋" w:eastAsia="仿宋" w:cs="仿宋"/>
          <w:sz w:val="24"/>
          <w:szCs w:val="24"/>
        </w:rPr>
        <w:t>日14点00分（北京时间）。</w:t>
      </w:r>
    </w:p>
    <w:p w14:paraId="70835881">
      <w:pPr>
        <w:adjustRightInd w:val="0"/>
        <w:snapToGrid w:val="0"/>
        <w:spacing w:line="288" w:lineRule="auto"/>
        <w:ind w:firstLine="480" w:firstLineChars="200"/>
        <w:rPr>
          <w:rFonts w:ascii="仿宋" w:hAnsi="仿宋" w:eastAsia="仿宋" w:cs="仿宋"/>
          <w:sz w:val="24"/>
          <w:szCs w:val="24"/>
        </w:rPr>
      </w:pPr>
      <w:r>
        <w:rPr>
          <w:rFonts w:hint="eastAsia" w:ascii="仿宋" w:hAnsi="仿宋" w:eastAsia="仿宋" w:cs="仿宋"/>
          <w:sz w:val="24"/>
          <w:szCs w:val="24"/>
        </w:rPr>
        <w:t>2.</w:t>
      </w:r>
      <w:r>
        <w:rPr>
          <w:rFonts w:hint="eastAsia" w:ascii="仿宋" w:hAnsi="仿宋" w:eastAsia="仿宋" w:cs="仿宋"/>
          <w:bCs/>
          <w:sz w:val="24"/>
        </w:rPr>
        <w:t>地点：</w:t>
      </w:r>
      <w:r>
        <w:rPr>
          <w:rFonts w:hint="eastAsia" w:ascii="仿宋" w:hAnsi="仿宋" w:eastAsia="仿宋" w:cs="仿宋"/>
          <w:spacing w:val="-6"/>
          <w:sz w:val="24"/>
          <w:szCs w:val="24"/>
        </w:rPr>
        <w:t>南京市秦淮区光华东街6号世界之窗创意产业园15号楼3楼。</w:t>
      </w:r>
    </w:p>
    <w:p w14:paraId="3EBDA9D4">
      <w:pPr>
        <w:tabs>
          <w:tab w:val="left" w:pos="7810"/>
        </w:tabs>
        <w:snapToGrid w:val="0"/>
        <w:spacing w:line="288"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五、公告期限</w:t>
      </w:r>
    </w:p>
    <w:p w14:paraId="1593680F">
      <w:pPr>
        <w:adjustRightInd w:val="0"/>
        <w:snapToGrid w:val="0"/>
        <w:spacing w:line="288" w:lineRule="auto"/>
        <w:ind w:firstLine="480" w:firstLineChars="200"/>
        <w:rPr>
          <w:rFonts w:ascii="仿宋" w:hAnsi="仿宋" w:eastAsia="仿宋" w:cs="仿宋"/>
          <w:sz w:val="24"/>
          <w:szCs w:val="24"/>
        </w:rPr>
      </w:pPr>
      <w:r>
        <w:rPr>
          <w:rFonts w:hint="eastAsia" w:ascii="仿宋" w:hAnsi="仿宋" w:eastAsia="仿宋" w:cs="仿宋"/>
          <w:sz w:val="24"/>
          <w:szCs w:val="24"/>
        </w:rPr>
        <w:t>本次磋商公告期限为三个工作日。</w:t>
      </w:r>
    </w:p>
    <w:p w14:paraId="2D616584">
      <w:pPr>
        <w:tabs>
          <w:tab w:val="left" w:pos="7810"/>
        </w:tabs>
        <w:snapToGrid w:val="0"/>
        <w:spacing w:line="288"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六、开启</w:t>
      </w:r>
    </w:p>
    <w:p w14:paraId="631847CE">
      <w:pPr>
        <w:adjustRightInd w:val="0"/>
        <w:snapToGrid w:val="0"/>
        <w:spacing w:line="288" w:lineRule="auto"/>
        <w:ind w:firstLine="480" w:firstLineChars="200"/>
        <w:rPr>
          <w:rFonts w:ascii="仿宋" w:hAnsi="仿宋" w:eastAsia="仿宋" w:cs="仿宋"/>
          <w:sz w:val="24"/>
          <w:szCs w:val="24"/>
        </w:rPr>
      </w:pPr>
      <w:r>
        <w:rPr>
          <w:rFonts w:hint="eastAsia" w:ascii="仿宋" w:hAnsi="仿宋" w:eastAsia="仿宋" w:cs="仿宋"/>
          <w:sz w:val="24"/>
          <w:szCs w:val="24"/>
        </w:rPr>
        <w:t>1.时间：2024年</w:t>
      </w:r>
      <w:r>
        <w:rPr>
          <w:rFonts w:hint="eastAsia" w:ascii="仿宋" w:hAnsi="仿宋" w:eastAsia="仿宋" w:cs="仿宋"/>
          <w:sz w:val="24"/>
          <w:szCs w:val="24"/>
          <w:lang w:val="en-US" w:eastAsia="zh-CN"/>
        </w:rPr>
        <w:t>10</w:t>
      </w:r>
      <w:r>
        <w:rPr>
          <w:rFonts w:hint="eastAsia" w:ascii="仿宋" w:hAnsi="仿宋" w:eastAsia="仿宋" w:cs="仿宋"/>
          <w:sz w:val="24"/>
          <w:szCs w:val="24"/>
        </w:rPr>
        <w:t>月</w:t>
      </w:r>
      <w:r>
        <w:rPr>
          <w:rFonts w:hint="eastAsia" w:ascii="仿宋" w:hAnsi="仿宋" w:eastAsia="仿宋" w:cs="仿宋"/>
          <w:sz w:val="24"/>
          <w:szCs w:val="24"/>
          <w:lang w:val="en-US" w:eastAsia="zh-CN"/>
        </w:rPr>
        <w:t>28</w:t>
      </w:r>
      <w:r>
        <w:rPr>
          <w:rFonts w:hint="eastAsia" w:ascii="仿宋" w:hAnsi="仿宋" w:eastAsia="仿宋" w:cs="仿宋"/>
          <w:sz w:val="24"/>
          <w:szCs w:val="24"/>
        </w:rPr>
        <w:t>日下午14：00。</w:t>
      </w:r>
    </w:p>
    <w:p w14:paraId="1278D7D9">
      <w:pPr>
        <w:adjustRightInd w:val="0"/>
        <w:snapToGrid w:val="0"/>
        <w:spacing w:line="288" w:lineRule="auto"/>
        <w:ind w:firstLine="480" w:firstLineChars="200"/>
        <w:rPr>
          <w:rFonts w:ascii="仿宋" w:hAnsi="仿宋" w:eastAsia="仿宋" w:cs="仿宋"/>
          <w:b/>
          <w:bCs/>
          <w:sz w:val="24"/>
          <w:szCs w:val="24"/>
        </w:rPr>
      </w:pPr>
      <w:r>
        <w:rPr>
          <w:rFonts w:hint="eastAsia" w:ascii="仿宋" w:hAnsi="仿宋" w:eastAsia="仿宋" w:cs="仿宋"/>
          <w:sz w:val="24"/>
          <w:szCs w:val="24"/>
        </w:rPr>
        <w:t>2.地点：</w:t>
      </w:r>
      <w:r>
        <w:rPr>
          <w:rFonts w:hint="eastAsia" w:ascii="仿宋" w:hAnsi="仿宋" w:eastAsia="仿宋" w:cs="仿宋"/>
          <w:spacing w:val="-6"/>
          <w:sz w:val="24"/>
          <w:szCs w:val="24"/>
        </w:rPr>
        <w:t>南京市秦淮区光华东街6号世界之窗创意产业园15号楼4楼</w:t>
      </w:r>
      <w:r>
        <w:rPr>
          <w:rFonts w:hint="eastAsia" w:ascii="仿宋" w:hAnsi="仿宋" w:eastAsia="仿宋" w:cs="仿宋"/>
          <w:sz w:val="24"/>
          <w:szCs w:val="24"/>
        </w:rPr>
        <w:t>会议室。</w:t>
      </w:r>
    </w:p>
    <w:p w14:paraId="26A8EF9D">
      <w:pPr>
        <w:tabs>
          <w:tab w:val="left" w:pos="7810"/>
        </w:tabs>
        <w:snapToGrid w:val="0"/>
        <w:spacing w:line="288"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七、其他补充事宜</w:t>
      </w:r>
    </w:p>
    <w:p w14:paraId="32CCC3C1">
      <w:pPr>
        <w:adjustRightInd w:val="0"/>
        <w:snapToGrid w:val="0"/>
        <w:spacing w:line="288" w:lineRule="auto"/>
        <w:ind w:firstLine="480" w:firstLineChars="200"/>
        <w:rPr>
          <w:rFonts w:ascii="仿宋" w:hAnsi="仿宋" w:eastAsia="仿宋" w:cs="仿宋"/>
          <w:sz w:val="24"/>
          <w:szCs w:val="24"/>
        </w:rPr>
      </w:pPr>
      <w:r>
        <w:rPr>
          <w:rFonts w:hint="eastAsia" w:ascii="仿宋" w:hAnsi="仿宋" w:eastAsia="仿宋" w:cs="仿宋"/>
          <w:sz w:val="24"/>
          <w:szCs w:val="24"/>
        </w:rPr>
        <w:t>1.本次采购不收取磋商保证金。</w:t>
      </w:r>
    </w:p>
    <w:p w14:paraId="3DBD2353">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2.现场勘察及答疑：采购人不组织集中考察或答疑，供应商如果对采购需求有疑问请咨询采购单位联系人。</w:t>
      </w:r>
    </w:p>
    <w:p w14:paraId="53625C97">
      <w:pPr>
        <w:snapToGrid w:val="0"/>
        <w:spacing w:line="288" w:lineRule="auto"/>
        <w:ind w:firstLine="480" w:firstLineChars="200"/>
        <w:rPr>
          <w:rFonts w:ascii="仿宋" w:hAnsi="仿宋" w:eastAsia="仿宋" w:cs="仿宋"/>
          <w:sz w:val="24"/>
          <w:szCs w:val="24"/>
        </w:rPr>
      </w:pPr>
      <w:r>
        <w:rPr>
          <w:rFonts w:hint="eastAsia" w:ascii="仿宋" w:hAnsi="仿宋" w:eastAsia="仿宋" w:cs="仿宋"/>
          <w:sz w:val="24"/>
          <w:szCs w:val="24"/>
        </w:rPr>
        <w:t>3.请各位供应商领取本次磋商文件后，认真阅读各项内容，进行必要的准备，按照磋商文件的要求详细填写和编制响应文件，并按以上确定的时间、地点准时参加磋商活动。</w:t>
      </w:r>
      <w:r>
        <w:rPr>
          <w:rFonts w:hint="eastAsia" w:ascii="仿宋" w:hAnsi="仿宋" w:eastAsia="仿宋" w:cs="仿宋"/>
          <w:bCs/>
          <w:sz w:val="24"/>
        </w:rPr>
        <w:t>有关本次磋商的事项若存在变动或修改，敬请及时关注</w:t>
      </w:r>
      <w:r>
        <w:rPr>
          <w:rFonts w:hint="eastAsia" w:ascii="仿宋" w:hAnsi="仿宋" w:eastAsia="仿宋" w:cs="仿宋"/>
          <w:bCs/>
          <w:sz w:val="24"/>
          <w:szCs w:val="24"/>
        </w:rPr>
        <w:t>“</w:t>
      </w:r>
      <w:r>
        <w:rPr>
          <w:rFonts w:hint="eastAsia" w:ascii="仿宋" w:hAnsi="仿宋" w:eastAsia="仿宋" w:cs="仿宋"/>
          <w:sz w:val="24"/>
          <w:szCs w:val="24"/>
        </w:rPr>
        <w:t>江苏省招标投标公共服务平台</w:t>
      </w:r>
      <w:r>
        <w:rPr>
          <w:rFonts w:hint="eastAsia" w:ascii="仿宋" w:hAnsi="仿宋" w:eastAsia="仿宋" w:cs="仿宋"/>
          <w:bCs/>
          <w:sz w:val="24"/>
          <w:szCs w:val="24"/>
        </w:rPr>
        <w:t>”</w:t>
      </w:r>
      <w:r>
        <w:rPr>
          <w:rFonts w:hint="eastAsia" w:ascii="仿宋" w:hAnsi="仿宋" w:eastAsia="仿宋" w:cs="仿宋"/>
          <w:bCs/>
          <w:sz w:val="24"/>
        </w:rPr>
        <w:t>发布的信息更正公告。</w:t>
      </w:r>
    </w:p>
    <w:p w14:paraId="67CECED1">
      <w:pPr>
        <w:adjustRightInd w:val="0"/>
        <w:snapToGrid w:val="0"/>
        <w:spacing w:line="288"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八、凡对本次采购提出询问，请按以下方式联系。</w:t>
      </w:r>
    </w:p>
    <w:p w14:paraId="5A70ED3A">
      <w:pPr>
        <w:adjustRightInd w:val="0"/>
        <w:snapToGrid w:val="0"/>
        <w:spacing w:line="288" w:lineRule="auto"/>
        <w:ind w:firstLine="480" w:firstLineChars="200"/>
        <w:rPr>
          <w:rFonts w:ascii="仿宋" w:hAnsi="仿宋" w:eastAsia="仿宋" w:cs="仿宋"/>
          <w:sz w:val="24"/>
          <w:szCs w:val="24"/>
        </w:rPr>
      </w:pPr>
      <w:r>
        <w:rPr>
          <w:rFonts w:hint="eastAsia" w:ascii="仿宋" w:hAnsi="仿宋" w:eastAsia="仿宋" w:cs="仿宋"/>
          <w:sz w:val="24"/>
          <w:szCs w:val="24"/>
        </w:rPr>
        <w:t>1.采购人信息</w:t>
      </w:r>
    </w:p>
    <w:p w14:paraId="48B908C0">
      <w:pPr>
        <w:adjustRightInd w:val="0"/>
        <w:snapToGrid w:val="0"/>
        <w:spacing w:line="288" w:lineRule="auto"/>
        <w:ind w:firstLine="480" w:firstLineChars="200"/>
        <w:rPr>
          <w:rFonts w:ascii="仿宋" w:hAnsi="仿宋" w:eastAsia="仿宋" w:cs="仿宋"/>
          <w:sz w:val="24"/>
          <w:szCs w:val="24"/>
        </w:rPr>
      </w:pPr>
      <w:r>
        <w:rPr>
          <w:rFonts w:hint="eastAsia" w:ascii="仿宋" w:hAnsi="仿宋" w:eastAsia="仿宋" w:cs="仿宋"/>
          <w:sz w:val="24"/>
          <w:szCs w:val="24"/>
        </w:rPr>
        <w:t>单位名称：江苏省高级人民法院</w:t>
      </w:r>
    </w:p>
    <w:p w14:paraId="2235E8D6">
      <w:pPr>
        <w:adjustRightInd w:val="0"/>
        <w:snapToGrid w:val="0"/>
        <w:spacing w:line="288" w:lineRule="auto"/>
        <w:ind w:firstLine="480" w:firstLineChars="200"/>
        <w:rPr>
          <w:rFonts w:ascii="仿宋" w:hAnsi="仿宋" w:eastAsia="仿宋" w:cs="仿宋"/>
          <w:sz w:val="24"/>
          <w:szCs w:val="24"/>
        </w:rPr>
      </w:pPr>
      <w:r>
        <w:rPr>
          <w:rFonts w:hint="eastAsia" w:ascii="仿宋" w:hAnsi="仿宋" w:eastAsia="仿宋" w:cs="仿宋"/>
          <w:sz w:val="24"/>
          <w:szCs w:val="24"/>
        </w:rPr>
        <w:t>单位地址：江苏省南京市鼓楼区宁海路75号</w:t>
      </w:r>
    </w:p>
    <w:p w14:paraId="43D4CD2A">
      <w:pPr>
        <w:adjustRightInd w:val="0"/>
        <w:snapToGrid w:val="0"/>
        <w:spacing w:line="288" w:lineRule="auto"/>
        <w:ind w:firstLine="480" w:firstLineChars="200"/>
        <w:rPr>
          <w:rFonts w:ascii="仿宋" w:hAnsi="仿宋" w:eastAsia="仿宋" w:cs="仿宋"/>
          <w:sz w:val="24"/>
          <w:szCs w:val="24"/>
        </w:rPr>
      </w:pPr>
      <w:r>
        <w:rPr>
          <w:rFonts w:hint="eastAsia" w:ascii="仿宋" w:hAnsi="仿宋" w:eastAsia="仿宋" w:cs="仿宋"/>
          <w:sz w:val="24"/>
          <w:szCs w:val="24"/>
        </w:rPr>
        <w:t>联系人：张立伟</w:t>
      </w:r>
    </w:p>
    <w:p w14:paraId="579D4A12">
      <w:pPr>
        <w:adjustRightInd w:val="0"/>
        <w:snapToGrid w:val="0"/>
        <w:spacing w:line="288" w:lineRule="auto"/>
        <w:ind w:firstLine="480" w:firstLineChars="200"/>
        <w:rPr>
          <w:rFonts w:ascii="仿宋" w:hAnsi="仿宋" w:eastAsia="仿宋" w:cs="仿宋"/>
          <w:sz w:val="24"/>
          <w:szCs w:val="24"/>
        </w:rPr>
      </w:pPr>
      <w:r>
        <w:rPr>
          <w:rFonts w:hint="eastAsia" w:ascii="仿宋" w:hAnsi="仿宋" w:eastAsia="仿宋" w:cs="仿宋"/>
          <w:sz w:val="24"/>
          <w:szCs w:val="24"/>
        </w:rPr>
        <w:t>联系电话：025-83785698</w:t>
      </w:r>
    </w:p>
    <w:p w14:paraId="1DE3C482">
      <w:pPr>
        <w:adjustRightInd w:val="0"/>
        <w:snapToGrid w:val="0"/>
        <w:spacing w:line="288" w:lineRule="auto"/>
        <w:ind w:firstLine="480" w:firstLineChars="200"/>
        <w:rPr>
          <w:rFonts w:ascii="仿宋" w:hAnsi="仿宋" w:eastAsia="仿宋" w:cs="仿宋"/>
          <w:sz w:val="24"/>
          <w:szCs w:val="24"/>
        </w:rPr>
      </w:pPr>
      <w:r>
        <w:rPr>
          <w:rFonts w:hint="eastAsia" w:ascii="仿宋" w:hAnsi="仿宋" w:eastAsia="仿宋" w:cs="仿宋"/>
          <w:sz w:val="24"/>
          <w:szCs w:val="24"/>
        </w:rPr>
        <w:t>2.采购代理机构信息</w:t>
      </w:r>
    </w:p>
    <w:p w14:paraId="3961DD82">
      <w:pPr>
        <w:adjustRightInd w:val="0"/>
        <w:snapToGrid w:val="0"/>
        <w:spacing w:line="288" w:lineRule="auto"/>
        <w:ind w:firstLine="480" w:firstLineChars="200"/>
        <w:rPr>
          <w:rFonts w:ascii="仿宋" w:hAnsi="仿宋" w:eastAsia="仿宋" w:cs="仿宋"/>
          <w:sz w:val="24"/>
          <w:szCs w:val="24"/>
        </w:rPr>
      </w:pPr>
      <w:r>
        <w:rPr>
          <w:rFonts w:hint="eastAsia" w:ascii="仿宋" w:hAnsi="仿宋" w:eastAsia="仿宋" w:cs="仿宋"/>
          <w:sz w:val="24"/>
          <w:szCs w:val="24"/>
        </w:rPr>
        <w:t>单位名称：南京达琛鑫工程咨询有限公司</w:t>
      </w:r>
    </w:p>
    <w:p w14:paraId="34E892BB">
      <w:pPr>
        <w:adjustRightInd w:val="0"/>
        <w:snapToGrid w:val="0"/>
        <w:spacing w:line="288" w:lineRule="auto"/>
        <w:ind w:firstLine="480" w:firstLineChars="200"/>
        <w:rPr>
          <w:rFonts w:ascii="仿宋" w:hAnsi="仿宋" w:eastAsia="仿宋" w:cs="仿宋"/>
          <w:sz w:val="24"/>
          <w:szCs w:val="24"/>
        </w:rPr>
      </w:pPr>
      <w:r>
        <w:rPr>
          <w:rFonts w:hint="eastAsia" w:ascii="仿宋" w:hAnsi="仿宋" w:eastAsia="仿宋" w:cs="仿宋"/>
          <w:sz w:val="24"/>
          <w:szCs w:val="24"/>
        </w:rPr>
        <w:t>单位地址：南京市秦淮区光华东街6号世界之窗创意产业园15号楼4楼</w:t>
      </w:r>
    </w:p>
    <w:p w14:paraId="3DE1C7D2">
      <w:pPr>
        <w:adjustRightInd w:val="0"/>
        <w:snapToGrid w:val="0"/>
        <w:spacing w:line="288" w:lineRule="auto"/>
        <w:ind w:firstLine="480" w:firstLineChars="200"/>
        <w:rPr>
          <w:rFonts w:ascii="仿宋" w:hAnsi="仿宋" w:eastAsia="仿宋" w:cs="仿宋"/>
          <w:sz w:val="24"/>
          <w:szCs w:val="24"/>
        </w:rPr>
      </w:pPr>
      <w:r>
        <w:rPr>
          <w:rFonts w:hint="eastAsia" w:ascii="仿宋" w:hAnsi="仿宋" w:eastAsia="仿宋" w:cs="仿宋"/>
          <w:sz w:val="24"/>
          <w:szCs w:val="24"/>
        </w:rPr>
        <w:t>联系人：刘工</w:t>
      </w:r>
    </w:p>
    <w:p w14:paraId="0A17DD11">
      <w:pPr>
        <w:adjustRightInd w:val="0"/>
        <w:snapToGrid w:val="0"/>
        <w:spacing w:line="288" w:lineRule="auto"/>
        <w:ind w:firstLine="480" w:firstLineChars="200"/>
        <w:rPr>
          <w:rFonts w:ascii="仿宋" w:hAnsi="仿宋" w:eastAsia="仿宋" w:cs="仿宋"/>
          <w:sz w:val="24"/>
          <w:szCs w:val="24"/>
        </w:rPr>
      </w:pPr>
      <w:r>
        <w:rPr>
          <w:rFonts w:hint="eastAsia" w:ascii="仿宋" w:hAnsi="仿宋" w:eastAsia="仿宋" w:cs="仿宋"/>
          <w:sz w:val="24"/>
          <w:szCs w:val="24"/>
        </w:rPr>
        <w:t>联系电话：025-52639995转8004</w:t>
      </w:r>
    </w:p>
    <w:p w14:paraId="5992C169">
      <w:pPr>
        <w:snapToGrid w:val="0"/>
        <w:spacing w:line="360" w:lineRule="auto"/>
        <w:ind w:firstLine="480" w:firstLineChars="200"/>
        <w:rPr>
          <w:rFonts w:ascii="仿宋" w:hAnsi="仿宋" w:eastAsia="仿宋" w:cs="仿宋"/>
          <w:sz w:val="24"/>
          <w:szCs w:val="24"/>
        </w:rPr>
        <w:sectPr>
          <w:footerReference r:id="rId10" w:type="default"/>
          <w:pgSz w:w="11910" w:h="16840"/>
          <w:pgMar w:top="1440" w:right="1080" w:bottom="1440" w:left="1080" w:header="873" w:footer="1092" w:gutter="0"/>
          <w:pgNumType w:start="1"/>
          <w:cols w:space="720" w:num="1"/>
        </w:sectPr>
      </w:pPr>
    </w:p>
    <w:p w14:paraId="7AC8C5FD">
      <w:pPr>
        <w:pStyle w:val="34"/>
        <w:pageBreakBefore/>
        <w:spacing w:afterLines="0" w:line="360" w:lineRule="auto"/>
        <w:rPr>
          <w:rFonts w:ascii="仿宋" w:hAnsi="仿宋" w:eastAsia="仿宋" w:cs="仿宋"/>
          <w:sz w:val="40"/>
        </w:rPr>
      </w:pPr>
      <w:bookmarkStart w:id="5" w:name="_Toc16053"/>
      <w:bookmarkStart w:id="6" w:name="_Toc3756"/>
      <w:bookmarkStart w:id="7" w:name="_Toc18049"/>
      <w:bookmarkStart w:id="8" w:name="_Toc26106"/>
      <w:bookmarkStart w:id="9" w:name="_Toc15218"/>
      <w:bookmarkStart w:id="10" w:name="_Toc18354"/>
      <w:bookmarkStart w:id="11" w:name="_Toc3742"/>
      <w:bookmarkStart w:id="12" w:name="_Toc25170480"/>
      <w:bookmarkStart w:id="13" w:name="_Toc7667"/>
      <w:bookmarkStart w:id="14" w:name="_Toc14577347"/>
      <w:bookmarkStart w:id="15" w:name="_Toc61149549"/>
      <w:bookmarkStart w:id="16" w:name="_Toc513029209"/>
      <w:bookmarkStart w:id="17" w:name="_Toc324237147"/>
      <w:bookmarkStart w:id="18" w:name="_Toc479757207"/>
      <w:bookmarkStart w:id="19" w:name="_Toc120614221"/>
      <w:bookmarkStart w:id="20" w:name="_Toc20823314"/>
      <w:bookmarkStart w:id="21" w:name="_Toc16938558"/>
      <w:bookmarkStart w:id="22" w:name="_Toc513029242"/>
      <w:r>
        <w:rPr>
          <w:rFonts w:hint="eastAsia" w:ascii="仿宋" w:hAnsi="仿宋" w:eastAsia="仿宋" w:cs="仿宋"/>
          <w:sz w:val="40"/>
        </w:rPr>
        <w:t>第二章  磋商须知</w:t>
      </w:r>
      <w:bookmarkEnd w:id="5"/>
      <w:bookmarkEnd w:id="6"/>
      <w:bookmarkEnd w:id="7"/>
      <w:bookmarkEnd w:id="8"/>
      <w:bookmarkEnd w:id="9"/>
      <w:bookmarkEnd w:id="10"/>
      <w:bookmarkEnd w:id="11"/>
      <w:bookmarkEnd w:id="12"/>
      <w:bookmarkEnd w:id="13"/>
    </w:p>
    <w:p w14:paraId="3C9D8350">
      <w:pPr>
        <w:snapToGrid w:val="0"/>
        <w:spacing w:line="360" w:lineRule="auto"/>
        <w:jc w:val="center"/>
        <w:rPr>
          <w:rFonts w:ascii="仿宋" w:hAnsi="仿宋" w:eastAsia="仿宋" w:cs="仿宋"/>
          <w:b/>
          <w:bCs/>
          <w:sz w:val="24"/>
          <w:szCs w:val="24"/>
        </w:rPr>
      </w:pPr>
      <w:r>
        <w:rPr>
          <w:rFonts w:hint="eastAsia" w:ascii="仿宋" w:hAnsi="仿宋" w:eastAsia="仿宋" w:cs="仿宋"/>
          <w:b/>
          <w:bCs/>
          <w:sz w:val="24"/>
          <w:szCs w:val="24"/>
        </w:rPr>
        <w:t>供应商须知前附表</w:t>
      </w:r>
    </w:p>
    <w:tbl>
      <w:tblPr>
        <w:tblStyle w:val="24"/>
        <w:tblW w:w="94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571"/>
        <w:gridCol w:w="7177"/>
      </w:tblGrid>
      <w:tr w14:paraId="361A4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tblHeader/>
          <w:jc w:val="center"/>
        </w:trPr>
        <w:tc>
          <w:tcPr>
            <w:tcW w:w="725" w:type="dxa"/>
            <w:vAlign w:val="center"/>
          </w:tcPr>
          <w:p w14:paraId="0037C765">
            <w:pPr>
              <w:snapToGrid w:val="0"/>
              <w:rPr>
                <w:rFonts w:ascii="仿宋" w:hAnsi="仿宋" w:eastAsia="仿宋" w:cs="仿宋"/>
                <w:b/>
                <w:bCs/>
              </w:rPr>
            </w:pPr>
            <w:r>
              <w:rPr>
                <w:rFonts w:hint="eastAsia" w:ascii="仿宋" w:hAnsi="仿宋" w:eastAsia="仿宋" w:cs="仿宋"/>
                <w:b/>
                <w:bCs/>
              </w:rPr>
              <w:t>序号</w:t>
            </w:r>
          </w:p>
        </w:tc>
        <w:tc>
          <w:tcPr>
            <w:tcW w:w="1571" w:type="dxa"/>
            <w:vAlign w:val="center"/>
          </w:tcPr>
          <w:p w14:paraId="665592F5">
            <w:pPr>
              <w:snapToGrid w:val="0"/>
              <w:jc w:val="center"/>
              <w:rPr>
                <w:rFonts w:ascii="仿宋" w:hAnsi="仿宋" w:eastAsia="仿宋" w:cs="仿宋"/>
                <w:b/>
                <w:bCs/>
              </w:rPr>
            </w:pPr>
            <w:r>
              <w:rPr>
                <w:rFonts w:hint="eastAsia" w:ascii="仿宋" w:hAnsi="仿宋" w:eastAsia="仿宋" w:cs="仿宋"/>
                <w:b/>
                <w:bCs/>
              </w:rPr>
              <w:t>项目</w:t>
            </w:r>
          </w:p>
        </w:tc>
        <w:tc>
          <w:tcPr>
            <w:tcW w:w="7177" w:type="dxa"/>
            <w:vAlign w:val="center"/>
          </w:tcPr>
          <w:p w14:paraId="6A4F0533">
            <w:pPr>
              <w:snapToGrid w:val="0"/>
              <w:jc w:val="center"/>
              <w:rPr>
                <w:rFonts w:ascii="仿宋" w:hAnsi="仿宋" w:eastAsia="仿宋" w:cs="仿宋"/>
                <w:b/>
                <w:bCs/>
              </w:rPr>
            </w:pPr>
            <w:r>
              <w:rPr>
                <w:rFonts w:hint="eastAsia" w:ascii="仿宋" w:hAnsi="仿宋" w:eastAsia="仿宋" w:cs="仿宋"/>
                <w:b/>
                <w:bCs/>
              </w:rPr>
              <w:t>具  体  内  容</w:t>
            </w:r>
          </w:p>
        </w:tc>
      </w:tr>
      <w:tr w14:paraId="28C39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725" w:type="dxa"/>
            <w:vAlign w:val="center"/>
          </w:tcPr>
          <w:p w14:paraId="1C33A4A1">
            <w:pPr>
              <w:snapToGrid w:val="0"/>
              <w:jc w:val="center"/>
              <w:rPr>
                <w:rFonts w:ascii="仿宋" w:hAnsi="仿宋" w:eastAsia="仿宋" w:cs="仿宋"/>
              </w:rPr>
            </w:pPr>
            <w:r>
              <w:rPr>
                <w:rFonts w:hint="eastAsia" w:ascii="仿宋" w:hAnsi="仿宋" w:eastAsia="仿宋" w:cs="仿宋"/>
              </w:rPr>
              <w:t>1</w:t>
            </w:r>
          </w:p>
        </w:tc>
        <w:tc>
          <w:tcPr>
            <w:tcW w:w="1571" w:type="dxa"/>
            <w:vAlign w:val="center"/>
          </w:tcPr>
          <w:p w14:paraId="09731F9C">
            <w:pPr>
              <w:snapToGrid w:val="0"/>
              <w:jc w:val="center"/>
              <w:rPr>
                <w:rFonts w:ascii="仿宋" w:hAnsi="仿宋" w:eastAsia="仿宋" w:cs="仿宋"/>
              </w:rPr>
            </w:pPr>
            <w:r>
              <w:rPr>
                <w:rFonts w:hint="eastAsia" w:ascii="仿宋" w:hAnsi="仿宋" w:eastAsia="仿宋" w:cs="仿宋"/>
              </w:rPr>
              <w:t>项目名称</w:t>
            </w:r>
          </w:p>
        </w:tc>
        <w:tc>
          <w:tcPr>
            <w:tcW w:w="7177" w:type="dxa"/>
            <w:vAlign w:val="center"/>
          </w:tcPr>
          <w:p w14:paraId="64FA7477">
            <w:pPr>
              <w:snapToGrid w:val="0"/>
              <w:rPr>
                <w:rFonts w:ascii="仿宋" w:hAnsi="仿宋" w:eastAsia="仿宋" w:cs="仿宋"/>
              </w:rPr>
            </w:pPr>
            <w:r>
              <w:rPr>
                <w:rFonts w:hint="eastAsia" w:ascii="仿宋" w:hAnsi="仿宋" w:eastAsia="仿宋" w:cs="仿宋"/>
              </w:rPr>
              <w:t>高清远程提讯系统升级改造项目</w:t>
            </w:r>
          </w:p>
        </w:tc>
      </w:tr>
      <w:tr w14:paraId="4C93B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725" w:type="dxa"/>
            <w:vAlign w:val="center"/>
          </w:tcPr>
          <w:p w14:paraId="14D27184">
            <w:pPr>
              <w:snapToGrid w:val="0"/>
              <w:jc w:val="center"/>
              <w:rPr>
                <w:rFonts w:ascii="仿宋" w:hAnsi="仿宋" w:eastAsia="仿宋" w:cs="仿宋"/>
              </w:rPr>
            </w:pPr>
            <w:r>
              <w:rPr>
                <w:rFonts w:hint="eastAsia" w:ascii="仿宋" w:hAnsi="仿宋" w:eastAsia="仿宋" w:cs="仿宋"/>
              </w:rPr>
              <w:t>2</w:t>
            </w:r>
          </w:p>
        </w:tc>
        <w:tc>
          <w:tcPr>
            <w:tcW w:w="1571" w:type="dxa"/>
            <w:vAlign w:val="center"/>
          </w:tcPr>
          <w:p w14:paraId="783D7F98">
            <w:pPr>
              <w:snapToGrid w:val="0"/>
              <w:jc w:val="center"/>
              <w:rPr>
                <w:rFonts w:ascii="仿宋" w:hAnsi="仿宋" w:eastAsia="仿宋" w:cs="仿宋"/>
              </w:rPr>
            </w:pPr>
            <w:r>
              <w:rPr>
                <w:rFonts w:hint="eastAsia" w:ascii="仿宋" w:hAnsi="仿宋" w:eastAsia="仿宋" w:cs="仿宋"/>
              </w:rPr>
              <w:t>采购方式</w:t>
            </w:r>
          </w:p>
        </w:tc>
        <w:tc>
          <w:tcPr>
            <w:tcW w:w="7177" w:type="dxa"/>
            <w:vAlign w:val="center"/>
          </w:tcPr>
          <w:p w14:paraId="7B6D18AD">
            <w:pPr>
              <w:snapToGrid w:val="0"/>
              <w:rPr>
                <w:rFonts w:ascii="仿宋" w:hAnsi="仿宋" w:eastAsia="仿宋" w:cs="仿宋"/>
              </w:rPr>
            </w:pPr>
            <w:r>
              <w:rPr>
                <w:rFonts w:hint="eastAsia" w:ascii="仿宋" w:hAnsi="仿宋" w:eastAsia="仿宋" w:cs="仿宋"/>
              </w:rPr>
              <w:t>竞争性磋商</w:t>
            </w:r>
          </w:p>
        </w:tc>
      </w:tr>
      <w:tr w14:paraId="091CE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725" w:type="dxa"/>
            <w:vAlign w:val="center"/>
          </w:tcPr>
          <w:p w14:paraId="25E7F8FA">
            <w:pPr>
              <w:snapToGrid w:val="0"/>
              <w:jc w:val="center"/>
              <w:rPr>
                <w:rFonts w:ascii="仿宋" w:hAnsi="仿宋" w:eastAsia="仿宋" w:cs="仿宋"/>
              </w:rPr>
            </w:pPr>
            <w:r>
              <w:rPr>
                <w:rFonts w:hint="eastAsia" w:ascii="仿宋" w:hAnsi="仿宋" w:eastAsia="仿宋" w:cs="仿宋"/>
              </w:rPr>
              <w:t>3</w:t>
            </w:r>
          </w:p>
        </w:tc>
        <w:tc>
          <w:tcPr>
            <w:tcW w:w="1571" w:type="dxa"/>
            <w:vAlign w:val="center"/>
          </w:tcPr>
          <w:p w14:paraId="0F590E47">
            <w:pPr>
              <w:snapToGrid w:val="0"/>
              <w:jc w:val="center"/>
              <w:rPr>
                <w:rFonts w:ascii="仿宋" w:hAnsi="仿宋" w:eastAsia="仿宋" w:cs="仿宋"/>
              </w:rPr>
            </w:pPr>
            <w:r>
              <w:rPr>
                <w:rFonts w:hint="eastAsia" w:ascii="仿宋" w:hAnsi="仿宋" w:eastAsia="仿宋" w:cs="仿宋"/>
              </w:rPr>
              <w:t>项目编号</w:t>
            </w:r>
          </w:p>
        </w:tc>
        <w:tc>
          <w:tcPr>
            <w:tcW w:w="7177" w:type="dxa"/>
            <w:vAlign w:val="center"/>
          </w:tcPr>
          <w:p w14:paraId="6B5A78DD">
            <w:pPr>
              <w:snapToGrid w:val="0"/>
              <w:rPr>
                <w:rFonts w:ascii="仿宋" w:hAnsi="仿宋" w:eastAsia="仿宋" w:cs="仿宋"/>
              </w:rPr>
            </w:pPr>
            <w:r>
              <w:rPr>
                <w:rFonts w:hint="eastAsia" w:ascii="仿宋" w:hAnsi="仿宋" w:eastAsia="仿宋" w:cs="仿宋"/>
              </w:rPr>
              <w:t>NJDCX-202409291640</w:t>
            </w:r>
          </w:p>
        </w:tc>
      </w:tr>
      <w:tr w14:paraId="7445F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25" w:type="dxa"/>
            <w:vAlign w:val="center"/>
          </w:tcPr>
          <w:p w14:paraId="22313F3E">
            <w:pPr>
              <w:snapToGrid w:val="0"/>
              <w:jc w:val="center"/>
              <w:rPr>
                <w:rFonts w:ascii="仿宋" w:hAnsi="仿宋" w:eastAsia="仿宋" w:cs="仿宋"/>
              </w:rPr>
            </w:pPr>
            <w:r>
              <w:rPr>
                <w:rFonts w:hint="eastAsia" w:ascii="仿宋" w:hAnsi="仿宋" w:eastAsia="仿宋" w:cs="仿宋"/>
              </w:rPr>
              <w:t>4</w:t>
            </w:r>
          </w:p>
        </w:tc>
        <w:tc>
          <w:tcPr>
            <w:tcW w:w="1571" w:type="dxa"/>
            <w:vAlign w:val="center"/>
          </w:tcPr>
          <w:p w14:paraId="7604A494">
            <w:pPr>
              <w:snapToGrid w:val="0"/>
              <w:ind w:right="102"/>
              <w:jc w:val="center"/>
              <w:rPr>
                <w:rFonts w:ascii="仿宋" w:hAnsi="仿宋" w:eastAsia="仿宋" w:cs="仿宋"/>
              </w:rPr>
            </w:pPr>
            <w:r>
              <w:rPr>
                <w:rFonts w:hint="eastAsia" w:ascii="仿宋" w:hAnsi="仿宋" w:eastAsia="仿宋" w:cs="仿宋"/>
              </w:rPr>
              <w:t>分包号</w:t>
            </w:r>
          </w:p>
        </w:tc>
        <w:tc>
          <w:tcPr>
            <w:tcW w:w="7177" w:type="dxa"/>
            <w:vAlign w:val="center"/>
          </w:tcPr>
          <w:p w14:paraId="133436A8">
            <w:pPr>
              <w:snapToGrid w:val="0"/>
              <w:rPr>
                <w:rFonts w:ascii="仿宋" w:hAnsi="仿宋" w:eastAsia="仿宋" w:cs="仿宋"/>
              </w:rPr>
            </w:pPr>
            <w:r>
              <w:rPr>
                <w:rFonts w:hint="eastAsia" w:ascii="仿宋" w:hAnsi="仿宋" w:eastAsia="仿宋" w:cs="仿宋"/>
              </w:rPr>
              <w:t>无</w:t>
            </w:r>
          </w:p>
        </w:tc>
      </w:tr>
      <w:tr w14:paraId="1188F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25" w:type="dxa"/>
            <w:vAlign w:val="center"/>
          </w:tcPr>
          <w:p w14:paraId="72D2E489">
            <w:pPr>
              <w:snapToGrid w:val="0"/>
              <w:jc w:val="center"/>
              <w:rPr>
                <w:rFonts w:ascii="仿宋" w:hAnsi="仿宋" w:eastAsia="仿宋" w:cs="仿宋"/>
              </w:rPr>
            </w:pPr>
            <w:r>
              <w:rPr>
                <w:rFonts w:hint="eastAsia" w:ascii="仿宋" w:hAnsi="仿宋" w:eastAsia="仿宋" w:cs="仿宋"/>
              </w:rPr>
              <w:t>5</w:t>
            </w:r>
          </w:p>
        </w:tc>
        <w:tc>
          <w:tcPr>
            <w:tcW w:w="1571" w:type="dxa"/>
            <w:vAlign w:val="center"/>
          </w:tcPr>
          <w:p w14:paraId="74C3903F">
            <w:pPr>
              <w:snapToGrid w:val="0"/>
              <w:ind w:right="102"/>
              <w:jc w:val="center"/>
              <w:rPr>
                <w:rFonts w:ascii="仿宋" w:hAnsi="仿宋" w:eastAsia="仿宋" w:cs="仿宋"/>
              </w:rPr>
            </w:pPr>
            <w:r>
              <w:rPr>
                <w:rFonts w:hint="eastAsia" w:ascii="仿宋" w:hAnsi="仿宋" w:eastAsia="仿宋" w:cs="仿宋"/>
              </w:rPr>
              <w:t>公告发布媒体</w:t>
            </w:r>
          </w:p>
        </w:tc>
        <w:tc>
          <w:tcPr>
            <w:tcW w:w="7177" w:type="dxa"/>
            <w:vAlign w:val="center"/>
          </w:tcPr>
          <w:p w14:paraId="59F776C0">
            <w:pPr>
              <w:snapToGrid w:val="0"/>
              <w:rPr>
                <w:rFonts w:ascii="仿宋" w:hAnsi="仿宋" w:eastAsia="仿宋" w:cs="仿宋"/>
              </w:rPr>
            </w:pPr>
            <w:r>
              <w:rPr>
                <w:rFonts w:hint="eastAsia" w:ascii="仿宋" w:hAnsi="仿宋" w:eastAsia="仿宋" w:cs="仿宋"/>
              </w:rPr>
              <w:t>江苏省招标投标公共服务平台</w:t>
            </w:r>
          </w:p>
        </w:tc>
      </w:tr>
      <w:tr w14:paraId="6CD47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25" w:type="dxa"/>
            <w:vAlign w:val="center"/>
          </w:tcPr>
          <w:p w14:paraId="7B28E927">
            <w:pPr>
              <w:snapToGrid w:val="0"/>
              <w:jc w:val="center"/>
              <w:rPr>
                <w:rFonts w:ascii="仿宋" w:hAnsi="仿宋" w:eastAsia="仿宋" w:cs="仿宋"/>
              </w:rPr>
            </w:pPr>
            <w:r>
              <w:rPr>
                <w:rFonts w:hint="eastAsia" w:ascii="仿宋" w:hAnsi="仿宋" w:eastAsia="仿宋" w:cs="仿宋"/>
              </w:rPr>
              <w:t>6</w:t>
            </w:r>
          </w:p>
        </w:tc>
        <w:tc>
          <w:tcPr>
            <w:tcW w:w="1571" w:type="dxa"/>
            <w:vAlign w:val="center"/>
          </w:tcPr>
          <w:p w14:paraId="7933D3DB">
            <w:pPr>
              <w:snapToGrid w:val="0"/>
              <w:jc w:val="center"/>
              <w:rPr>
                <w:rFonts w:ascii="仿宋" w:hAnsi="仿宋" w:eastAsia="仿宋" w:cs="仿宋"/>
              </w:rPr>
            </w:pPr>
            <w:r>
              <w:rPr>
                <w:rFonts w:hint="eastAsia" w:ascii="仿宋" w:hAnsi="仿宋" w:eastAsia="仿宋" w:cs="仿宋"/>
              </w:rPr>
              <w:t>采购预算及资金来源</w:t>
            </w:r>
          </w:p>
        </w:tc>
        <w:tc>
          <w:tcPr>
            <w:tcW w:w="7177" w:type="dxa"/>
            <w:vAlign w:val="center"/>
          </w:tcPr>
          <w:p w14:paraId="48B756FF">
            <w:pPr>
              <w:snapToGrid w:val="0"/>
              <w:rPr>
                <w:rFonts w:ascii="仿宋" w:hAnsi="仿宋" w:eastAsia="仿宋" w:cs="仿宋"/>
              </w:rPr>
            </w:pPr>
            <w:r>
              <w:rPr>
                <w:rFonts w:hint="eastAsia" w:ascii="仿宋" w:hAnsi="仿宋" w:eastAsia="仿宋" w:cs="仿宋"/>
              </w:rPr>
              <w:t>项目总预算及最高限价：人民币15万元整</w:t>
            </w:r>
          </w:p>
          <w:p w14:paraId="3484CBAC">
            <w:pPr>
              <w:snapToGrid w:val="0"/>
              <w:rPr>
                <w:rFonts w:ascii="仿宋" w:hAnsi="仿宋" w:eastAsia="仿宋" w:cs="仿宋"/>
              </w:rPr>
            </w:pPr>
            <w:r>
              <w:rPr>
                <w:rFonts w:hint="eastAsia" w:ascii="仿宋" w:hAnsi="仿宋" w:eastAsia="仿宋" w:cs="仿宋"/>
              </w:rPr>
              <w:t>资金来源：财政</w:t>
            </w:r>
            <w:r>
              <w:rPr>
                <w:rFonts w:hint="eastAsia" w:ascii="仿宋" w:hAnsi="仿宋" w:eastAsia="仿宋" w:cs="仿宋"/>
                <w:lang w:eastAsia="zh-CN"/>
              </w:rPr>
              <w:t>性</w:t>
            </w:r>
            <w:bookmarkStart w:id="287" w:name="_GoBack"/>
            <w:bookmarkEnd w:id="287"/>
            <w:r>
              <w:rPr>
                <w:rFonts w:hint="eastAsia" w:ascii="仿宋" w:hAnsi="仿宋" w:eastAsia="仿宋" w:cs="仿宋"/>
              </w:rPr>
              <w:t>资金</w:t>
            </w:r>
          </w:p>
          <w:p w14:paraId="677FF646">
            <w:pPr>
              <w:snapToGrid w:val="0"/>
              <w:rPr>
                <w:rFonts w:ascii="仿宋" w:hAnsi="仿宋" w:eastAsia="仿宋" w:cs="仿宋"/>
              </w:rPr>
            </w:pPr>
            <w:r>
              <w:rPr>
                <w:rFonts w:hint="eastAsia" w:ascii="仿宋" w:hAnsi="仿宋" w:eastAsia="仿宋" w:cs="仿宋"/>
                <w:b/>
                <w:bCs/>
              </w:rPr>
              <w:t>最终报价超过采购预算及最高限价金额将作无效响应处理。</w:t>
            </w:r>
          </w:p>
        </w:tc>
      </w:tr>
      <w:tr w14:paraId="58C3E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25" w:type="dxa"/>
            <w:vAlign w:val="center"/>
          </w:tcPr>
          <w:p w14:paraId="7F6D732F">
            <w:pPr>
              <w:snapToGrid w:val="0"/>
              <w:jc w:val="center"/>
              <w:rPr>
                <w:rFonts w:ascii="仿宋" w:hAnsi="仿宋" w:eastAsia="仿宋" w:cs="仿宋"/>
              </w:rPr>
            </w:pPr>
            <w:r>
              <w:rPr>
                <w:rFonts w:hint="eastAsia" w:ascii="仿宋" w:hAnsi="仿宋" w:eastAsia="仿宋" w:cs="仿宋"/>
              </w:rPr>
              <w:t>7</w:t>
            </w:r>
          </w:p>
        </w:tc>
        <w:tc>
          <w:tcPr>
            <w:tcW w:w="1571" w:type="dxa"/>
            <w:vAlign w:val="center"/>
          </w:tcPr>
          <w:p w14:paraId="6E06C276">
            <w:pPr>
              <w:snapToGrid w:val="0"/>
              <w:jc w:val="center"/>
              <w:rPr>
                <w:rFonts w:ascii="仿宋" w:hAnsi="仿宋" w:eastAsia="仿宋" w:cs="仿宋"/>
              </w:rPr>
            </w:pPr>
            <w:r>
              <w:rPr>
                <w:rFonts w:hint="eastAsia" w:ascii="仿宋" w:hAnsi="仿宋" w:eastAsia="仿宋" w:cs="仿宋"/>
                <w:bCs/>
              </w:rPr>
              <w:t>标的所属行业</w:t>
            </w:r>
          </w:p>
        </w:tc>
        <w:tc>
          <w:tcPr>
            <w:tcW w:w="7177" w:type="dxa"/>
            <w:vAlign w:val="center"/>
          </w:tcPr>
          <w:p w14:paraId="36F4989E">
            <w:pPr>
              <w:snapToGrid w:val="0"/>
              <w:rPr>
                <w:rFonts w:ascii="仿宋" w:hAnsi="仿宋" w:eastAsia="仿宋" w:cs="仿宋"/>
                <w:b/>
                <w:bCs/>
              </w:rPr>
            </w:pPr>
            <w:r>
              <w:rPr>
                <w:rFonts w:hint="eastAsia" w:ascii="仿宋" w:hAnsi="仿宋" w:eastAsia="仿宋" w:cs="仿宋"/>
                <w:bCs/>
              </w:rPr>
              <w:t>本项目采购标的对应的中小企业划分标准所属行业为</w:t>
            </w:r>
            <w:r>
              <w:rPr>
                <w:rFonts w:hint="eastAsia" w:ascii="仿宋" w:hAnsi="仿宋" w:eastAsia="仿宋" w:cs="仿宋"/>
                <w:b/>
              </w:rPr>
              <w:t>：</w:t>
            </w:r>
            <w:r>
              <w:rPr>
                <w:rFonts w:hint="eastAsia" w:ascii="仿宋" w:hAnsi="仿宋" w:eastAsia="仿宋" w:cs="仿宋"/>
                <w:bCs/>
                <w:u w:val="single"/>
                <w:lang w:eastAsia="zh-CN"/>
              </w:rPr>
              <w:t>工业</w:t>
            </w:r>
            <w:r>
              <w:rPr>
                <w:rFonts w:hint="eastAsia" w:ascii="仿宋" w:hAnsi="仿宋" w:eastAsia="仿宋" w:cs="仿宋"/>
                <w:bCs/>
              </w:rPr>
              <w:t>。</w:t>
            </w:r>
          </w:p>
        </w:tc>
      </w:tr>
      <w:tr w14:paraId="5F31D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725" w:type="dxa"/>
            <w:vAlign w:val="center"/>
          </w:tcPr>
          <w:p w14:paraId="7D7CF99E">
            <w:pPr>
              <w:snapToGrid w:val="0"/>
              <w:ind w:right="102"/>
              <w:jc w:val="center"/>
              <w:rPr>
                <w:rFonts w:ascii="仿宋" w:hAnsi="仿宋" w:eastAsia="仿宋" w:cs="仿宋"/>
              </w:rPr>
            </w:pPr>
            <w:r>
              <w:rPr>
                <w:rFonts w:hint="eastAsia" w:ascii="仿宋" w:hAnsi="仿宋" w:eastAsia="仿宋" w:cs="仿宋"/>
              </w:rPr>
              <w:t xml:space="preserve"> 8</w:t>
            </w:r>
          </w:p>
        </w:tc>
        <w:tc>
          <w:tcPr>
            <w:tcW w:w="1571" w:type="dxa"/>
            <w:vAlign w:val="center"/>
          </w:tcPr>
          <w:p w14:paraId="5C409F8C">
            <w:pPr>
              <w:snapToGrid w:val="0"/>
              <w:jc w:val="center"/>
              <w:rPr>
                <w:rFonts w:ascii="仿宋" w:hAnsi="仿宋" w:eastAsia="仿宋" w:cs="仿宋"/>
              </w:rPr>
            </w:pPr>
            <w:r>
              <w:rPr>
                <w:rFonts w:hint="eastAsia" w:ascii="仿宋" w:hAnsi="仿宋" w:eastAsia="仿宋" w:cs="仿宋"/>
              </w:rPr>
              <w:t>代理机构</w:t>
            </w:r>
          </w:p>
        </w:tc>
        <w:tc>
          <w:tcPr>
            <w:tcW w:w="7177" w:type="dxa"/>
            <w:vAlign w:val="center"/>
          </w:tcPr>
          <w:p w14:paraId="1E05E7F5">
            <w:pPr>
              <w:snapToGrid w:val="0"/>
              <w:rPr>
                <w:rFonts w:ascii="仿宋" w:hAnsi="仿宋" w:eastAsia="仿宋" w:cs="仿宋"/>
              </w:rPr>
            </w:pPr>
            <w:r>
              <w:rPr>
                <w:rFonts w:hint="eastAsia" w:ascii="仿宋" w:hAnsi="仿宋" w:eastAsia="仿宋" w:cs="仿宋"/>
              </w:rPr>
              <w:t>南京达琛鑫工程咨询有限公司</w:t>
            </w:r>
          </w:p>
          <w:p w14:paraId="3D1B6248">
            <w:pPr>
              <w:snapToGrid w:val="0"/>
              <w:rPr>
                <w:rFonts w:ascii="仿宋" w:hAnsi="仿宋" w:eastAsia="仿宋" w:cs="仿宋"/>
              </w:rPr>
            </w:pPr>
            <w:r>
              <w:rPr>
                <w:rFonts w:hint="eastAsia" w:ascii="仿宋" w:hAnsi="仿宋" w:eastAsia="仿宋" w:cs="仿宋"/>
              </w:rPr>
              <w:t xml:space="preserve">联系人：刘工     </w:t>
            </w:r>
          </w:p>
          <w:p w14:paraId="2FA33434">
            <w:pPr>
              <w:snapToGrid w:val="0"/>
              <w:rPr>
                <w:rFonts w:ascii="仿宋" w:hAnsi="仿宋" w:eastAsia="仿宋" w:cs="仿宋"/>
              </w:rPr>
            </w:pPr>
            <w:r>
              <w:rPr>
                <w:rFonts w:hint="eastAsia" w:ascii="仿宋" w:hAnsi="仿宋" w:eastAsia="仿宋" w:cs="仿宋"/>
              </w:rPr>
              <w:t>联系电话：025-52639995（转8004）</w:t>
            </w:r>
          </w:p>
          <w:p w14:paraId="2AA188AA">
            <w:pPr>
              <w:snapToGrid w:val="0"/>
              <w:rPr>
                <w:rFonts w:ascii="仿宋" w:hAnsi="仿宋" w:eastAsia="仿宋" w:cs="仿宋"/>
              </w:rPr>
            </w:pPr>
            <w:r>
              <w:rPr>
                <w:rFonts w:hint="eastAsia" w:ascii="仿宋" w:hAnsi="仿宋" w:eastAsia="仿宋" w:cs="仿宋"/>
              </w:rPr>
              <w:t>地址：</w:t>
            </w:r>
            <w:r>
              <w:rPr>
                <w:rFonts w:hint="eastAsia" w:ascii="仿宋" w:hAnsi="仿宋" w:eastAsia="仿宋" w:cs="仿宋"/>
                <w:spacing w:val="-6"/>
              </w:rPr>
              <w:t>南京市秦淮区光华东街6号世界之窗创意产业园15号楼4楼</w:t>
            </w:r>
          </w:p>
        </w:tc>
      </w:tr>
      <w:tr w14:paraId="03B96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725" w:type="dxa"/>
            <w:vAlign w:val="center"/>
          </w:tcPr>
          <w:p w14:paraId="3D305FEE">
            <w:pPr>
              <w:snapToGrid w:val="0"/>
              <w:ind w:right="102"/>
              <w:jc w:val="center"/>
              <w:rPr>
                <w:rFonts w:ascii="仿宋" w:hAnsi="仿宋" w:eastAsia="仿宋" w:cs="仿宋"/>
              </w:rPr>
            </w:pPr>
            <w:r>
              <w:rPr>
                <w:rFonts w:hint="eastAsia" w:ascii="仿宋" w:hAnsi="仿宋" w:eastAsia="仿宋" w:cs="仿宋"/>
              </w:rPr>
              <w:t xml:space="preserve"> 9</w:t>
            </w:r>
          </w:p>
        </w:tc>
        <w:tc>
          <w:tcPr>
            <w:tcW w:w="1571" w:type="dxa"/>
            <w:vAlign w:val="center"/>
          </w:tcPr>
          <w:p w14:paraId="03290731">
            <w:pPr>
              <w:snapToGrid w:val="0"/>
              <w:ind w:right="102"/>
              <w:jc w:val="center"/>
              <w:rPr>
                <w:rFonts w:ascii="仿宋" w:hAnsi="仿宋" w:eastAsia="仿宋" w:cs="仿宋"/>
              </w:rPr>
            </w:pPr>
            <w:r>
              <w:rPr>
                <w:rFonts w:hint="eastAsia" w:ascii="仿宋" w:hAnsi="仿宋" w:eastAsia="仿宋" w:cs="仿宋"/>
              </w:rPr>
              <w:t>采购人</w:t>
            </w:r>
          </w:p>
        </w:tc>
        <w:tc>
          <w:tcPr>
            <w:tcW w:w="7177" w:type="dxa"/>
            <w:vAlign w:val="center"/>
          </w:tcPr>
          <w:p w14:paraId="0F7D5805">
            <w:pPr>
              <w:snapToGrid w:val="0"/>
              <w:rPr>
                <w:rFonts w:ascii="仿宋" w:hAnsi="仿宋" w:eastAsia="仿宋" w:cs="仿宋"/>
              </w:rPr>
            </w:pPr>
            <w:r>
              <w:rPr>
                <w:rFonts w:hint="eastAsia" w:ascii="仿宋" w:hAnsi="仿宋" w:eastAsia="仿宋" w:cs="仿宋"/>
              </w:rPr>
              <w:t>江苏省高级人民法院</w:t>
            </w:r>
          </w:p>
          <w:p w14:paraId="4F5CC98B">
            <w:pPr>
              <w:snapToGrid w:val="0"/>
              <w:rPr>
                <w:rFonts w:ascii="仿宋" w:hAnsi="仿宋" w:eastAsia="仿宋" w:cs="仿宋"/>
              </w:rPr>
            </w:pPr>
            <w:r>
              <w:rPr>
                <w:rFonts w:hint="eastAsia" w:ascii="仿宋" w:hAnsi="仿宋" w:eastAsia="仿宋" w:cs="仿宋"/>
              </w:rPr>
              <w:t xml:space="preserve">联系人：张立伟 </w:t>
            </w:r>
          </w:p>
          <w:p w14:paraId="093AB941">
            <w:pPr>
              <w:snapToGrid w:val="0"/>
              <w:rPr>
                <w:rFonts w:ascii="仿宋" w:hAnsi="仿宋" w:eastAsia="仿宋" w:cs="仿宋"/>
              </w:rPr>
            </w:pPr>
            <w:r>
              <w:rPr>
                <w:rFonts w:hint="eastAsia" w:ascii="仿宋" w:hAnsi="仿宋" w:eastAsia="仿宋" w:cs="仿宋"/>
              </w:rPr>
              <w:t>联系电话：025-83785698</w:t>
            </w:r>
          </w:p>
          <w:p w14:paraId="6C02C983">
            <w:pPr>
              <w:snapToGrid w:val="0"/>
              <w:rPr>
                <w:rFonts w:ascii="仿宋" w:hAnsi="仿宋" w:eastAsia="仿宋" w:cs="仿宋"/>
              </w:rPr>
            </w:pPr>
            <w:r>
              <w:rPr>
                <w:rFonts w:hint="eastAsia" w:ascii="仿宋" w:hAnsi="仿宋" w:eastAsia="仿宋" w:cs="仿宋"/>
              </w:rPr>
              <w:t>地址：江苏省南京市鼓楼区宁海路75号</w:t>
            </w:r>
          </w:p>
        </w:tc>
      </w:tr>
      <w:tr w14:paraId="37F79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25" w:type="dxa"/>
            <w:vAlign w:val="center"/>
          </w:tcPr>
          <w:p w14:paraId="449B69A0">
            <w:pPr>
              <w:snapToGrid w:val="0"/>
              <w:jc w:val="center"/>
              <w:rPr>
                <w:rFonts w:ascii="仿宋" w:hAnsi="仿宋" w:eastAsia="仿宋" w:cs="仿宋"/>
              </w:rPr>
            </w:pPr>
            <w:r>
              <w:rPr>
                <w:rFonts w:hint="eastAsia" w:ascii="仿宋" w:hAnsi="仿宋" w:eastAsia="仿宋" w:cs="仿宋"/>
              </w:rPr>
              <w:t>10</w:t>
            </w:r>
          </w:p>
        </w:tc>
        <w:tc>
          <w:tcPr>
            <w:tcW w:w="1571" w:type="dxa"/>
            <w:vAlign w:val="center"/>
          </w:tcPr>
          <w:p w14:paraId="110F53FA">
            <w:pPr>
              <w:snapToGrid w:val="0"/>
              <w:jc w:val="center"/>
              <w:rPr>
                <w:rFonts w:ascii="仿宋" w:hAnsi="仿宋" w:eastAsia="仿宋" w:cs="仿宋"/>
              </w:rPr>
            </w:pPr>
            <w:r>
              <w:rPr>
                <w:rFonts w:hint="eastAsia" w:ascii="仿宋" w:hAnsi="仿宋" w:eastAsia="仿宋" w:cs="仿宋"/>
              </w:rPr>
              <w:t>磋商保证金</w:t>
            </w:r>
          </w:p>
        </w:tc>
        <w:tc>
          <w:tcPr>
            <w:tcW w:w="7177" w:type="dxa"/>
            <w:vAlign w:val="center"/>
          </w:tcPr>
          <w:p w14:paraId="60FA652B">
            <w:pPr>
              <w:snapToGrid w:val="0"/>
              <w:rPr>
                <w:rFonts w:ascii="仿宋" w:hAnsi="仿宋" w:eastAsia="仿宋" w:cs="仿宋"/>
                <w:b/>
                <w:bCs/>
              </w:rPr>
            </w:pPr>
            <w:r>
              <w:rPr>
                <w:rFonts w:hint="eastAsia" w:ascii="仿宋" w:hAnsi="仿宋" w:eastAsia="仿宋" w:cs="仿宋"/>
              </w:rPr>
              <w:t>本项目不收取磋商保证金</w:t>
            </w:r>
          </w:p>
        </w:tc>
      </w:tr>
      <w:tr w14:paraId="2BB04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25" w:type="dxa"/>
            <w:vAlign w:val="center"/>
          </w:tcPr>
          <w:p w14:paraId="7BA2E76D">
            <w:pPr>
              <w:snapToGrid w:val="0"/>
              <w:jc w:val="center"/>
              <w:rPr>
                <w:rFonts w:ascii="仿宋" w:hAnsi="仿宋" w:eastAsia="仿宋" w:cs="仿宋"/>
              </w:rPr>
            </w:pPr>
            <w:r>
              <w:rPr>
                <w:rFonts w:hint="eastAsia" w:ascii="仿宋" w:hAnsi="仿宋" w:eastAsia="仿宋" w:cs="仿宋"/>
              </w:rPr>
              <w:t>11</w:t>
            </w:r>
          </w:p>
        </w:tc>
        <w:tc>
          <w:tcPr>
            <w:tcW w:w="1571" w:type="dxa"/>
            <w:vAlign w:val="center"/>
          </w:tcPr>
          <w:p w14:paraId="500881A0">
            <w:pPr>
              <w:snapToGrid w:val="0"/>
              <w:jc w:val="center"/>
              <w:rPr>
                <w:rFonts w:ascii="仿宋" w:hAnsi="仿宋" w:eastAsia="仿宋" w:cs="仿宋"/>
              </w:rPr>
            </w:pPr>
            <w:r>
              <w:rPr>
                <w:rFonts w:hint="eastAsia" w:ascii="仿宋" w:hAnsi="仿宋" w:eastAsia="仿宋" w:cs="仿宋"/>
              </w:rPr>
              <w:t>代理服务费</w:t>
            </w:r>
          </w:p>
        </w:tc>
        <w:tc>
          <w:tcPr>
            <w:tcW w:w="7177" w:type="dxa"/>
            <w:vAlign w:val="center"/>
          </w:tcPr>
          <w:p w14:paraId="47768AE8">
            <w:pPr>
              <w:snapToGrid w:val="0"/>
              <w:rPr>
                <w:rFonts w:ascii="仿宋" w:hAnsi="仿宋" w:eastAsia="仿宋" w:cs="仿宋"/>
              </w:rPr>
            </w:pPr>
            <w:r>
              <w:rPr>
                <w:rFonts w:hint="eastAsia" w:ascii="仿宋" w:hAnsi="仿宋" w:eastAsia="仿宋" w:cs="仿宋"/>
              </w:rPr>
              <w:t>本次采购代理服务费的收取按1.5%费率以成交金额直接计算</w:t>
            </w:r>
            <w:r>
              <w:rPr>
                <w:rFonts w:hint="eastAsia" w:ascii="仿宋" w:hAnsi="仿宋" w:eastAsia="仿宋" w:cs="仿宋"/>
                <w:lang w:eastAsia="zh-CN"/>
              </w:rPr>
              <w:t>，最低收费</w:t>
            </w:r>
            <w:r>
              <w:rPr>
                <w:rFonts w:hint="eastAsia" w:ascii="仿宋" w:hAnsi="仿宋" w:eastAsia="仿宋" w:cs="仿宋"/>
                <w:lang w:val="en-US" w:eastAsia="zh-CN"/>
              </w:rPr>
              <w:t>3500元整，另计专家评审费2500元整。</w:t>
            </w:r>
            <w:r>
              <w:rPr>
                <w:rFonts w:hint="eastAsia" w:ascii="仿宋" w:hAnsi="仿宋" w:eastAsia="仿宋" w:cs="仿宋"/>
              </w:rPr>
              <w:t>由成交供应商领取《成交通知书》时向采购代理机构缴纳。根据财库〔2018〕2号《政府招标代理机构管理暂行办法》第十五条之规定，成交供应商凭《成交通知书》与采购人签订合同。</w:t>
            </w:r>
          </w:p>
        </w:tc>
      </w:tr>
      <w:tr w14:paraId="20A8A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5" w:type="dxa"/>
            <w:vAlign w:val="center"/>
          </w:tcPr>
          <w:p w14:paraId="0B6B28E1">
            <w:pPr>
              <w:snapToGrid w:val="0"/>
              <w:jc w:val="center"/>
              <w:rPr>
                <w:rFonts w:ascii="仿宋" w:hAnsi="仿宋" w:eastAsia="仿宋" w:cs="仿宋"/>
              </w:rPr>
            </w:pPr>
            <w:r>
              <w:rPr>
                <w:rFonts w:hint="eastAsia" w:ascii="仿宋" w:hAnsi="仿宋" w:eastAsia="仿宋" w:cs="仿宋"/>
              </w:rPr>
              <w:t>12</w:t>
            </w:r>
          </w:p>
        </w:tc>
        <w:tc>
          <w:tcPr>
            <w:tcW w:w="1571" w:type="dxa"/>
            <w:vAlign w:val="center"/>
          </w:tcPr>
          <w:p w14:paraId="2DFEA70C">
            <w:pPr>
              <w:snapToGrid w:val="0"/>
              <w:jc w:val="center"/>
              <w:rPr>
                <w:rFonts w:ascii="仿宋" w:hAnsi="仿宋" w:eastAsia="仿宋" w:cs="仿宋"/>
              </w:rPr>
            </w:pPr>
            <w:r>
              <w:rPr>
                <w:rFonts w:hint="eastAsia" w:ascii="仿宋" w:hAnsi="仿宋" w:eastAsia="仿宋" w:cs="仿宋"/>
              </w:rPr>
              <w:t>提交响应文件截止时间、开标时间和地点</w:t>
            </w:r>
          </w:p>
        </w:tc>
        <w:tc>
          <w:tcPr>
            <w:tcW w:w="7177" w:type="dxa"/>
            <w:vAlign w:val="center"/>
          </w:tcPr>
          <w:p w14:paraId="65AE81CB">
            <w:pPr>
              <w:snapToGrid w:val="0"/>
              <w:jc w:val="left"/>
              <w:rPr>
                <w:rFonts w:ascii="仿宋" w:hAnsi="仿宋" w:eastAsia="仿宋" w:cs="仿宋"/>
              </w:rPr>
            </w:pPr>
            <w:r>
              <w:rPr>
                <w:rFonts w:hint="eastAsia" w:ascii="仿宋" w:hAnsi="仿宋" w:eastAsia="仿宋" w:cs="仿宋"/>
              </w:rPr>
              <w:t>接收响应文件时间：2024年</w:t>
            </w:r>
            <w:r>
              <w:rPr>
                <w:rFonts w:hint="eastAsia" w:ascii="仿宋" w:hAnsi="仿宋" w:eastAsia="仿宋" w:cs="仿宋"/>
                <w:lang w:val="en-US" w:eastAsia="zh-CN"/>
              </w:rPr>
              <w:t>10</w:t>
            </w:r>
            <w:r>
              <w:rPr>
                <w:rFonts w:hint="eastAsia" w:ascii="仿宋" w:hAnsi="仿宋" w:eastAsia="仿宋" w:cs="仿宋"/>
              </w:rPr>
              <w:t xml:space="preserve">月 </w:t>
            </w:r>
            <w:r>
              <w:rPr>
                <w:rFonts w:hint="eastAsia" w:ascii="仿宋" w:hAnsi="仿宋" w:eastAsia="仿宋" w:cs="仿宋"/>
                <w:lang w:val="en-US" w:eastAsia="zh-CN"/>
              </w:rPr>
              <w:t>28</w:t>
            </w:r>
            <w:r>
              <w:rPr>
                <w:rFonts w:hint="eastAsia" w:ascii="仿宋" w:hAnsi="仿宋" w:eastAsia="仿宋" w:cs="仿宋"/>
              </w:rPr>
              <w:t>日下午13：30 -14：00</w:t>
            </w:r>
          </w:p>
          <w:p w14:paraId="5873D399">
            <w:pPr>
              <w:snapToGrid w:val="0"/>
              <w:jc w:val="left"/>
              <w:rPr>
                <w:rFonts w:ascii="仿宋" w:hAnsi="仿宋" w:eastAsia="仿宋" w:cs="仿宋"/>
              </w:rPr>
            </w:pPr>
            <w:r>
              <w:rPr>
                <w:rFonts w:hint="eastAsia" w:ascii="仿宋" w:hAnsi="仿宋" w:eastAsia="仿宋" w:cs="仿宋"/>
              </w:rPr>
              <w:t>接收地点：</w:t>
            </w:r>
            <w:r>
              <w:rPr>
                <w:rFonts w:hint="eastAsia" w:ascii="仿宋" w:hAnsi="仿宋" w:eastAsia="仿宋" w:cs="仿宋"/>
                <w:spacing w:val="-6"/>
              </w:rPr>
              <w:t>南京市秦淮区光华东街6号世界之窗创意产业园15号楼</w:t>
            </w:r>
            <w:r>
              <w:rPr>
                <w:rFonts w:hint="eastAsia" w:ascii="仿宋" w:hAnsi="仿宋" w:eastAsia="仿宋" w:cs="仿宋"/>
              </w:rPr>
              <w:t>3楼会议室</w:t>
            </w:r>
          </w:p>
        </w:tc>
      </w:tr>
      <w:tr w14:paraId="40D49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725" w:type="dxa"/>
            <w:vAlign w:val="center"/>
          </w:tcPr>
          <w:p w14:paraId="625FB882">
            <w:pPr>
              <w:snapToGrid w:val="0"/>
              <w:jc w:val="center"/>
              <w:rPr>
                <w:rFonts w:ascii="仿宋" w:hAnsi="仿宋" w:eastAsia="仿宋" w:cs="仿宋"/>
              </w:rPr>
            </w:pPr>
            <w:r>
              <w:rPr>
                <w:rFonts w:hint="eastAsia" w:ascii="仿宋" w:hAnsi="仿宋" w:eastAsia="仿宋" w:cs="仿宋"/>
              </w:rPr>
              <w:t>13</w:t>
            </w:r>
          </w:p>
        </w:tc>
        <w:tc>
          <w:tcPr>
            <w:tcW w:w="1571" w:type="dxa"/>
            <w:vAlign w:val="center"/>
          </w:tcPr>
          <w:p w14:paraId="215F71B0">
            <w:pPr>
              <w:snapToGrid w:val="0"/>
              <w:jc w:val="center"/>
              <w:rPr>
                <w:rFonts w:ascii="仿宋" w:hAnsi="仿宋" w:eastAsia="仿宋" w:cs="仿宋"/>
              </w:rPr>
            </w:pPr>
            <w:r>
              <w:rPr>
                <w:rFonts w:hint="eastAsia" w:ascii="仿宋" w:hAnsi="仿宋" w:eastAsia="仿宋" w:cs="仿宋"/>
              </w:rPr>
              <w:t>响应文件</w:t>
            </w:r>
          </w:p>
          <w:p w14:paraId="3254A14D">
            <w:pPr>
              <w:snapToGrid w:val="0"/>
              <w:jc w:val="center"/>
              <w:rPr>
                <w:rFonts w:ascii="仿宋" w:hAnsi="仿宋" w:eastAsia="仿宋" w:cs="仿宋"/>
              </w:rPr>
            </w:pPr>
            <w:r>
              <w:rPr>
                <w:rFonts w:hint="eastAsia" w:ascii="仿宋" w:hAnsi="仿宋" w:eastAsia="仿宋" w:cs="仿宋"/>
              </w:rPr>
              <w:t>数量</w:t>
            </w:r>
          </w:p>
        </w:tc>
        <w:tc>
          <w:tcPr>
            <w:tcW w:w="7177" w:type="dxa"/>
            <w:vAlign w:val="center"/>
          </w:tcPr>
          <w:p w14:paraId="14CC6E86">
            <w:pPr>
              <w:snapToGrid w:val="0"/>
              <w:rPr>
                <w:rFonts w:ascii="仿宋" w:hAnsi="仿宋" w:eastAsia="仿宋" w:cs="仿宋"/>
              </w:rPr>
            </w:pPr>
            <w:r>
              <w:rPr>
                <w:rFonts w:hint="eastAsia" w:ascii="仿宋" w:hAnsi="仿宋" w:eastAsia="仿宋" w:cs="仿宋"/>
              </w:rPr>
              <w:t>正本份数：1份</w:t>
            </w:r>
          </w:p>
          <w:p w14:paraId="227974B2">
            <w:pPr>
              <w:snapToGrid w:val="0"/>
              <w:rPr>
                <w:rFonts w:ascii="仿宋" w:hAnsi="仿宋" w:eastAsia="仿宋" w:cs="仿宋"/>
              </w:rPr>
            </w:pPr>
            <w:r>
              <w:rPr>
                <w:rFonts w:hint="eastAsia" w:ascii="仿宋" w:hAnsi="仿宋" w:eastAsia="仿宋" w:cs="仿宋"/>
              </w:rPr>
              <w:t xml:space="preserve">副本份数：3份  </w:t>
            </w:r>
          </w:p>
          <w:p w14:paraId="5431E380">
            <w:pPr>
              <w:snapToGrid w:val="0"/>
              <w:rPr>
                <w:rFonts w:ascii="仿宋" w:hAnsi="仿宋" w:eastAsia="仿宋" w:cs="仿宋"/>
              </w:rPr>
            </w:pPr>
            <w:r>
              <w:rPr>
                <w:rFonts w:hint="eastAsia" w:ascii="仿宋" w:hAnsi="仿宋" w:eastAsia="仿宋" w:cs="仿宋"/>
              </w:rPr>
              <w:t>电子文档：1份</w:t>
            </w:r>
            <w:r>
              <w:rPr>
                <w:rFonts w:hint="eastAsia" w:ascii="仿宋" w:hAnsi="仿宋" w:eastAsia="仿宋" w:cs="仿宋"/>
                <w:b/>
                <w:bCs/>
                <w:i/>
                <w:iCs/>
                <w:u w:val="single"/>
              </w:rPr>
              <w:t>（提供PDF版，封面及签章部分须盖章签字，U盘与正本封装）</w:t>
            </w:r>
          </w:p>
        </w:tc>
      </w:tr>
      <w:tr w14:paraId="7CBBA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725" w:type="dxa"/>
            <w:vAlign w:val="center"/>
          </w:tcPr>
          <w:p w14:paraId="1F78CE9D">
            <w:pPr>
              <w:snapToGrid w:val="0"/>
              <w:jc w:val="center"/>
              <w:rPr>
                <w:rFonts w:ascii="仿宋" w:hAnsi="仿宋" w:eastAsia="仿宋" w:cs="仿宋"/>
              </w:rPr>
            </w:pPr>
            <w:r>
              <w:rPr>
                <w:rFonts w:hint="eastAsia" w:ascii="仿宋" w:hAnsi="仿宋" w:eastAsia="仿宋" w:cs="仿宋"/>
              </w:rPr>
              <w:t>14</w:t>
            </w:r>
          </w:p>
        </w:tc>
        <w:tc>
          <w:tcPr>
            <w:tcW w:w="1571" w:type="dxa"/>
            <w:vAlign w:val="center"/>
          </w:tcPr>
          <w:p w14:paraId="51B0EFFF">
            <w:pPr>
              <w:snapToGrid w:val="0"/>
              <w:jc w:val="center"/>
              <w:rPr>
                <w:rFonts w:ascii="仿宋" w:hAnsi="仿宋" w:eastAsia="仿宋" w:cs="仿宋"/>
              </w:rPr>
            </w:pPr>
            <w:r>
              <w:rPr>
                <w:rFonts w:hint="eastAsia" w:ascii="仿宋" w:hAnsi="仿宋" w:eastAsia="仿宋" w:cs="仿宋"/>
              </w:rPr>
              <w:t>响应文件开启时间和地点</w:t>
            </w:r>
          </w:p>
        </w:tc>
        <w:tc>
          <w:tcPr>
            <w:tcW w:w="7177" w:type="dxa"/>
            <w:vAlign w:val="center"/>
          </w:tcPr>
          <w:p w14:paraId="39801143">
            <w:pPr>
              <w:snapToGrid w:val="0"/>
              <w:rPr>
                <w:rFonts w:ascii="仿宋" w:hAnsi="仿宋" w:eastAsia="仿宋" w:cs="仿宋"/>
              </w:rPr>
            </w:pPr>
            <w:r>
              <w:rPr>
                <w:rFonts w:hint="eastAsia" w:ascii="仿宋" w:hAnsi="仿宋" w:eastAsia="仿宋" w:cs="仿宋"/>
              </w:rPr>
              <w:t>时间：2024年</w:t>
            </w:r>
            <w:r>
              <w:rPr>
                <w:rFonts w:hint="eastAsia" w:ascii="仿宋" w:hAnsi="仿宋" w:eastAsia="仿宋" w:cs="仿宋"/>
                <w:lang w:val="en-US" w:eastAsia="zh-CN"/>
              </w:rPr>
              <w:t>10</w:t>
            </w:r>
            <w:r>
              <w:rPr>
                <w:rFonts w:hint="eastAsia" w:ascii="仿宋" w:hAnsi="仿宋" w:eastAsia="仿宋" w:cs="仿宋"/>
              </w:rPr>
              <w:t>月</w:t>
            </w:r>
            <w:r>
              <w:rPr>
                <w:rFonts w:hint="eastAsia" w:ascii="仿宋" w:hAnsi="仿宋" w:eastAsia="仿宋" w:cs="仿宋"/>
                <w:lang w:val="en-US" w:eastAsia="zh-CN"/>
              </w:rPr>
              <w:t>28</w:t>
            </w:r>
            <w:r>
              <w:rPr>
                <w:rFonts w:hint="eastAsia" w:ascii="仿宋" w:hAnsi="仿宋" w:eastAsia="仿宋" w:cs="仿宋"/>
              </w:rPr>
              <w:t xml:space="preserve"> 日下午14：00</w:t>
            </w:r>
          </w:p>
          <w:p w14:paraId="4BE0879E">
            <w:pPr>
              <w:rPr>
                <w:rFonts w:ascii="仿宋" w:hAnsi="仿宋" w:eastAsia="仿宋" w:cs="仿宋"/>
              </w:rPr>
            </w:pPr>
            <w:r>
              <w:rPr>
                <w:rFonts w:hint="eastAsia" w:ascii="仿宋" w:hAnsi="仿宋" w:eastAsia="仿宋" w:cs="仿宋"/>
              </w:rPr>
              <w:t>地点：</w:t>
            </w:r>
            <w:r>
              <w:rPr>
                <w:rFonts w:hint="eastAsia" w:ascii="仿宋" w:hAnsi="仿宋" w:eastAsia="仿宋" w:cs="仿宋"/>
                <w:spacing w:val="-6"/>
              </w:rPr>
              <w:t>南京市秦淮区光华东街6号世界之窗创意产业园15号楼4楼</w:t>
            </w:r>
            <w:r>
              <w:rPr>
                <w:rFonts w:hint="eastAsia" w:ascii="仿宋" w:hAnsi="仿宋" w:eastAsia="仿宋" w:cs="仿宋"/>
              </w:rPr>
              <w:t>会议室</w:t>
            </w:r>
          </w:p>
        </w:tc>
      </w:tr>
      <w:tr w14:paraId="409E6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5" w:type="dxa"/>
            <w:vAlign w:val="center"/>
          </w:tcPr>
          <w:p w14:paraId="79A9936A">
            <w:pPr>
              <w:snapToGrid w:val="0"/>
              <w:jc w:val="center"/>
              <w:rPr>
                <w:rFonts w:ascii="仿宋" w:hAnsi="仿宋" w:eastAsia="仿宋" w:cs="仿宋"/>
              </w:rPr>
            </w:pPr>
            <w:r>
              <w:rPr>
                <w:rFonts w:hint="eastAsia" w:ascii="仿宋" w:hAnsi="仿宋" w:eastAsia="仿宋" w:cs="仿宋"/>
              </w:rPr>
              <w:t>15</w:t>
            </w:r>
          </w:p>
        </w:tc>
        <w:tc>
          <w:tcPr>
            <w:tcW w:w="1571" w:type="dxa"/>
            <w:vAlign w:val="center"/>
          </w:tcPr>
          <w:p w14:paraId="36AC0571">
            <w:pPr>
              <w:snapToGrid w:val="0"/>
              <w:jc w:val="center"/>
              <w:rPr>
                <w:rFonts w:ascii="仿宋" w:hAnsi="仿宋" w:eastAsia="仿宋" w:cs="仿宋"/>
              </w:rPr>
            </w:pPr>
            <w:r>
              <w:rPr>
                <w:rFonts w:hint="eastAsia" w:ascii="仿宋" w:hAnsi="仿宋" w:eastAsia="仿宋" w:cs="仿宋"/>
              </w:rPr>
              <w:t>响应有效期</w:t>
            </w:r>
          </w:p>
        </w:tc>
        <w:tc>
          <w:tcPr>
            <w:tcW w:w="7177" w:type="dxa"/>
            <w:vAlign w:val="center"/>
          </w:tcPr>
          <w:p w14:paraId="3F57C8FB">
            <w:pPr>
              <w:snapToGrid w:val="0"/>
              <w:rPr>
                <w:rFonts w:ascii="仿宋" w:hAnsi="仿宋" w:eastAsia="仿宋" w:cs="仿宋"/>
              </w:rPr>
            </w:pPr>
            <w:r>
              <w:rPr>
                <w:rFonts w:hint="eastAsia" w:ascii="仿宋" w:hAnsi="仿宋" w:eastAsia="仿宋" w:cs="仿宋"/>
              </w:rPr>
              <w:t>提交响应文件截止时间起九十天，有效期短于此规定的响应文件将作无效响应处理。</w:t>
            </w:r>
          </w:p>
        </w:tc>
      </w:tr>
      <w:tr w14:paraId="52847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725" w:type="dxa"/>
            <w:vAlign w:val="center"/>
          </w:tcPr>
          <w:p w14:paraId="6F5611FA">
            <w:pPr>
              <w:snapToGrid w:val="0"/>
              <w:jc w:val="center"/>
              <w:rPr>
                <w:rFonts w:ascii="仿宋" w:hAnsi="仿宋" w:eastAsia="仿宋" w:cs="仿宋"/>
              </w:rPr>
            </w:pPr>
            <w:r>
              <w:rPr>
                <w:rFonts w:hint="eastAsia" w:ascii="仿宋" w:hAnsi="仿宋" w:eastAsia="仿宋" w:cs="仿宋"/>
              </w:rPr>
              <w:t>16</w:t>
            </w:r>
          </w:p>
        </w:tc>
        <w:tc>
          <w:tcPr>
            <w:tcW w:w="1571" w:type="dxa"/>
            <w:vAlign w:val="center"/>
          </w:tcPr>
          <w:p w14:paraId="562B7CBD">
            <w:pPr>
              <w:snapToGrid w:val="0"/>
              <w:jc w:val="center"/>
              <w:rPr>
                <w:rFonts w:ascii="仿宋" w:hAnsi="仿宋" w:eastAsia="仿宋" w:cs="仿宋"/>
              </w:rPr>
            </w:pPr>
            <w:r>
              <w:rPr>
                <w:rFonts w:hint="eastAsia" w:ascii="仿宋" w:hAnsi="仿宋" w:eastAsia="仿宋" w:cs="仿宋"/>
              </w:rPr>
              <w:t>评标办法</w:t>
            </w:r>
          </w:p>
        </w:tc>
        <w:tc>
          <w:tcPr>
            <w:tcW w:w="7177" w:type="dxa"/>
            <w:vAlign w:val="center"/>
          </w:tcPr>
          <w:p w14:paraId="311AD3E0">
            <w:pPr>
              <w:snapToGrid w:val="0"/>
              <w:rPr>
                <w:rFonts w:ascii="仿宋" w:hAnsi="仿宋" w:eastAsia="仿宋" w:cs="仿宋"/>
              </w:rPr>
            </w:pPr>
            <w:r>
              <w:rPr>
                <w:rFonts w:hint="eastAsia" w:ascii="仿宋" w:hAnsi="仿宋" w:eastAsia="仿宋" w:cs="仿宋"/>
              </w:rPr>
              <w:t>综合评分法</w:t>
            </w:r>
          </w:p>
        </w:tc>
      </w:tr>
      <w:tr w14:paraId="643B6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725" w:type="dxa"/>
            <w:vAlign w:val="center"/>
          </w:tcPr>
          <w:p w14:paraId="302C21E4">
            <w:pPr>
              <w:snapToGrid w:val="0"/>
              <w:jc w:val="center"/>
              <w:rPr>
                <w:rFonts w:ascii="仿宋" w:hAnsi="仿宋" w:eastAsia="仿宋" w:cs="仿宋"/>
              </w:rPr>
            </w:pPr>
            <w:r>
              <w:rPr>
                <w:rFonts w:hint="eastAsia" w:ascii="仿宋" w:hAnsi="仿宋" w:eastAsia="仿宋" w:cs="仿宋"/>
              </w:rPr>
              <w:t>17</w:t>
            </w:r>
          </w:p>
        </w:tc>
        <w:tc>
          <w:tcPr>
            <w:tcW w:w="1571" w:type="dxa"/>
            <w:vAlign w:val="center"/>
          </w:tcPr>
          <w:p w14:paraId="1AD6A23E">
            <w:pPr>
              <w:snapToGrid w:val="0"/>
              <w:jc w:val="center"/>
              <w:rPr>
                <w:rFonts w:ascii="仿宋" w:hAnsi="仿宋" w:eastAsia="仿宋" w:cs="仿宋"/>
              </w:rPr>
            </w:pPr>
            <w:r>
              <w:rPr>
                <w:rFonts w:hint="eastAsia" w:ascii="仿宋" w:hAnsi="仿宋" w:eastAsia="仿宋" w:cs="仿宋"/>
              </w:rPr>
              <w:t>报价</w:t>
            </w:r>
          </w:p>
        </w:tc>
        <w:tc>
          <w:tcPr>
            <w:tcW w:w="7177" w:type="dxa"/>
            <w:vAlign w:val="center"/>
          </w:tcPr>
          <w:p w14:paraId="48489773">
            <w:pPr>
              <w:snapToGrid w:val="0"/>
              <w:rPr>
                <w:rFonts w:ascii="仿宋" w:hAnsi="仿宋" w:eastAsia="仿宋" w:cs="仿宋"/>
              </w:rPr>
            </w:pPr>
            <w:r>
              <w:rPr>
                <w:rFonts w:hint="eastAsia" w:ascii="仿宋" w:hAnsi="仿宋" w:eastAsia="仿宋" w:cs="仿宋"/>
              </w:rPr>
              <w:t>1.所有投标响应均以人民币报价。</w:t>
            </w:r>
          </w:p>
          <w:p w14:paraId="2691A8E2">
            <w:pPr>
              <w:snapToGrid w:val="0"/>
              <w:rPr>
                <w:rFonts w:ascii="仿宋" w:hAnsi="仿宋" w:eastAsia="仿宋" w:cs="仿宋"/>
              </w:rPr>
            </w:pPr>
            <w:r>
              <w:rPr>
                <w:rFonts w:hint="eastAsia" w:ascii="仿宋" w:hAnsi="仿宋" w:eastAsia="仿宋" w:cs="仿宋"/>
              </w:rPr>
              <w:t>2.供应商应按照磋商文件规定格式填报磋商响应报价表(报价一览表）。每项产品或服务只允许有一个报价，任何有选择的报价或备选方案（每项产品多品牌报价或每项服务多方案报价）将不予接受，磋商文件中另有规定的按规定执行。(如有备选配件，备选配件的报价不属于选择的报价)。</w:t>
            </w:r>
          </w:p>
        </w:tc>
      </w:tr>
      <w:tr w14:paraId="48900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725" w:type="dxa"/>
            <w:vAlign w:val="center"/>
          </w:tcPr>
          <w:p w14:paraId="10D5D0B4">
            <w:pPr>
              <w:snapToGrid w:val="0"/>
              <w:jc w:val="center"/>
              <w:rPr>
                <w:rFonts w:ascii="仿宋" w:hAnsi="仿宋" w:eastAsia="仿宋" w:cs="仿宋"/>
              </w:rPr>
            </w:pPr>
            <w:r>
              <w:rPr>
                <w:rFonts w:hint="eastAsia" w:ascii="仿宋" w:hAnsi="仿宋" w:eastAsia="仿宋" w:cs="仿宋"/>
              </w:rPr>
              <w:t>18</w:t>
            </w:r>
          </w:p>
        </w:tc>
        <w:tc>
          <w:tcPr>
            <w:tcW w:w="1571" w:type="dxa"/>
            <w:vAlign w:val="center"/>
          </w:tcPr>
          <w:p w14:paraId="6C69029C">
            <w:pPr>
              <w:snapToGrid w:val="0"/>
              <w:jc w:val="center"/>
              <w:rPr>
                <w:rFonts w:ascii="仿宋" w:hAnsi="仿宋" w:eastAsia="仿宋" w:cs="仿宋"/>
              </w:rPr>
            </w:pPr>
            <w:r>
              <w:rPr>
                <w:rFonts w:hint="eastAsia" w:ascii="仿宋" w:hAnsi="仿宋" w:eastAsia="仿宋" w:cs="仿宋"/>
              </w:rPr>
              <w:t>成交供应商推荐资格</w:t>
            </w:r>
          </w:p>
        </w:tc>
        <w:tc>
          <w:tcPr>
            <w:tcW w:w="7177" w:type="dxa"/>
            <w:vAlign w:val="center"/>
          </w:tcPr>
          <w:p w14:paraId="6CAB34FC">
            <w:pPr>
              <w:jc w:val="left"/>
              <w:rPr>
                <w:rFonts w:ascii="仿宋" w:hAnsi="仿宋" w:eastAsia="仿宋" w:cs="仿宋"/>
              </w:rPr>
            </w:pPr>
            <w:r>
              <w:rPr>
                <w:rFonts w:hint="eastAsia" w:ascii="仿宋" w:hAnsi="仿宋" w:eastAsia="仿宋" w:cs="仿宋"/>
              </w:rPr>
              <w:t>磋商小组进行综合评分后按综合评分由高到低推荐三名成交候选供应商，采购人在推荐的成交候选供应商中按顺序确定一名成交供应商。</w:t>
            </w:r>
          </w:p>
        </w:tc>
      </w:tr>
      <w:tr w14:paraId="3BF0C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725" w:type="dxa"/>
            <w:vAlign w:val="center"/>
          </w:tcPr>
          <w:p w14:paraId="08F4DE95">
            <w:pPr>
              <w:snapToGrid w:val="0"/>
              <w:jc w:val="center"/>
              <w:rPr>
                <w:rFonts w:ascii="仿宋" w:hAnsi="仿宋" w:eastAsia="仿宋" w:cs="仿宋"/>
              </w:rPr>
            </w:pPr>
            <w:r>
              <w:rPr>
                <w:rFonts w:hint="eastAsia" w:ascii="仿宋" w:hAnsi="仿宋" w:eastAsia="仿宋" w:cs="仿宋"/>
              </w:rPr>
              <w:t>19</w:t>
            </w:r>
          </w:p>
        </w:tc>
        <w:tc>
          <w:tcPr>
            <w:tcW w:w="1571" w:type="dxa"/>
            <w:vAlign w:val="center"/>
          </w:tcPr>
          <w:p w14:paraId="0A53E4D4">
            <w:pPr>
              <w:snapToGrid w:val="0"/>
              <w:jc w:val="center"/>
              <w:rPr>
                <w:rFonts w:ascii="仿宋" w:hAnsi="仿宋" w:eastAsia="仿宋" w:cs="仿宋"/>
              </w:rPr>
            </w:pPr>
            <w:r>
              <w:rPr>
                <w:rFonts w:hint="eastAsia" w:ascii="仿宋" w:hAnsi="仿宋" w:eastAsia="仿宋" w:cs="仿宋"/>
              </w:rPr>
              <w:t>采购合同签订</w:t>
            </w:r>
          </w:p>
        </w:tc>
        <w:tc>
          <w:tcPr>
            <w:tcW w:w="7177" w:type="dxa"/>
            <w:vAlign w:val="center"/>
          </w:tcPr>
          <w:p w14:paraId="01BDA202">
            <w:pPr>
              <w:snapToGrid w:val="0"/>
              <w:rPr>
                <w:rFonts w:ascii="仿宋" w:hAnsi="仿宋" w:eastAsia="仿宋" w:cs="仿宋"/>
              </w:rPr>
            </w:pPr>
            <w:r>
              <w:rPr>
                <w:rFonts w:hint="eastAsia" w:ascii="仿宋" w:hAnsi="仿宋" w:eastAsia="仿宋" w:cs="仿宋"/>
              </w:rPr>
              <w:t>合同签订，成交通知书发出后30日内。</w:t>
            </w:r>
          </w:p>
        </w:tc>
      </w:tr>
      <w:tr w14:paraId="5379D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5" w:type="dxa"/>
            <w:vAlign w:val="center"/>
          </w:tcPr>
          <w:p w14:paraId="04348739">
            <w:pPr>
              <w:snapToGrid w:val="0"/>
              <w:jc w:val="center"/>
              <w:rPr>
                <w:rFonts w:ascii="仿宋" w:hAnsi="仿宋" w:eastAsia="仿宋" w:cs="仿宋"/>
              </w:rPr>
            </w:pPr>
            <w:r>
              <w:rPr>
                <w:rFonts w:hint="eastAsia" w:ascii="仿宋" w:hAnsi="仿宋" w:eastAsia="仿宋" w:cs="仿宋"/>
              </w:rPr>
              <w:t>20</w:t>
            </w:r>
          </w:p>
        </w:tc>
        <w:tc>
          <w:tcPr>
            <w:tcW w:w="1571" w:type="dxa"/>
            <w:vAlign w:val="center"/>
          </w:tcPr>
          <w:p w14:paraId="399B93CF">
            <w:pPr>
              <w:snapToGrid w:val="0"/>
              <w:jc w:val="center"/>
              <w:rPr>
                <w:rFonts w:ascii="仿宋" w:hAnsi="仿宋" w:eastAsia="仿宋" w:cs="仿宋"/>
              </w:rPr>
            </w:pPr>
            <w:r>
              <w:rPr>
                <w:rFonts w:hint="eastAsia" w:ascii="仿宋" w:hAnsi="仿宋" w:eastAsia="仿宋" w:cs="仿宋"/>
              </w:rPr>
              <w:t>无效响应</w:t>
            </w:r>
          </w:p>
        </w:tc>
        <w:tc>
          <w:tcPr>
            <w:tcW w:w="7177" w:type="dxa"/>
            <w:vAlign w:val="center"/>
          </w:tcPr>
          <w:p w14:paraId="0C751BCD">
            <w:pPr>
              <w:snapToGrid w:val="0"/>
              <w:rPr>
                <w:rFonts w:ascii="仿宋" w:hAnsi="仿宋" w:eastAsia="仿宋" w:cs="仿宋"/>
              </w:rPr>
            </w:pPr>
            <w:r>
              <w:rPr>
                <w:rFonts w:hint="eastAsia" w:ascii="仿宋" w:hAnsi="仿宋" w:eastAsia="仿宋" w:cs="仿宋"/>
              </w:rPr>
              <w:t>1.未按照磋商文件要求密封、签署、盖章的；</w:t>
            </w:r>
          </w:p>
          <w:p w14:paraId="5422668A">
            <w:pPr>
              <w:snapToGrid w:val="0"/>
              <w:rPr>
                <w:rFonts w:ascii="仿宋" w:hAnsi="仿宋" w:eastAsia="仿宋" w:cs="仿宋"/>
              </w:rPr>
            </w:pPr>
            <w:r>
              <w:rPr>
                <w:rFonts w:hint="eastAsia" w:ascii="仿宋" w:hAnsi="仿宋" w:eastAsia="仿宋" w:cs="仿宋"/>
              </w:rPr>
              <w:t>2.供应商在报价时采用选择性报价的；</w:t>
            </w:r>
          </w:p>
          <w:p w14:paraId="6BE519EE">
            <w:pPr>
              <w:snapToGrid w:val="0"/>
              <w:rPr>
                <w:rFonts w:ascii="仿宋" w:hAnsi="仿宋" w:eastAsia="仿宋" w:cs="仿宋"/>
              </w:rPr>
            </w:pPr>
            <w:r>
              <w:rPr>
                <w:rFonts w:hint="eastAsia" w:ascii="仿宋" w:hAnsi="仿宋" w:eastAsia="仿宋" w:cs="仿宋"/>
              </w:rPr>
              <w:t>3.供应商不具备磋商文件中规定资格要求及不符合财政部财库（2016）125号文件规定的；</w:t>
            </w:r>
          </w:p>
          <w:p w14:paraId="58E0BDE9">
            <w:pPr>
              <w:snapToGrid w:val="0"/>
              <w:rPr>
                <w:rFonts w:ascii="仿宋" w:hAnsi="仿宋" w:eastAsia="仿宋" w:cs="仿宋"/>
              </w:rPr>
            </w:pPr>
            <w:r>
              <w:rPr>
                <w:rFonts w:hint="eastAsia" w:ascii="仿宋" w:hAnsi="仿宋" w:eastAsia="仿宋" w:cs="仿宋"/>
              </w:rPr>
              <w:t>4.供应商的报价超过了采购预算的；</w:t>
            </w:r>
          </w:p>
          <w:p w14:paraId="4E795A5B">
            <w:pPr>
              <w:snapToGrid w:val="0"/>
              <w:rPr>
                <w:rFonts w:ascii="仿宋" w:hAnsi="仿宋" w:eastAsia="仿宋" w:cs="仿宋"/>
              </w:rPr>
            </w:pPr>
            <w:r>
              <w:rPr>
                <w:rFonts w:hint="eastAsia" w:ascii="仿宋" w:hAnsi="仿宋" w:eastAsia="仿宋" w:cs="仿宋"/>
              </w:rPr>
              <w:t>5.未通过符合性检查的；</w:t>
            </w:r>
          </w:p>
          <w:p w14:paraId="4B7E1085">
            <w:pPr>
              <w:snapToGrid w:val="0"/>
              <w:rPr>
                <w:rFonts w:ascii="仿宋" w:hAnsi="仿宋" w:eastAsia="仿宋" w:cs="仿宋"/>
              </w:rPr>
            </w:pPr>
            <w:r>
              <w:rPr>
                <w:rFonts w:hint="eastAsia" w:ascii="仿宋" w:hAnsi="仿宋" w:eastAsia="仿宋" w:cs="仿宋"/>
              </w:rPr>
              <w:t>6.不符合磋商文件中规定的其他实质性要求和条件的（本磋商文件中标注为实质性要求的条款或斜体且有下划线部分为实质性要求和条件）。</w:t>
            </w:r>
          </w:p>
        </w:tc>
      </w:tr>
      <w:tr w14:paraId="42EC6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725" w:type="dxa"/>
            <w:vAlign w:val="center"/>
          </w:tcPr>
          <w:p w14:paraId="093FFD40">
            <w:pPr>
              <w:snapToGrid w:val="0"/>
              <w:jc w:val="center"/>
              <w:rPr>
                <w:rFonts w:ascii="仿宋" w:hAnsi="仿宋" w:eastAsia="仿宋" w:cs="仿宋"/>
              </w:rPr>
            </w:pPr>
            <w:r>
              <w:rPr>
                <w:rFonts w:hint="eastAsia" w:ascii="仿宋" w:hAnsi="仿宋" w:eastAsia="仿宋" w:cs="仿宋"/>
              </w:rPr>
              <w:t>21</w:t>
            </w:r>
          </w:p>
        </w:tc>
        <w:tc>
          <w:tcPr>
            <w:tcW w:w="1571" w:type="dxa"/>
            <w:vAlign w:val="center"/>
          </w:tcPr>
          <w:p w14:paraId="67E64D8C">
            <w:pPr>
              <w:snapToGrid w:val="0"/>
              <w:jc w:val="center"/>
              <w:rPr>
                <w:rFonts w:ascii="仿宋" w:hAnsi="仿宋" w:eastAsia="仿宋" w:cs="仿宋"/>
              </w:rPr>
            </w:pPr>
            <w:r>
              <w:rPr>
                <w:rFonts w:hint="eastAsia" w:ascii="仿宋" w:hAnsi="仿宋" w:eastAsia="仿宋" w:cs="仿宋"/>
              </w:rPr>
              <w:t>质疑处理</w:t>
            </w:r>
          </w:p>
        </w:tc>
        <w:tc>
          <w:tcPr>
            <w:tcW w:w="7177" w:type="dxa"/>
            <w:vAlign w:val="center"/>
          </w:tcPr>
          <w:p w14:paraId="7F8AE693">
            <w:pPr>
              <w:snapToGrid w:val="0"/>
              <w:rPr>
                <w:rFonts w:ascii="仿宋" w:hAnsi="仿宋" w:eastAsia="仿宋" w:cs="仿宋"/>
              </w:rPr>
            </w:pPr>
            <w:r>
              <w:rPr>
                <w:rFonts w:hint="eastAsia" w:ascii="仿宋" w:hAnsi="仿宋" w:eastAsia="仿宋" w:cs="仿宋"/>
              </w:rPr>
              <w:t>1.参加供应商认为采购文件、采购过程和采购结果使自己的权益受到损害的，可以在知道或应知其权益受到损害之日起七个工作日内，以书面形式向采购代理机构或采购人提出质疑。上述应知其权益受到损害之日，是指：</w:t>
            </w:r>
          </w:p>
          <w:p w14:paraId="565D421F">
            <w:pPr>
              <w:snapToGrid w:val="0"/>
              <w:rPr>
                <w:rFonts w:ascii="仿宋" w:hAnsi="仿宋" w:eastAsia="仿宋" w:cs="仿宋"/>
              </w:rPr>
            </w:pPr>
            <w:r>
              <w:rPr>
                <w:rFonts w:hint="eastAsia" w:ascii="仿宋" w:hAnsi="仿宋" w:eastAsia="仿宋" w:cs="仿宋"/>
              </w:rPr>
              <w:t>1.1对可以质疑的采购文件提出质疑的，为发出采购公告之日起至采购文件公告期限届满之日；</w:t>
            </w:r>
          </w:p>
          <w:p w14:paraId="4828ADF9">
            <w:pPr>
              <w:snapToGrid w:val="0"/>
              <w:rPr>
                <w:rFonts w:ascii="仿宋" w:hAnsi="仿宋" w:eastAsia="仿宋" w:cs="仿宋"/>
              </w:rPr>
            </w:pPr>
            <w:r>
              <w:rPr>
                <w:rFonts w:hint="eastAsia" w:ascii="仿宋" w:hAnsi="仿宋" w:eastAsia="仿宋" w:cs="仿宋"/>
              </w:rPr>
              <w:t>1.2对采购过程提出质疑的，为各采购程序环节结束之日；</w:t>
            </w:r>
          </w:p>
          <w:p w14:paraId="3BF73B85">
            <w:pPr>
              <w:snapToGrid w:val="0"/>
              <w:rPr>
                <w:rFonts w:ascii="仿宋" w:hAnsi="仿宋" w:eastAsia="仿宋" w:cs="仿宋"/>
              </w:rPr>
            </w:pPr>
            <w:r>
              <w:rPr>
                <w:rFonts w:hint="eastAsia" w:ascii="仿宋" w:hAnsi="仿宋" w:eastAsia="仿宋" w:cs="仿宋"/>
              </w:rPr>
              <w:t>1.3对中标或者成交结果提出质疑的，为中标或者成交结果公告期限届满之日。</w:t>
            </w:r>
          </w:p>
          <w:p w14:paraId="7AD34C94">
            <w:pPr>
              <w:snapToGrid w:val="0"/>
              <w:rPr>
                <w:rFonts w:ascii="仿宋" w:hAnsi="仿宋" w:eastAsia="仿宋" w:cs="仿宋"/>
              </w:rPr>
            </w:pPr>
            <w:r>
              <w:rPr>
                <w:rFonts w:hint="eastAsia" w:ascii="仿宋" w:hAnsi="仿宋" w:eastAsia="仿宋" w:cs="仿宋"/>
              </w:rPr>
              <w:t>2.质疑必须按《政府采购法》、《政府采购法实施条例》、中华人民共和国财政部令第94号令《政府采购质疑和投诉办法》的相关规定提交，未按上述要求提交的质疑函（含传真、电子邮件等）采购代理机构可以要求质疑供应商按规定予以修正。</w:t>
            </w:r>
          </w:p>
          <w:p w14:paraId="61FE19A9">
            <w:pPr>
              <w:snapToGrid w:val="0"/>
              <w:rPr>
                <w:rFonts w:ascii="仿宋" w:hAnsi="仿宋" w:eastAsia="仿宋" w:cs="仿宋"/>
              </w:rPr>
            </w:pPr>
            <w:r>
              <w:rPr>
                <w:rFonts w:hint="eastAsia" w:ascii="仿宋" w:hAnsi="仿宋" w:eastAsia="仿宋" w:cs="仿宋"/>
              </w:rPr>
              <w:t>3.未参加投标活动的供应商或在投标活动中自身权益未受到损害的供应商所提出的质疑不予受理。</w:t>
            </w:r>
          </w:p>
          <w:p w14:paraId="73679E27">
            <w:pPr>
              <w:snapToGrid w:val="0"/>
              <w:rPr>
                <w:rFonts w:ascii="仿宋" w:hAnsi="仿宋" w:eastAsia="仿宋" w:cs="仿宋"/>
              </w:rPr>
            </w:pPr>
            <w:r>
              <w:rPr>
                <w:rFonts w:hint="eastAsia" w:ascii="仿宋" w:hAnsi="仿宋" w:eastAsia="仿宋" w:cs="仿宋"/>
              </w:rPr>
              <w:t>4.提出质疑应当提交质疑函和必要的证明材料。质疑函应当包括下列内容：</w:t>
            </w:r>
          </w:p>
          <w:p w14:paraId="33F74507">
            <w:pPr>
              <w:snapToGrid w:val="0"/>
              <w:rPr>
                <w:rFonts w:ascii="仿宋" w:hAnsi="仿宋" w:eastAsia="仿宋" w:cs="仿宋"/>
              </w:rPr>
            </w:pPr>
            <w:r>
              <w:rPr>
                <w:rFonts w:hint="eastAsia" w:ascii="仿宋" w:hAnsi="仿宋" w:eastAsia="仿宋" w:cs="仿宋"/>
              </w:rPr>
              <w:t>（一）供应商的姓名或者名称、地址、邮编、联系人及联系电话；</w:t>
            </w:r>
          </w:p>
          <w:p w14:paraId="57A8F24E">
            <w:pPr>
              <w:snapToGrid w:val="0"/>
              <w:rPr>
                <w:rFonts w:ascii="仿宋" w:hAnsi="仿宋" w:eastAsia="仿宋" w:cs="仿宋"/>
              </w:rPr>
            </w:pPr>
            <w:r>
              <w:rPr>
                <w:rFonts w:hint="eastAsia" w:ascii="仿宋" w:hAnsi="仿宋" w:eastAsia="仿宋" w:cs="仿宋"/>
              </w:rPr>
              <w:t>（二）质疑项目的名称、编号；</w:t>
            </w:r>
          </w:p>
          <w:p w14:paraId="190CF97E">
            <w:pPr>
              <w:snapToGrid w:val="0"/>
              <w:rPr>
                <w:rFonts w:ascii="仿宋" w:hAnsi="仿宋" w:eastAsia="仿宋" w:cs="仿宋"/>
              </w:rPr>
            </w:pPr>
            <w:r>
              <w:rPr>
                <w:rFonts w:hint="eastAsia" w:ascii="仿宋" w:hAnsi="仿宋" w:eastAsia="仿宋" w:cs="仿宋"/>
              </w:rPr>
              <w:t>（三）具体、明确的质疑事项和与质疑事项相关的请求；</w:t>
            </w:r>
          </w:p>
          <w:p w14:paraId="385C91EC">
            <w:pPr>
              <w:snapToGrid w:val="0"/>
              <w:rPr>
                <w:rFonts w:ascii="仿宋" w:hAnsi="仿宋" w:eastAsia="仿宋" w:cs="仿宋"/>
              </w:rPr>
            </w:pPr>
            <w:r>
              <w:rPr>
                <w:rFonts w:hint="eastAsia" w:ascii="仿宋" w:hAnsi="仿宋" w:eastAsia="仿宋" w:cs="仿宋"/>
              </w:rPr>
              <w:t>（四）事实依据；</w:t>
            </w:r>
          </w:p>
          <w:p w14:paraId="6BB883DF">
            <w:pPr>
              <w:snapToGrid w:val="0"/>
              <w:rPr>
                <w:rFonts w:ascii="仿宋" w:hAnsi="仿宋" w:eastAsia="仿宋" w:cs="仿宋"/>
              </w:rPr>
            </w:pPr>
            <w:r>
              <w:rPr>
                <w:rFonts w:hint="eastAsia" w:ascii="仿宋" w:hAnsi="仿宋" w:eastAsia="仿宋" w:cs="仿宋"/>
              </w:rPr>
              <w:t>（五）必要的法律依据；</w:t>
            </w:r>
          </w:p>
          <w:p w14:paraId="648B9F7C">
            <w:pPr>
              <w:snapToGrid w:val="0"/>
              <w:rPr>
                <w:rFonts w:ascii="仿宋" w:hAnsi="仿宋" w:eastAsia="仿宋" w:cs="仿宋"/>
              </w:rPr>
            </w:pPr>
            <w:r>
              <w:rPr>
                <w:rFonts w:hint="eastAsia" w:ascii="仿宋" w:hAnsi="仿宋" w:eastAsia="仿宋" w:cs="仿宋"/>
              </w:rPr>
              <w:t>（六）提出质疑的日期。</w:t>
            </w:r>
          </w:p>
          <w:p w14:paraId="164CBF5A">
            <w:pPr>
              <w:snapToGrid w:val="0"/>
              <w:rPr>
                <w:rFonts w:ascii="仿宋" w:hAnsi="仿宋" w:eastAsia="仿宋" w:cs="仿宋"/>
              </w:rPr>
            </w:pPr>
            <w:r>
              <w:rPr>
                <w:rFonts w:hint="eastAsia" w:ascii="仿宋" w:hAnsi="仿宋" w:eastAsia="仿宋" w:cs="仿宋"/>
              </w:rPr>
              <w:t>供应商为自然人的，应当由本人签字；供应商为法人或者其他组织的，应当由法定代表人、主要负责人，或者其授权代表签字或者盖章，并加盖公章。</w:t>
            </w:r>
          </w:p>
          <w:p w14:paraId="2A1122CD">
            <w:pPr>
              <w:snapToGrid w:val="0"/>
              <w:rPr>
                <w:rFonts w:ascii="仿宋" w:hAnsi="仿宋" w:eastAsia="仿宋" w:cs="仿宋"/>
              </w:rPr>
            </w:pPr>
            <w:r>
              <w:rPr>
                <w:rFonts w:hint="eastAsia" w:ascii="仿宋" w:hAnsi="仿宋" w:eastAsia="仿宋" w:cs="仿宋"/>
              </w:rPr>
              <w:t>质疑人委托代理质疑的，应当向采购代理机构提交授权委托书，并载明委托代理的具体权限和事项。</w:t>
            </w:r>
          </w:p>
          <w:p w14:paraId="526A1A89">
            <w:pPr>
              <w:snapToGrid w:val="0"/>
              <w:rPr>
                <w:rFonts w:ascii="仿宋" w:hAnsi="仿宋" w:eastAsia="仿宋" w:cs="仿宋"/>
              </w:rPr>
            </w:pPr>
            <w:r>
              <w:rPr>
                <w:rFonts w:hint="eastAsia" w:ascii="仿宋" w:hAnsi="仿宋" w:eastAsia="仿宋" w:cs="仿宋"/>
              </w:rPr>
              <w:t>5.采购代理机构收到质疑函后，将对质疑的形式和内容进行审查，如质疑函内容、格式不符合规定，采购代理机构可以告知质疑人进行必要的修改和补正。</w:t>
            </w:r>
          </w:p>
          <w:p w14:paraId="419F224A">
            <w:pPr>
              <w:snapToGrid w:val="0"/>
              <w:rPr>
                <w:rFonts w:ascii="仿宋" w:hAnsi="仿宋" w:eastAsia="仿宋" w:cs="仿宋"/>
              </w:rPr>
            </w:pPr>
            <w:r>
              <w:rPr>
                <w:rFonts w:hint="eastAsia" w:ascii="仿宋" w:hAnsi="仿宋" w:eastAsia="仿宋" w:cs="仿宋"/>
              </w:rPr>
              <w:t>6.质疑人应当在法定质疑期限内进行补正并重新提交质疑函。</w:t>
            </w:r>
          </w:p>
          <w:p w14:paraId="42D2ABCA">
            <w:pPr>
              <w:snapToGrid w:val="0"/>
              <w:rPr>
                <w:rFonts w:ascii="仿宋" w:hAnsi="仿宋" w:eastAsia="仿宋" w:cs="仿宋"/>
              </w:rPr>
            </w:pPr>
            <w:r>
              <w:rPr>
                <w:rFonts w:hint="eastAsia" w:ascii="仿宋" w:hAnsi="仿宋" w:eastAsia="仿宋" w:cs="仿宋"/>
              </w:rPr>
              <w:t>7.采购代理机构应当在收到投标人的书面质疑后七个工作日内作出答复，并以书面形式通知质疑供应商和其他有关供应商，并告知质疑供应商具有投诉的权利。质疑答复的内容不得涉及评审情况与所获知的供应商的商业秘密。</w:t>
            </w:r>
          </w:p>
          <w:p w14:paraId="33981ACF">
            <w:pPr>
              <w:snapToGrid w:val="0"/>
              <w:rPr>
                <w:rFonts w:ascii="仿宋" w:hAnsi="仿宋" w:eastAsia="仿宋" w:cs="仿宋"/>
              </w:rPr>
            </w:pPr>
            <w:r>
              <w:rPr>
                <w:rFonts w:hint="eastAsia" w:ascii="仿宋" w:hAnsi="仿宋" w:eastAsia="仿宋" w:cs="仿宋"/>
              </w:rPr>
              <w:t>8.投标人提出书面质疑必须依据事实和法律依据，不得捏造事实进行恶意或虚假质疑。</w:t>
            </w:r>
          </w:p>
        </w:tc>
      </w:tr>
      <w:tr w14:paraId="394C1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5" w:type="dxa"/>
            <w:vAlign w:val="center"/>
          </w:tcPr>
          <w:p w14:paraId="6C84FC1E">
            <w:pPr>
              <w:snapToGrid w:val="0"/>
              <w:jc w:val="center"/>
              <w:rPr>
                <w:rFonts w:ascii="仿宋" w:hAnsi="仿宋" w:eastAsia="仿宋" w:cs="仿宋"/>
              </w:rPr>
            </w:pPr>
            <w:r>
              <w:rPr>
                <w:rFonts w:hint="eastAsia" w:ascii="仿宋" w:hAnsi="仿宋" w:eastAsia="仿宋" w:cs="仿宋"/>
              </w:rPr>
              <w:t>22</w:t>
            </w:r>
          </w:p>
        </w:tc>
        <w:tc>
          <w:tcPr>
            <w:tcW w:w="1571" w:type="dxa"/>
            <w:vAlign w:val="center"/>
          </w:tcPr>
          <w:p w14:paraId="44BD392D">
            <w:pPr>
              <w:snapToGrid w:val="0"/>
              <w:jc w:val="center"/>
              <w:rPr>
                <w:rFonts w:ascii="仿宋" w:hAnsi="仿宋" w:eastAsia="仿宋" w:cs="仿宋"/>
              </w:rPr>
            </w:pPr>
            <w:r>
              <w:rPr>
                <w:rFonts w:hint="eastAsia" w:ascii="仿宋" w:hAnsi="仿宋" w:eastAsia="仿宋" w:cs="仿宋"/>
              </w:rPr>
              <w:t>答疑或现场勘查</w:t>
            </w:r>
          </w:p>
        </w:tc>
        <w:tc>
          <w:tcPr>
            <w:tcW w:w="7177" w:type="dxa"/>
            <w:vAlign w:val="center"/>
          </w:tcPr>
          <w:p w14:paraId="4E5DC40E">
            <w:pPr>
              <w:snapToGrid w:val="0"/>
              <w:rPr>
                <w:rFonts w:ascii="仿宋" w:hAnsi="仿宋" w:eastAsia="仿宋" w:cs="仿宋"/>
              </w:rPr>
            </w:pPr>
            <w:r>
              <w:rPr>
                <w:rFonts w:hint="eastAsia" w:ascii="仿宋" w:hAnsi="仿宋" w:eastAsia="仿宋" w:cs="仿宋"/>
              </w:rPr>
              <w:t>本项目不统一组织答疑会或现场勘查。</w:t>
            </w:r>
          </w:p>
        </w:tc>
      </w:tr>
    </w:tbl>
    <w:p w14:paraId="6DD7ABBD">
      <w:pPr>
        <w:spacing w:line="360" w:lineRule="auto"/>
        <w:ind w:firstLine="480" w:firstLineChars="200"/>
        <w:jc w:val="center"/>
        <w:rPr>
          <w:rFonts w:ascii="仿宋" w:hAnsi="仿宋" w:eastAsia="仿宋" w:cs="仿宋"/>
          <w:sz w:val="24"/>
          <w:szCs w:val="24"/>
        </w:rPr>
      </w:pPr>
    </w:p>
    <w:bookmarkEnd w:id="14"/>
    <w:bookmarkEnd w:id="15"/>
    <w:bookmarkEnd w:id="16"/>
    <w:p w14:paraId="66CB59B5">
      <w:pPr>
        <w:snapToGrid w:val="0"/>
        <w:spacing w:line="360" w:lineRule="auto"/>
        <w:ind w:firstLine="562" w:firstLineChars="200"/>
        <w:outlineLvl w:val="1"/>
        <w:rPr>
          <w:rFonts w:ascii="仿宋" w:hAnsi="仿宋" w:eastAsia="仿宋" w:cs="仿宋"/>
          <w:b/>
          <w:sz w:val="28"/>
          <w:szCs w:val="22"/>
        </w:rPr>
      </w:pPr>
      <w:bookmarkStart w:id="23" w:name="_Toc23892"/>
      <w:bookmarkStart w:id="24" w:name="_Toc9768"/>
      <w:bookmarkStart w:id="25" w:name="_Toc3426"/>
      <w:bookmarkStart w:id="26" w:name="_Toc28890"/>
      <w:bookmarkStart w:id="27" w:name="_Toc31586"/>
      <w:r>
        <w:rPr>
          <w:rFonts w:hint="eastAsia" w:ascii="仿宋" w:hAnsi="仿宋" w:eastAsia="仿宋" w:cs="仿宋"/>
          <w:b/>
          <w:sz w:val="28"/>
          <w:szCs w:val="22"/>
        </w:rPr>
        <w:t>一、总则</w:t>
      </w:r>
      <w:bookmarkEnd w:id="23"/>
      <w:bookmarkEnd w:id="24"/>
      <w:bookmarkEnd w:id="25"/>
      <w:bookmarkEnd w:id="26"/>
      <w:bookmarkEnd w:id="27"/>
    </w:p>
    <w:p w14:paraId="7F1B7780">
      <w:pPr>
        <w:snapToGrid w:val="0"/>
        <w:spacing w:line="360" w:lineRule="auto"/>
        <w:ind w:firstLine="482" w:firstLineChars="200"/>
        <w:rPr>
          <w:rFonts w:ascii="仿宋" w:hAnsi="仿宋" w:eastAsia="仿宋" w:cs="仿宋"/>
          <w:b/>
          <w:sz w:val="24"/>
        </w:rPr>
      </w:pPr>
      <w:r>
        <w:rPr>
          <w:rFonts w:hint="eastAsia" w:ascii="仿宋" w:hAnsi="仿宋" w:eastAsia="仿宋" w:cs="仿宋"/>
          <w:b/>
          <w:sz w:val="24"/>
        </w:rPr>
        <w:t>1、适用范围</w:t>
      </w:r>
    </w:p>
    <w:p w14:paraId="06515D5D">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1.1 本竞争性磋商文件（以下简称磋商文件）仅适用</w:t>
      </w:r>
      <w:r>
        <w:rPr>
          <w:rFonts w:hint="eastAsia" w:ascii="仿宋" w:hAnsi="仿宋" w:eastAsia="仿宋" w:cs="仿宋"/>
          <w:b/>
          <w:sz w:val="24"/>
        </w:rPr>
        <w:t>高清远程提讯系统升级改造项目</w:t>
      </w:r>
      <w:r>
        <w:rPr>
          <w:rFonts w:hint="eastAsia" w:ascii="仿宋" w:hAnsi="仿宋" w:eastAsia="仿宋" w:cs="仿宋"/>
          <w:bCs/>
          <w:sz w:val="24"/>
        </w:rPr>
        <w:t>。</w:t>
      </w:r>
    </w:p>
    <w:p w14:paraId="558D9CEC">
      <w:pPr>
        <w:snapToGrid w:val="0"/>
        <w:spacing w:line="360" w:lineRule="auto"/>
        <w:ind w:firstLine="482" w:firstLineChars="200"/>
        <w:rPr>
          <w:rFonts w:ascii="仿宋" w:hAnsi="仿宋" w:eastAsia="仿宋" w:cs="仿宋"/>
          <w:b/>
          <w:sz w:val="24"/>
        </w:rPr>
      </w:pPr>
      <w:r>
        <w:rPr>
          <w:rFonts w:hint="eastAsia" w:ascii="仿宋" w:hAnsi="仿宋" w:eastAsia="仿宋" w:cs="仿宋"/>
          <w:b/>
          <w:sz w:val="24"/>
        </w:rPr>
        <w:t>2、项目采购方式</w:t>
      </w:r>
    </w:p>
    <w:p w14:paraId="46EA9DCD">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本次采购采取竞争性磋商的方式。</w:t>
      </w:r>
    </w:p>
    <w:p w14:paraId="26479DB3">
      <w:pPr>
        <w:snapToGrid w:val="0"/>
        <w:spacing w:line="360" w:lineRule="auto"/>
        <w:ind w:firstLine="482" w:firstLineChars="200"/>
        <w:rPr>
          <w:rFonts w:ascii="仿宋" w:hAnsi="仿宋" w:eastAsia="仿宋" w:cs="仿宋"/>
          <w:b/>
          <w:sz w:val="24"/>
        </w:rPr>
      </w:pPr>
      <w:r>
        <w:rPr>
          <w:rFonts w:hint="eastAsia" w:ascii="仿宋" w:hAnsi="仿宋" w:eastAsia="仿宋" w:cs="仿宋"/>
          <w:b/>
          <w:sz w:val="24"/>
        </w:rPr>
        <w:t>3、合格的供应商</w:t>
      </w:r>
    </w:p>
    <w:p w14:paraId="3A8B0734">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3.1满足本磋商文件“采购邀请”中合格供应商资格要求的规定。</w:t>
      </w:r>
    </w:p>
    <w:p w14:paraId="0565473D">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3.2 满足本磋商文件实质性要求和条件的规定。</w:t>
      </w:r>
    </w:p>
    <w:p w14:paraId="09B465AC">
      <w:pPr>
        <w:snapToGrid w:val="0"/>
        <w:spacing w:line="360" w:lineRule="auto"/>
        <w:ind w:firstLine="482" w:firstLineChars="200"/>
        <w:rPr>
          <w:rFonts w:ascii="仿宋" w:hAnsi="仿宋" w:eastAsia="仿宋" w:cs="仿宋"/>
          <w:b/>
          <w:sz w:val="24"/>
        </w:rPr>
      </w:pPr>
      <w:r>
        <w:rPr>
          <w:rFonts w:hint="eastAsia" w:ascii="仿宋" w:hAnsi="仿宋" w:eastAsia="仿宋" w:cs="仿宋"/>
          <w:b/>
          <w:sz w:val="24"/>
        </w:rPr>
        <w:t>4、参加磋商费用</w:t>
      </w:r>
    </w:p>
    <w:p w14:paraId="209A74C0">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4.1 供应商应自行承担所有与参加</w:t>
      </w:r>
      <w:r>
        <w:rPr>
          <w:rFonts w:hint="eastAsia" w:ascii="仿宋" w:hAnsi="仿宋" w:eastAsia="仿宋" w:cs="仿宋"/>
          <w:sz w:val="24"/>
          <w:szCs w:val="24"/>
        </w:rPr>
        <w:t>竞争性磋商</w:t>
      </w:r>
      <w:r>
        <w:rPr>
          <w:rFonts w:hint="eastAsia" w:ascii="仿宋" w:hAnsi="仿宋" w:eastAsia="仿宋" w:cs="仿宋"/>
          <w:bCs/>
          <w:sz w:val="24"/>
        </w:rPr>
        <w:t>有关的费用，无论磋商过程中的做法和结果如何，南京达琛鑫工程咨询有限公司（以下简称采购代理机构）在任何情况下均无义务和责任承担这些费用。</w:t>
      </w:r>
    </w:p>
    <w:p w14:paraId="58E08C64">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4.2本次</w:t>
      </w:r>
      <w:r>
        <w:rPr>
          <w:rFonts w:hint="eastAsia" w:ascii="仿宋" w:hAnsi="仿宋" w:eastAsia="仿宋" w:cs="仿宋"/>
          <w:sz w:val="24"/>
          <w:szCs w:val="24"/>
        </w:rPr>
        <w:t>磋商</w:t>
      </w:r>
      <w:r>
        <w:rPr>
          <w:rFonts w:hint="eastAsia" w:ascii="仿宋" w:hAnsi="仿宋" w:eastAsia="仿宋" w:cs="仿宋"/>
          <w:bCs/>
          <w:sz w:val="24"/>
        </w:rPr>
        <w:t>收取磋商文件费。</w:t>
      </w:r>
    </w:p>
    <w:p w14:paraId="72C75AC1">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4.3代理服务费：本次采购代理服务费的收取按1.5%费率以成交金额直接计算</w:t>
      </w:r>
      <w:r>
        <w:rPr>
          <w:rFonts w:hint="eastAsia" w:ascii="仿宋" w:hAnsi="仿宋" w:eastAsia="仿宋" w:cs="仿宋"/>
          <w:bCs/>
          <w:sz w:val="24"/>
          <w:lang w:eastAsia="zh-CN"/>
        </w:rPr>
        <w:t>，最低收费</w:t>
      </w:r>
      <w:r>
        <w:rPr>
          <w:rFonts w:hint="eastAsia" w:ascii="仿宋" w:hAnsi="仿宋" w:eastAsia="仿宋" w:cs="仿宋"/>
          <w:bCs/>
          <w:sz w:val="24"/>
          <w:lang w:val="en-US" w:eastAsia="zh-CN"/>
        </w:rPr>
        <w:t>3500元整，另计专家评审费2500元整。</w:t>
      </w:r>
      <w:r>
        <w:rPr>
          <w:rFonts w:hint="eastAsia" w:ascii="仿宋" w:hAnsi="仿宋" w:eastAsia="仿宋" w:cs="仿宋"/>
          <w:bCs/>
          <w:sz w:val="24"/>
        </w:rPr>
        <w:t>由成交供应商领取《成交通知书》时向采购代理机构缴纳。根据财库〔2018〕2号《政府招标代理机构管理暂行办法》第十五条之规定，成交供应商凭《成交通知书》与采购人签订合同。</w:t>
      </w:r>
    </w:p>
    <w:p w14:paraId="0F5866E5">
      <w:pPr>
        <w:snapToGrid w:val="0"/>
        <w:spacing w:line="360" w:lineRule="auto"/>
        <w:ind w:firstLine="482" w:firstLineChars="200"/>
        <w:rPr>
          <w:rFonts w:ascii="仿宋" w:hAnsi="仿宋" w:eastAsia="仿宋" w:cs="仿宋"/>
          <w:b/>
          <w:sz w:val="24"/>
        </w:rPr>
      </w:pPr>
      <w:r>
        <w:rPr>
          <w:rFonts w:hint="eastAsia" w:ascii="仿宋" w:hAnsi="仿宋" w:eastAsia="仿宋" w:cs="仿宋"/>
          <w:b/>
          <w:sz w:val="24"/>
        </w:rPr>
        <w:t>5、磋商文件的约束力</w:t>
      </w:r>
    </w:p>
    <w:p w14:paraId="0655AE71">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供应商一旦获取了本磋商文件并决定参加磋商，即被认为接受了本磋商文件的规定和约束，并且视为自竞争性磋商公告期限届满之日起已经知道或应当知道自身权益是否受到了损害。</w:t>
      </w:r>
    </w:p>
    <w:p w14:paraId="6148164C">
      <w:pPr>
        <w:snapToGrid w:val="0"/>
        <w:spacing w:line="360" w:lineRule="auto"/>
        <w:ind w:firstLine="482" w:firstLineChars="200"/>
        <w:rPr>
          <w:rFonts w:ascii="仿宋" w:hAnsi="仿宋" w:eastAsia="仿宋" w:cs="仿宋"/>
          <w:b/>
          <w:sz w:val="24"/>
        </w:rPr>
      </w:pPr>
      <w:bookmarkStart w:id="28" w:name="_Toc443"/>
      <w:bookmarkStart w:id="29" w:name="_Toc61149553"/>
      <w:bookmarkStart w:id="30" w:name="_Toc513029213"/>
      <w:bookmarkStart w:id="31" w:name="_Toc14577351"/>
      <w:bookmarkStart w:id="32" w:name="_Toc462564072"/>
      <w:bookmarkStart w:id="33" w:name="_Toc27104"/>
      <w:bookmarkStart w:id="34" w:name="_Toc31687"/>
      <w:r>
        <w:rPr>
          <w:rFonts w:hint="eastAsia" w:ascii="仿宋" w:hAnsi="仿宋" w:eastAsia="仿宋" w:cs="仿宋"/>
          <w:b/>
          <w:sz w:val="24"/>
        </w:rPr>
        <w:t>6、</w:t>
      </w:r>
      <w:bookmarkStart w:id="35" w:name="_Toc462564070"/>
      <w:bookmarkStart w:id="36" w:name="_Toc16938527"/>
      <w:bookmarkStart w:id="37" w:name="_Toc513029211"/>
      <w:bookmarkStart w:id="38" w:name="_Toc20823283"/>
      <w:r>
        <w:rPr>
          <w:rFonts w:hint="eastAsia" w:ascii="仿宋" w:hAnsi="仿宋" w:eastAsia="仿宋" w:cs="仿宋"/>
          <w:b/>
          <w:sz w:val="24"/>
        </w:rPr>
        <w:t>磋商文件的澄清</w:t>
      </w:r>
      <w:bookmarkEnd w:id="35"/>
      <w:bookmarkEnd w:id="36"/>
      <w:bookmarkEnd w:id="37"/>
      <w:bookmarkEnd w:id="38"/>
      <w:r>
        <w:rPr>
          <w:rFonts w:hint="eastAsia" w:ascii="仿宋" w:hAnsi="仿宋" w:eastAsia="仿宋" w:cs="仿宋"/>
          <w:b/>
          <w:sz w:val="24"/>
        </w:rPr>
        <w:t>及修改</w:t>
      </w:r>
    </w:p>
    <w:p w14:paraId="0855E7AA">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6.1任何要求对磋商文件进行澄清的供应商，均应在提交首次响应文件截止时间5日前按采购邀请中的通讯地址，以书面形式通知采购代理机构。提交首次响应文件截止之日前，采购代理机构可以对已发出的磋商文件进行必要的澄清或者修改，澄清或者修改的内容作为磋商文件的组成部分。澄清或者修改的内容可能影响响应文件编制的，采购代理机构将在提交首次响应文件截止时间至少5日前，在“</w:t>
      </w:r>
      <w:r>
        <w:rPr>
          <w:rFonts w:hint="eastAsia" w:ascii="仿宋" w:hAnsi="仿宋" w:eastAsia="仿宋" w:cs="仿宋"/>
          <w:sz w:val="24"/>
          <w:szCs w:val="24"/>
        </w:rPr>
        <w:t>江苏省招标投标公共服务平台</w:t>
      </w:r>
      <w:r>
        <w:rPr>
          <w:rFonts w:hint="eastAsia" w:ascii="仿宋" w:hAnsi="仿宋" w:eastAsia="仿宋" w:cs="仿宋"/>
          <w:bCs/>
          <w:sz w:val="24"/>
        </w:rPr>
        <w:t>”上发布书面更正公告形式通知所有获取磋商文件的供应商。不足5日的，采购代理机构应当顺延提交首次响应文件截止时间。</w:t>
      </w:r>
    </w:p>
    <w:p w14:paraId="4689549D">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6.2采购代理机构可以视采购项目的具体情况，组织供应商进行现场考察或召开磋商前答疑会，但不单独或分别组织只有一个供应商参加的现场考察和答疑会。</w:t>
      </w:r>
    </w:p>
    <w:p w14:paraId="7627A206">
      <w:pPr>
        <w:snapToGrid w:val="0"/>
        <w:spacing w:line="360" w:lineRule="auto"/>
        <w:ind w:firstLine="482" w:firstLineChars="200"/>
        <w:rPr>
          <w:rFonts w:ascii="仿宋" w:hAnsi="仿宋" w:eastAsia="仿宋" w:cs="仿宋"/>
          <w:b/>
          <w:sz w:val="24"/>
        </w:rPr>
      </w:pPr>
      <w:r>
        <w:rPr>
          <w:rFonts w:hint="eastAsia" w:ascii="仿宋" w:hAnsi="仿宋" w:eastAsia="仿宋" w:cs="仿宋"/>
          <w:b/>
          <w:sz w:val="24"/>
        </w:rPr>
        <w:t>7、政策功能</w:t>
      </w:r>
    </w:p>
    <w:p w14:paraId="51EEDB56">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7.1中小企业政策</w:t>
      </w:r>
    </w:p>
    <w:p w14:paraId="53C8105C">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1）中小企业（含中型、小型、微型企业）应当符合《政府采购促进中小企业发展管理办法》（财库〔2020〕46号,以下简称46号文）第二条、《关于政府采购支持监狱企业发展有关问题的通知》（财库〔2014〕68号）第一条或《关于促进残疾人就业政府采购政策的通知》（财库〔2017〕141号）第一条的规定。本项目对残疾人福利性单位、监狱和戒毒企业（简称监狱企业）视同小型、微型企业。残疾人福利单位、监狱企业属于小型、微型企业的，不重复享受政策。</w:t>
      </w:r>
    </w:p>
    <w:p w14:paraId="768D29A3">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（2）中小企业依据46号文规定的政策获取政府采购合同后，小型、微型企业不得分包或转包给大型、中型企业，中型企业不得分包或转包给大型企业。</w:t>
      </w:r>
    </w:p>
    <w:p w14:paraId="27F6DF92">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（3）政府采购监督检查、投诉处理及政府采购行政处罚中对中小企业的认定，由货物制造商或者工程、服务供应商注册登记所在地的县级以上人民政府中小企业主管部门负责。</w:t>
      </w:r>
    </w:p>
    <w:p w14:paraId="761892FC">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7.2节能产品政策</w:t>
      </w:r>
    </w:p>
    <w:p w14:paraId="28DA8DB9">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1）根据《财政部、发展改革委、生态环境部、市场监管总局关于调整优化节能产品、环境标志产品政府采购执行机制的通知》（财库〔2019〕9号）和《财政部、发展改革委关于印发节能产品政府采购品目清单的通知》（财库〔2019〕19号）， 拟采购的产品属于节能产品品目清单范围内的，在技术、服务等指标同等条件下，采购人及其委托的采购代理机构将依据国家确定的认证机构出具的、处于有效期之内的节能产品认证证书，对获得证书的产品实施政府优先采购或强制采购。</w:t>
      </w:r>
    </w:p>
    <w:p w14:paraId="08C8BABE">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（2）参加政府采购活动的节能产品供应商应当提供国家确定的认证机构出具的、处于有效期之内的节能产品产品认证证书。</w:t>
      </w:r>
    </w:p>
    <w:p w14:paraId="0FFEBA68">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7.3环境标志产品政策</w:t>
      </w:r>
    </w:p>
    <w:p w14:paraId="5DFFC6EC">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1）根据《财政部、发展改革委、生态环境部、市场监管总局关于调整优化节能产品、环境标志产品政府采购执行机制的通知》（财库〔2019〕9号）和《财政部、生态环境部关于印发环境标志产品政府采购品目清单的通知》（财库〔2019〕18号）， 拟采购的产品属于环境标志产品品目清单范围内的，在技术、服务等指标同等条件下，采购人及其委托的采购代理机构将依据国家确定的认证机构出具的、处于有效期之内的环境标志产品认证证书，对获得证书的产品实施政府优先采购或强制采购。</w:t>
      </w:r>
    </w:p>
    <w:p w14:paraId="27CD2392">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（2）参加政府采购活动的环境标志产品供应商应当提供国家确定的认证机构出具的、处于有效期之内的环境标志产品认证证书。</w:t>
      </w:r>
    </w:p>
    <w:p w14:paraId="04FA490A">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7.4进口产品政策</w:t>
      </w:r>
    </w:p>
    <w:p w14:paraId="43C7CD3E">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（1）除磋商公告载明接受进口产品参加外，不允许进口产品参加。进口产品认定依照《财政部关于政府采购进口产品管理有关问题的通知》（财办库〔2008〕248号）的规定。</w:t>
      </w:r>
    </w:p>
    <w:p w14:paraId="53164035">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（2）允许进口产品参加的，满足需求的国内产品可以参加。</w:t>
      </w:r>
    </w:p>
    <w:p w14:paraId="03227D94">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（3）允许进口产品参加的，优先采购向我国企业转让技术、与我国企业签订消化吸收再创新方案的供应商的进口产品。</w:t>
      </w:r>
    </w:p>
    <w:p w14:paraId="4EDEA7BB">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7.5未按要求提供相关材料的，不享受相关政策。</w:t>
      </w:r>
    </w:p>
    <w:p w14:paraId="4BFC8BB6">
      <w:pPr>
        <w:snapToGrid w:val="0"/>
        <w:spacing w:line="360" w:lineRule="auto"/>
        <w:ind w:firstLine="562" w:firstLineChars="200"/>
        <w:outlineLvl w:val="1"/>
        <w:rPr>
          <w:rFonts w:ascii="仿宋" w:hAnsi="仿宋" w:eastAsia="仿宋" w:cs="仿宋"/>
          <w:b/>
          <w:sz w:val="28"/>
          <w:szCs w:val="22"/>
        </w:rPr>
      </w:pPr>
      <w:bookmarkStart w:id="39" w:name="_Toc24701"/>
      <w:bookmarkStart w:id="40" w:name="_Toc17306"/>
      <w:bookmarkStart w:id="41" w:name="_Toc7399"/>
      <w:r>
        <w:rPr>
          <w:rFonts w:hint="eastAsia" w:ascii="仿宋" w:hAnsi="仿宋" w:eastAsia="仿宋" w:cs="仿宋"/>
          <w:b/>
          <w:sz w:val="28"/>
          <w:szCs w:val="22"/>
        </w:rPr>
        <w:t>二、磋商响应文件的编制</w:t>
      </w:r>
      <w:bookmarkEnd w:id="28"/>
      <w:bookmarkEnd w:id="29"/>
      <w:bookmarkEnd w:id="30"/>
      <w:bookmarkEnd w:id="31"/>
      <w:bookmarkEnd w:id="32"/>
      <w:bookmarkEnd w:id="33"/>
      <w:bookmarkEnd w:id="34"/>
      <w:bookmarkEnd w:id="39"/>
      <w:bookmarkEnd w:id="40"/>
      <w:bookmarkEnd w:id="41"/>
    </w:p>
    <w:p w14:paraId="512618F8">
      <w:pPr>
        <w:snapToGrid w:val="0"/>
        <w:spacing w:line="360" w:lineRule="auto"/>
        <w:ind w:firstLine="482" w:firstLineChars="200"/>
        <w:rPr>
          <w:rFonts w:ascii="仿宋" w:hAnsi="仿宋" w:eastAsia="仿宋" w:cs="仿宋"/>
          <w:b/>
          <w:sz w:val="24"/>
        </w:rPr>
      </w:pPr>
      <w:bookmarkStart w:id="42" w:name="_Toc61149561"/>
      <w:bookmarkStart w:id="43" w:name="_Toc513029223"/>
      <w:bookmarkStart w:id="44" w:name="_Toc14577361"/>
      <w:r>
        <w:rPr>
          <w:rFonts w:hint="eastAsia" w:ascii="仿宋" w:hAnsi="仿宋" w:eastAsia="仿宋" w:cs="仿宋"/>
          <w:b/>
          <w:sz w:val="24"/>
        </w:rPr>
        <w:t>1、磋商响应文件份数和签署</w:t>
      </w:r>
      <w:bookmarkEnd w:id="42"/>
      <w:bookmarkEnd w:id="43"/>
      <w:bookmarkEnd w:id="44"/>
    </w:p>
    <w:p w14:paraId="25F279E7">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1.1供应商应严格按照采购邀请要求准备磋商响应文件（以下简称响应文件），每份响应文件须清楚地标明“正本”或“副本”字样。</w:t>
      </w:r>
    </w:p>
    <w:p w14:paraId="7FB10E75">
      <w:pPr>
        <w:snapToGrid w:val="0"/>
        <w:spacing w:line="360" w:lineRule="auto"/>
        <w:ind w:firstLine="482" w:firstLineChars="200"/>
        <w:rPr>
          <w:rFonts w:ascii="仿宋" w:hAnsi="仿宋" w:eastAsia="仿宋" w:cs="仿宋"/>
          <w:b/>
          <w:i/>
          <w:iCs/>
          <w:sz w:val="24"/>
          <w:u w:val="single"/>
        </w:rPr>
      </w:pPr>
      <w:r>
        <w:rPr>
          <w:rFonts w:hint="eastAsia" w:ascii="仿宋" w:hAnsi="仿宋" w:eastAsia="仿宋" w:cs="仿宋"/>
          <w:b/>
          <w:i/>
          <w:iCs/>
          <w:sz w:val="24"/>
          <w:u w:val="single"/>
        </w:rPr>
        <w:t>响应文件的正本和所有的副本应当打印或复印或用不褪色墨水书写并装订成册。（建议胶装）</w:t>
      </w:r>
    </w:p>
    <w:p w14:paraId="6D303FD9">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响应文件正本中，除磋商文件规定的可提交复印件外，其他文件均须提交原件，文字材料需打印或用不褪色墨水书写，响应文件正本须经法定代表人或授权代表签字和加盖供应商公章。</w:t>
      </w:r>
      <w:r>
        <w:rPr>
          <w:rFonts w:hint="eastAsia" w:ascii="仿宋" w:hAnsi="仿宋" w:eastAsia="仿宋" w:cs="仿宋"/>
          <w:b/>
          <w:i/>
          <w:iCs/>
          <w:sz w:val="24"/>
          <w:u w:val="single"/>
        </w:rPr>
        <w:t>本磋商文件所表述（指定）的公章是指刻有供应商法定名称的印章，不包括合同、财务、税务、发票等形式的业务专用章。</w:t>
      </w:r>
    </w:p>
    <w:p w14:paraId="280CE62A">
      <w:pPr>
        <w:snapToGrid w:val="0"/>
        <w:spacing w:line="360" w:lineRule="auto"/>
        <w:ind w:firstLine="480" w:firstLineChars="200"/>
        <w:rPr>
          <w:rFonts w:ascii="仿宋" w:hAnsi="仿宋" w:eastAsia="仿宋" w:cs="仿宋"/>
        </w:rPr>
      </w:pPr>
      <w:r>
        <w:rPr>
          <w:rFonts w:hint="eastAsia" w:ascii="仿宋" w:hAnsi="仿宋" w:eastAsia="仿宋" w:cs="仿宋"/>
          <w:bCs/>
          <w:sz w:val="24"/>
        </w:rPr>
        <w:t>1.2 除供应商对错处做必要修改外，响应文件不得行间插字、涂改或增删。如有修改错漏处，必须由响应文件签署人签字或盖章。</w:t>
      </w:r>
    </w:p>
    <w:p w14:paraId="3879EC69">
      <w:pPr>
        <w:snapToGrid w:val="0"/>
        <w:spacing w:line="360" w:lineRule="auto"/>
        <w:ind w:firstLine="482" w:firstLineChars="200"/>
        <w:rPr>
          <w:rFonts w:ascii="仿宋" w:hAnsi="仿宋" w:eastAsia="仿宋" w:cs="仿宋"/>
          <w:bCs/>
          <w:sz w:val="24"/>
        </w:rPr>
      </w:pPr>
      <w:r>
        <w:rPr>
          <w:rFonts w:hint="eastAsia" w:ascii="仿宋" w:hAnsi="仿宋" w:eastAsia="仿宋" w:cs="仿宋"/>
          <w:b/>
          <w:sz w:val="24"/>
        </w:rPr>
        <w:t>2、响应文件编制要求</w:t>
      </w:r>
    </w:p>
    <w:p w14:paraId="57BC0087">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2.1供应商提交的响应文件以及供应商与采购代理机构及采购人就有关磋商的所有来往函电均应使用简体中文。磋商文件中既有中文也有外文的，以中文意译为准。</w:t>
      </w:r>
    </w:p>
    <w:p w14:paraId="1812BD58">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2.2 除技术性能另有规定外，响应文件所使用的度量衡单位，均须采用国家法定计量单位。</w:t>
      </w:r>
    </w:p>
    <w:p w14:paraId="1430C932">
      <w:pPr>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2.3 响应文件由商务部分、技术部分、价格部分，以及其他部分组成。供应商编写的响应文件应包括资信证明文件、采购配置与报价明细表、技术参数响应及偏离表、商务条款响应及偏离表、技术及售后服务承诺书、磋商函、报价一览表等部分；供应商应当根据磋商文件要求编制响应文件，响应文件应对磋商文件提出的要求和条件作出实质性响应，并在《商务要求响应表》和《技术要求响应表》等处逐条标明满足与否。</w:t>
      </w:r>
      <w:r>
        <w:rPr>
          <w:rFonts w:hint="eastAsia" w:ascii="仿宋" w:hAnsi="仿宋" w:eastAsia="仿宋" w:cs="仿宋"/>
          <w:b/>
          <w:bCs/>
          <w:sz w:val="24"/>
          <w:szCs w:val="24"/>
        </w:rPr>
        <w:t>项目需求中标记为核心参数（或实质性技术要求）或带星号（“★”）的核心技术指标不允许偏离，如存在负偏离作无效响应处理；标记为重要参数（或技术要求）或带（“▲”）的技术条款均为重要指标，项目需求中技术条款必须在响应文件中提供技术支持资料（如项目需求中要求的证明材料；技术白皮书、产品彩页、产品手册、检测报告等），未提供技术支持资料的，评审时做负偏离处理。</w:t>
      </w:r>
    </w:p>
    <w:p w14:paraId="30480EC7">
      <w:pPr>
        <w:spacing w:line="360" w:lineRule="auto"/>
        <w:ind w:firstLine="482" w:firstLineChars="200"/>
        <w:jc w:val="left"/>
        <w:rPr>
          <w:rFonts w:ascii="仿宋" w:hAnsi="仿宋" w:eastAsia="仿宋" w:cs="仿宋"/>
          <w:b/>
          <w:bCs/>
          <w:sz w:val="24"/>
          <w:szCs w:val="24"/>
        </w:rPr>
      </w:pPr>
      <w:r>
        <w:rPr>
          <w:rFonts w:hint="eastAsia" w:ascii="仿宋" w:hAnsi="仿宋" w:eastAsia="仿宋" w:cs="仿宋"/>
          <w:b/>
          <w:bCs/>
          <w:sz w:val="24"/>
          <w:szCs w:val="24"/>
        </w:rPr>
        <w:t>注：响应文件的商务部分</w:t>
      </w:r>
    </w:p>
    <w:p w14:paraId="0161AA29">
      <w:pPr>
        <w:spacing w:line="360" w:lineRule="auto"/>
        <w:ind w:firstLine="480" w:firstLineChars="200"/>
        <w:jc w:val="left"/>
        <w:rPr>
          <w:rFonts w:ascii="仿宋" w:hAnsi="仿宋" w:eastAsia="仿宋" w:cs="仿宋"/>
          <w:b/>
          <w:bCs/>
          <w:sz w:val="24"/>
          <w:szCs w:val="24"/>
        </w:rPr>
      </w:pPr>
      <w:r>
        <w:rPr>
          <w:rFonts w:hint="eastAsia" w:ascii="仿宋" w:hAnsi="仿宋" w:eastAsia="仿宋" w:cs="仿宋"/>
          <w:sz w:val="24"/>
          <w:szCs w:val="24"/>
        </w:rPr>
        <w:t>商务部分是证明供应商有资格参加磋商和成交后有能力履行合同的文件，这些文件应能满足磋商的要求，包括但不限于下列文件，</w:t>
      </w:r>
      <w:r>
        <w:rPr>
          <w:rFonts w:hint="eastAsia" w:ascii="仿宋" w:hAnsi="仿宋" w:eastAsia="仿宋" w:cs="仿宋"/>
          <w:b/>
          <w:bCs/>
          <w:sz w:val="24"/>
          <w:szCs w:val="24"/>
        </w:rPr>
        <w:t>其中斜体加粗下划线为实质性要求，不得有缺失或无效，否则按无效响应处理。</w:t>
      </w:r>
    </w:p>
    <w:p w14:paraId="2F8CC046">
      <w:pPr>
        <w:spacing w:line="360" w:lineRule="auto"/>
        <w:ind w:firstLine="482" w:firstLineChars="200"/>
        <w:jc w:val="left"/>
        <w:rPr>
          <w:rFonts w:ascii="仿宋" w:hAnsi="仿宋" w:eastAsia="仿宋" w:cs="仿宋"/>
          <w:b/>
          <w:bCs/>
          <w:i/>
          <w:iCs/>
          <w:sz w:val="24"/>
          <w:szCs w:val="24"/>
          <w:u w:val="single"/>
        </w:rPr>
      </w:pPr>
      <w:r>
        <w:rPr>
          <w:rFonts w:hint="eastAsia" w:ascii="仿宋" w:hAnsi="仿宋" w:eastAsia="仿宋" w:cs="仿宋"/>
          <w:b/>
          <w:bCs/>
          <w:i/>
          <w:iCs/>
          <w:sz w:val="24"/>
          <w:szCs w:val="24"/>
          <w:u w:val="single"/>
        </w:rPr>
        <w:t>（1）磋商函（磋商申请及声明）；</w:t>
      </w:r>
    </w:p>
    <w:p w14:paraId="4A116363">
      <w:pPr>
        <w:spacing w:line="360" w:lineRule="auto"/>
        <w:ind w:firstLine="482" w:firstLineChars="200"/>
        <w:jc w:val="left"/>
        <w:rPr>
          <w:rFonts w:ascii="仿宋" w:hAnsi="仿宋" w:eastAsia="仿宋" w:cs="仿宋"/>
          <w:b/>
          <w:bCs/>
          <w:i/>
          <w:iCs/>
          <w:sz w:val="24"/>
          <w:szCs w:val="24"/>
          <w:u w:val="single"/>
        </w:rPr>
      </w:pPr>
      <w:r>
        <w:rPr>
          <w:rFonts w:hint="eastAsia" w:ascii="仿宋" w:hAnsi="仿宋" w:eastAsia="仿宋" w:cs="仿宋"/>
          <w:b/>
          <w:bCs/>
          <w:i/>
          <w:iCs/>
          <w:sz w:val="24"/>
          <w:szCs w:val="24"/>
          <w:u w:val="single"/>
        </w:rPr>
        <w:t>（2）法定代表人授权委托书及委托代理人的身份证复印件；</w:t>
      </w:r>
    </w:p>
    <w:p w14:paraId="6CCE2A2D">
      <w:pPr>
        <w:spacing w:line="360" w:lineRule="auto"/>
        <w:ind w:firstLine="482" w:firstLineChars="200"/>
        <w:jc w:val="left"/>
        <w:rPr>
          <w:rFonts w:ascii="仿宋" w:hAnsi="仿宋" w:eastAsia="仿宋" w:cs="仿宋"/>
          <w:b/>
          <w:bCs/>
          <w:i/>
          <w:iCs/>
          <w:sz w:val="24"/>
          <w:szCs w:val="24"/>
          <w:u w:val="single"/>
        </w:rPr>
      </w:pPr>
      <w:r>
        <w:rPr>
          <w:rFonts w:hint="eastAsia" w:ascii="仿宋" w:hAnsi="仿宋" w:eastAsia="仿宋" w:cs="仿宋"/>
          <w:b/>
          <w:bCs/>
          <w:i/>
          <w:iCs/>
          <w:sz w:val="24"/>
          <w:szCs w:val="24"/>
          <w:u w:val="single"/>
        </w:rPr>
        <w:t>（3）《报价一览表》；</w:t>
      </w:r>
    </w:p>
    <w:p w14:paraId="4791933C">
      <w:pPr>
        <w:spacing w:line="360" w:lineRule="auto"/>
        <w:ind w:firstLine="482" w:firstLineChars="200"/>
        <w:jc w:val="left"/>
        <w:rPr>
          <w:rFonts w:ascii="仿宋" w:hAnsi="仿宋" w:eastAsia="仿宋" w:cs="仿宋"/>
          <w:b/>
          <w:bCs/>
          <w:i/>
          <w:iCs/>
          <w:sz w:val="24"/>
          <w:szCs w:val="24"/>
          <w:u w:val="single"/>
        </w:rPr>
      </w:pPr>
      <w:r>
        <w:rPr>
          <w:rFonts w:hint="eastAsia" w:ascii="仿宋" w:hAnsi="仿宋" w:eastAsia="仿宋" w:cs="仿宋"/>
          <w:b/>
          <w:bCs/>
          <w:i/>
          <w:iCs/>
          <w:sz w:val="24"/>
          <w:szCs w:val="24"/>
          <w:u w:val="single"/>
        </w:rPr>
        <w:t>（4）《报价明细表》；</w:t>
      </w:r>
    </w:p>
    <w:p w14:paraId="3FFAE6FA">
      <w:pPr>
        <w:spacing w:line="360" w:lineRule="auto"/>
        <w:ind w:firstLine="482" w:firstLineChars="200"/>
        <w:jc w:val="left"/>
        <w:rPr>
          <w:rFonts w:ascii="仿宋" w:hAnsi="仿宋" w:eastAsia="仿宋" w:cs="仿宋"/>
          <w:b/>
          <w:bCs/>
          <w:i/>
          <w:iCs/>
          <w:sz w:val="24"/>
          <w:szCs w:val="24"/>
          <w:u w:val="single"/>
        </w:rPr>
      </w:pPr>
      <w:r>
        <w:rPr>
          <w:rFonts w:hint="eastAsia" w:ascii="仿宋" w:hAnsi="仿宋" w:eastAsia="仿宋" w:cs="仿宋"/>
          <w:b/>
          <w:bCs/>
          <w:i/>
          <w:iCs/>
          <w:sz w:val="24"/>
          <w:szCs w:val="24"/>
          <w:u w:val="single"/>
        </w:rPr>
        <w:t>（5）第一章采购邀请中《中华人民共和国政府采购法》规定的资格条件证明文件；</w:t>
      </w:r>
    </w:p>
    <w:p w14:paraId="00319182">
      <w:pPr>
        <w:spacing w:line="360" w:lineRule="auto"/>
        <w:ind w:firstLine="482" w:firstLineChars="200"/>
        <w:jc w:val="left"/>
        <w:rPr>
          <w:rFonts w:ascii="仿宋" w:hAnsi="仿宋" w:eastAsia="仿宋" w:cs="仿宋"/>
          <w:b/>
          <w:bCs/>
          <w:i/>
          <w:iCs/>
          <w:sz w:val="24"/>
          <w:szCs w:val="24"/>
          <w:u w:val="single"/>
        </w:rPr>
      </w:pPr>
      <w:r>
        <w:rPr>
          <w:rFonts w:hint="eastAsia" w:ascii="仿宋" w:hAnsi="仿宋" w:eastAsia="仿宋" w:cs="仿宋"/>
          <w:b/>
          <w:bCs/>
          <w:i/>
          <w:iCs/>
          <w:sz w:val="24"/>
          <w:szCs w:val="24"/>
          <w:u w:val="single"/>
        </w:rPr>
        <w:t>（6）第一章采购邀请中采购人根据采购项目的特殊要求规定的特定条件证明文件；</w:t>
      </w:r>
    </w:p>
    <w:p w14:paraId="4C51C56A">
      <w:pPr>
        <w:spacing w:line="360" w:lineRule="auto"/>
        <w:ind w:firstLine="482" w:firstLineChars="200"/>
        <w:jc w:val="left"/>
        <w:rPr>
          <w:rFonts w:ascii="仿宋" w:hAnsi="仿宋" w:eastAsia="仿宋" w:cs="仿宋"/>
          <w:b/>
          <w:bCs/>
          <w:i/>
          <w:iCs/>
          <w:sz w:val="24"/>
          <w:szCs w:val="24"/>
          <w:u w:val="single"/>
        </w:rPr>
      </w:pPr>
      <w:r>
        <w:rPr>
          <w:rFonts w:hint="eastAsia" w:ascii="仿宋" w:hAnsi="仿宋" w:eastAsia="仿宋" w:cs="仿宋"/>
          <w:b/>
          <w:bCs/>
          <w:i/>
          <w:iCs/>
          <w:sz w:val="24"/>
          <w:szCs w:val="24"/>
          <w:u w:val="single"/>
        </w:rPr>
        <w:t>（7）《商务要求响应表》；</w:t>
      </w:r>
    </w:p>
    <w:p w14:paraId="0D50715B">
      <w:pPr>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（8）供应商认为需要提供的其他资格证明文件和商务资料等。</w:t>
      </w:r>
    </w:p>
    <w:p w14:paraId="66EF1E77">
      <w:pPr>
        <w:spacing w:line="360" w:lineRule="auto"/>
        <w:ind w:firstLine="482" w:firstLineChars="200"/>
        <w:jc w:val="left"/>
        <w:rPr>
          <w:rFonts w:ascii="仿宋" w:hAnsi="仿宋" w:eastAsia="仿宋" w:cs="仿宋"/>
          <w:b/>
          <w:bCs/>
          <w:sz w:val="24"/>
          <w:szCs w:val="24"/>
        </w:rPr>
      </w:pPr>
      <w:r>
        <w:rPr>
          <w:rFonts w:hint="eastAsia" w:ascii="仿宋" w:hAnsi="仿宋" w:eastAsia="仿宋" w:cs="仿宋"/>
          <w:b/>
          <w:bCs/>
          <w:sz w:val="24"/>
          <w:szCs w:val="24"/>
        </w:rPr>
        <w:t>响应文件的技术（服务）部分</w:t>
      </w:r>
    </w:p>
    <w:p w14:paraId="75637FE5">
      <w:pPr>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技术部分是证明供应商提供的产品或服务是合格的、并符合磋商文件要求的证明文件，以及对响应报价表中的服务的详细说明，这些文件可以是文字资料、图纸和数据等。若技术性能无特殊说明，则按国家有关部门最新颁布的标准及规范为准； 提供的产品或服务如与磋商文件要求有不符之处，应说明其差别之所在，并在《技术要求响应表》中逐条予以说明。</w:t>
      </w:r>
    </w:p>
    <w:p w14:paraId="09684233">
      <w:pPr>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响应文件应按照磋商文件要求提供技术资料、文件和有关证明，包括但不限于下列文件，</w:t>
      </w:r>
      <w:r>
        <w:rPr>
          <w:rFonts w:hint="eastAsia" w:ascii="仿宋" w:hAnsi="仿宋" w:eastAsia="仿宋" w:cs="仿宋"/>
          <w:b/>
          <w:bCs/>
          <w:sz w:val="24"/>
          <w:szCs w:val="24"/>
        </w:rPr>
        <w:t>其中斜体加粗下划线为实质性要求，不得有缺失或无效，否则按无效响应处理。</w:t>
      </w:r>
    </w:p>
    <w:p w14:paraId="5D01D072">
      <w:pPr>
        <w:spacing w:line="360" w:lineRule="auto"/>
        <w:ind w:firstLine="482" w:firstLineChars="200"/>
        <w:jc w:val="left"/>
        <w:rPr>
          <w:rFonts w:ascii="仿宋" w:hAnsi="仿宋" w:eastAsia="仿宋" w:cs="仿宋"/>
          <w:b/>
          <w:bCs/>
          <w:i/>
          <w:iCs/>
          <w:sz w:val="24"/>
          <w:szCs w:val="24"/>
          <w:u w:val="single"/>
        </w:rPr>
      </w:pPr>
      <w:r>
        <w:rPr>
          <w:rFonts w:hint="eastAsia" w:ascii="仿宋" w:hAnsi="仿宋" w:eastAsia="仿宋" w:cs="仿宋"/>
          <w:b/>
          <w:bCs/>
          <w:i/>
          <w:iCs/>
          <w:sz w:val="24"/>
          <w:szCs w:val="24"/>
          <w:u w:val="single"/>
        </w:rPr>
        <w:t>（1）《技术要求响应表》；</w:t>
      </w:r>
    </w:p>
    <w:p w14:paraId="0829E577">
      <w:pPr>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（2）项目系统功能；</w:t>
      </w:r>
    </w:p>
    <w:p w14:paraId="3E099556">
      <w:pPr>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（3）应急处理方案与承诺；</w:t>
      </w:r>
    </w:p>
    <w:p w14:paraId="233C128B">
      <w:pPr>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（4）团队人员配置；</w:t>
      </w:r>
    </w:p>
    <w:p w14:paraId="27064A37">
      <w:pPr>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（5）供应商认为需要提供的其他技术资料。</w:t>
      </w:r>
    </w:p>
    <w:p w14:paraId="500BB00E">
      <w:pPr>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2.4 供应商应将响应文件按顺序装订成册，并编制响应文件资料目录。</w:t>
      </w:r>
    </w:p>
    <w:p w14:paraId="739C5C7A">
      <w:pPr>
        <w:snapToGrid w:val="0"/>
        <w:spacing w:line="360" w:lineRule="auto"/>
        <w:ind w:firstLine="482" w:firstLineChars="200"/>
        <w:rPr>
          <w:rFonts w:ascii="仿宋" w:hAnsi="仿宋" w:eastAsia="仿宋" w:cs="仿宋"/>
          <w:b/>
          <w:sz w:val="24"/>
        </w:rPr>
      </w:pPr>
      <w:r>
        <w:rPr>
          <w:rFonts w:hint="eastAsia" w:ascii="仿宋" w:hAnsi="仿宋" w:eastAsia="仿宋" w:cs="仿宋"/>
          <w:b/>
          <w:sz w:val="24"/>
        </w:rPr>
        <w:t>3、参加供应商资格的文件证明</w:t>
      </w:r>
    </w:p>
    <w:p w14:paraId="5CFA40E3">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3.1供应商应提交证明其有资格参加磋商和成交后有能力独立履行合同的文件，并作为其响应文件的一部分。</w:t>
      </w:r>
    </w:p>
    <w:p w14:paraId="37B0BEF3">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3.2供应商除必须具有履行合同所需提供的设备以及服务的能力外，还必须具备相应的财务、技术方面的能力。</w:t>
      </w:r>
    </w:p>
    <w:p w14:paraId="19C00297">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3.3供应商应填写并提交磋商文件所附的“资格证明文件”。</w:t>
      </w:r>
    </w:p>
    <w:p w14:paraId="13AFE05B">
      <w:pPr>
        <w:snapToGrid w:val="0"/>
        <w:spacing w:line="360" w:lineRule="auto"/>
        <w:ind w:firstLine="482" w:firstLineChars="200"/>
        <w:rPr>
          <w:rFonts w:ascii="仿宋" w:hAnsi="仿宋" w:eastAsia="仿宋" w:cs="仿宋"/>
          <w:b/>
          <w:sz w:val="24"/>
        </w:rPr>
      </w:pPr>
      <w:r>
        <w:rPr>
          <w:rFonts w:hint="eastAsia" w:ascii="仿宋" w:hAnsi="仿宋" w:eastAsia="仿宋" w:cs="仿宋"/>
          <w:b/>
          <w:sz w:val="24"/>
        </w:rPr>
        <w:t>4、磋商响应报价表</w:t>
      </w:r>
    </w:p>
    <w:p w14:paraId="0B09490A">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4.1供应商应按照磋商文件规定格式填报磋商响应报价表(报价一览表）。每项产品或服务只允许有一个报价，任何有选择的报价或备选方案（每项产品多品牌报价或每项服务多方案报价）将不予接受，磋商文件中另有规定的按规定执行(如有备选配件，备选配件的报价不属于选择的报价)。</w:t>
      </w:r>
    </w:p>
    <w:p w14:paraId="1DEBB2BB">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4.2标的物</w:t>
      </w:r>
    </w:p>
    <w:p w14:paraId="78951665">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详见采购需求所述要求。</w:t>
      </w:r>
    </w:p>
    <w:p w14:paraId="637BB877">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4.3有关费用处理</w:t>
      </w:r>
    </w:p>
    <w:p w14:paraId="58119AB3">
      <w:pPr>
        <w:tabs>
          <w:tab w:val="left" w:pos="1035"/>
        </w:tabs>
        <w:autoSpaceDE w:val="0"/>
        <w:autoSpaceDN w:val="0"/>
        <w:adjustRightInd w:val="0"/>
        <w:spacing w:line="440" w:lineRule="exact"/>
        <w:ind w:firstLine="480" w:firstLineChars="200"/>
        <w:jc w:val="left"/>
        <w:rPr>
          <w:rFonts w:ascii="仿宋" w:hAnsi="仿宋" w:eastAsia="仿宋" w:cs="仿宋"/>
          <w:sz w:val="24"/>
          <w:szCs w:val="24"/>
          <w:lang w:val="zh-CN"/>
        </w:rPr>
      </w:pPr>
      <w:r>
        <w:rPr>
          <w:rFonts w:hint="eastAsia" w:ascii="仿宋" w:hAnsi="仿宋" w:eastAsia="仿宋" w:cs="仿宋"/>
          <w:sz w:val="24"/>
          <w:szCs w:val="24"/>
        </w:rPr>
        <w:t>货物类（工程类）：</w:t>
      </w:r>
      <w:r>
        <w:rPr>
          <w:rFonts w:hint="eastAsia" w:ascii="仿宋" w:hAnsi="仿宋" w:eastAsia="仿宋" w:cs="仿宋"/>
          <w:sz w:val="24"/>
          <w:szCs w:val="24"/>
          <w:lang w:val="zh-CN"/>
        </w:rPr>
        <w:t>投标报价采用总承包方式，投标人的报价应包含货物设计、制造、包装、仓储、运输装缷、保险、安装、调试及其材料及验收合格之前保管及运行维护费用、保修期内备品备件、专用工具、伴随服务、技术图纸资料、人员培训发生的所有含税费用、支付给员工的工资和国家强制缴纳的各种社会保障资金，国际国内运输保险、报关清关、开证、办理全套免税手续费及其他（如因中美贸易战或其他不可控因素导致的关税增加）等为完成本项目发生的所有费用，磋商文件中另有规定的除外。</w:t>
      </w:r>
    </w:p>
    <w:p w14:paraId="2BF7236D">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服务类：投标报价采用固定总价方式，供应商的报价应包含完成服务项目必要的工具采购费用和研发费用、成果鉴定或论证费用、支付给员工的工资和国家强制缴纳的各种社会保障资金，全部售后服务等为完成本项目发生的所有费用，</w:t>
      </w:r>
      <w:r>
        <w:rPr>
          <w:rFonts w:hint="eastAsia" w:ascii="仿宋" w:hAnsi="仿宋" w:eastAsia="仿宋" w:cs="仿宋"/>
          <w:sz w:val="24"/>
          <w:szCs w:val="24"/>
          <w:lang w:val="zh-CN"/>
        </w:rPr>
        <w:t>磋商</w:t>
      </w:r>
      <w:r>
        <w:rPr>
          <w:rFonts w:hint="eastAsia" w:ascii="仿宋" w:hAnsi="仿宋" w:eastAsia="仿宋" w:cs="仿宋"/>
          <w:sz w:val="24"/>
          <w:szCs w:val="24"/>
        </w:rPr>
        <w:t>文件中另有规定的除外。</w:t>
      </w:r>
    </w:p>
    <w:p w14:paraId="07235C5E">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4.4其它费用处理</w:t>
      </w:r>
    </w:p>
    <w:p w14:paraId="4078F841">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磋商文件</w:t>
      </w:r>
      <w:r>
        <w:rPr>
          <w:rFonts w:hint="eastAsia" w:ascii="仿宋" w:hAnsi="仿宋" w:eastAsia="仿宋" w:cs="仿宋"/>
          <w:sz w:val="24"/>
          <w:szCs w:val="24"/>
          <w:lang w:val="zh-CN"/>
        </w:rPr>
        <w:t>未列明，而供应商认为需要的其他有关的为完成本项目发生的所有必需的费用也须列入报价。</w:t>
      </w:r>
    </w:p>
    <w:p w14:paraId="35D0E43F">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4.5报价采用的货币</w:t>
      </w:r>
    </w:p>
    <w:p w14:paraId="093AC20F">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响应文件中的单价和总价，无特殊规定的采用人民币报价，以元为单位标注。磋商文件中另有规定的按规定执行。</w:t>
      </w:r>
    </w:p>
    <w:p w14:paraId="102255D3">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4.6 磋商响应报价表上的价格应按磋商文件规定填写。</w:t>
      </w:r>
    </w:p>
    <w:p w14:paraId="6FFA4A54">
      <w:pPr>
        <w:snapToGrid w:val="0"/>
        <w:spacing w:line="360" w:lineRule="auto"/>
        <w:ind w:firstLine="482" w:firstLineChars="200"/>
        <w:rPr>
          <w:rFonts w:ascii="仿宋" w:hAnsi="仿宋" w:eastAsia="仿宋" w:cs="仿宋"/>
          <w:b/>
          <w:sz w:val="24"/>
        </w:rPr>
      </w:pPr>
      <w:r>
        <w:rPr>
          <w:rFonts w:hint="eastAsia" w:ascii="仿宋" w:hAnsi="仿宋" w:eastAsia="仿宋" w:cs="仿宋"/>
          <w:b/>
          <w:sz w:val="24"/>
        </w:rPr>
        <w:t>5、项目需求响应方案</w:t>
      </w:r>
    </w:p>
    <w:p w14:paraId="7A974785">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5.1提供为完成本项目的总体实施方案。</w:t>
      </w:r>
    </w:p>
    <w:p w14:paraId="7E90B3A1">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5.2对磋商文件中项目需求的技术与商务条款要求逐项作出应答，并提供依据或说明。</w:t>
      </w:r>
    </w:p>
    <w:p w14:paraId="60AE06C4">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5.3供应商认为需要的其他技术文件或说明。</w:t>
      </w:r>
    </w:p>
    <w:p w14:paraId="377236FA">
      <w:pPr>
        <w:snapToGrid w:val="0"/>
        <w:spacing w:line="360" w:lineRule="auto"/>
        <w:ind w:firstLine="482" w:firstLineChars="200"/>
        <w:rPr>
          <w:rFonts w:ascii="仿宋" w:hAnsi="仿宋" w:eastAsia="仿宋" w:cs="仿宋"/>
          <w:b/>
          <w:sz w:val="24"/>
        </w:rPr>
      </w:pPr>
      <w:r>
        <w:rPr>
          <w:rFonts w:hint="eastAsia" w:ascii="仿宋" w:hAnsi="仿宋" w:eastAsia="仿宋" w:cs="仿宋"/>
          <w:b/>
          <w:sz w:val="24"/>
        </w:rPr>
        <w:t>6、磋商保证金</w:t>
      </w:r>
    </w:p>
    <w:p w14:paraId="1C3BFC35">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本项目不收取保证金。</w:t>
      </w:r>
    </w:p>
    <w:p w14:paraId="10358B9A">
      <w:pPr>
        <w:pStyle w:val="35"/>
        <w:numPr>
          <w:ilvl w:val="255"/>
          <w:numId w:val="0"/>
        </w:numPr>
        <w:spacing w:line="360" w:lineRule="auto"/>
        <w:rPr>
          <w:rFonts w:ascii="仿宋" w:hAnsi="仿宋" w:eastAsia="仿宋" w:cs="仿宋"/>
        </w:rPr>
      </w:pPr>
      <w:bookmarkStart w:id="45" w:name="_Toc18678"/>
      <w:bookmarkStart w:id="46" w:name="_Toc32556"/>
      <w:bookmarkStart w:id="47" w:name="_Toc4883"/>
      <w:bookmarkStart w:id="48" w:name="_Toc29996"/>
      <w:bookmarkStart w:id="49" w:name="_Toc14484_WPSOffice_Level2"/>
      <w:bookmarkStart w:id="50" w:name="_Toc14295"/>
      <w:bookmarkStart w:id="51" w:name="_Toc9965"/>
      <w:bookmarkStart w:id="52" w:name="_Toc19091"/>
      <w:r>
        <w:rPr>
          <w:rFonts w:hint="eastAsia" w:ascii="仿宋" w:hAnsi="仿宋" w:eastAsia="仿宋" w:cs="仿宋"/>
        </w:rPr>
        <w:t>三、响应文件的递交</w:t>
      </w:r>
      <w:bookmarkEnd w:id="45"/>
      <w:bookmarkEnd w:id="46"/>
      <w:bookmarkEnd w:id="47"/>
      <w:bookmarkEnd w:id="48"/>
      <w:bookmarkEnd w:id="49"/>
      <w:bookmarkEnd w:id="50"/>
      <w:bookmarkEnd w:id="51"/>
      <w:bookmarkEnd w:id="52"/>
    </w:p>
    <w:p w14:paraId="6792ACB4">
      <w:pPr>
        <w:snapToGrid w:val="0"/>
        <w:spacing w:line="360" w:lineRule="auto"/>
        <w:ind w:firstLine="482" w:firstLineChars="200"/>
        <w:rPr>
          <w:rFonts w:ascii="仿宋" w:hAnsi="仿宋" w:eastAsia="仿宋" w:cs="仿宋"/>
          <w:bCs/>
          <w:sz w:val="24"/>
        </w:rPr>
      </w:pPr>
      <w:r>
        <w:rPr>
          <w:rFonts w:hint="eastAsia" w:ascii="仿宋" w:hAnsi="仿宋" w:eastAsia="仿宋" w:cs="仿宋"/>
          <w:b/>
          <w:sz w:val="24"/>
        </w:rPr>
        <w:t>1、响应文件的密封和标记</w:t>
      </w:r>
    </w:p>
    <w:p w14:paraId="6AB52F0E">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1.1供应商应严格按照采购邀请要求的份数准备响应文件，每份响应文件须清楚地标明“正本”或“副本”字样。一旦正本和副本不符，以正本为准。供应商应将响应文件正本和所有副本密封。</w:t>
      </w:r>
    </w:p>
    <w:p w14:paraId="4C63A866">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1.2密封的响应文件应：</w:t>
      </w:r>
    </w:p>
    <w:p w14:paraId="5A388D7E">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（1）按采购邀请中注明的地址送达规定地点；</w:t>
      </w:r>
    </w:p>
    <w:p w14:paraId="5582F15F">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（2）注明参加磋商项目名称、项目编号及参加的分包号；</w:t>
      </w:r>
    </w:p>
    <w:p w14:paraId="7CB75652">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（3）密封包装上应写明供应商名称和地址。</w:t>
      </w:r>
    </w:p>
    <w:p w14:paraId="5C56F63C">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1.3</w:t>
      </w:r>
      <w:r>
        <w:rPr>
          <w:rFonts w:hint="eastAsia" w:ascii="仿宋" w:hAnsi="仿宋" w:eastAsia="仿宋" w:cs="仿宋"/>
          <w:sz w:val="24"/>
          <w:szCs w:val="24"/>
        </w:rPr>
        <w:t>未按要求密封和加写标记，采购代理机构对误投或过早启封概不负责，对由此造成投标文件提前开封而产生的风险，由供应商承担。</w:t>
      </w:r>
    </w:p>
    <w:p w14:paraId="7FE573A4">
      <w:pPr>
        <w:snapToGrid w:val="0"/>
        <w:spacing w:line="360" w:lineRule="auto"/>
        <w:ind w:firstLine="482" w:firstLineChars="200"/>
        <w:rPr>
          <w:rFonts w:ascii="仿宋" w:hAnsi="仿宋" w:eastAsia="仿宋" w:cs="仿宋"/>
          <w:b/>
          <w:sz w:val="24"/>
        </w:rPr>
      </w:pPr>
      <w:r>
        <w:rPr>
          <w:rFonts w:hint="eastAsia" w:ascii="仿宋" w:hAnsi="仿宋" w:eastAsia="仿宋" w:cs="仿宋"/>
          <w:b/>
          <w:sz w:val="24"/>
        </w:rPr>
        <w:t>2、响应文件的递交</w:t>
      </w:r>
    </w:p>
    <w:p w14:paraId="37284ACA">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2.1采购代理机构收到响应文件的时间不得迟于本磋商文件规定的响应文件接收截止时间。</w:t>
      </w:r>
    </w:p>
    <w:p w14:paraId="1EF457B5">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2.2响应文件接收截止时间前，采购代理机构有权通过书面通知的形式推迟响应文件接收截止时间，在此情况下，供应商的所有权利和义务以及受制的响应文件接收截止时间均应以延长后新的响应文件接收截止时间为准。</w:t>
      </w:r>
    </w:p>
    <w:p w14:paraId="19F13204">
      <w:pPr>
        <w:snapToGrid w:val="0"/>
        <w:spacing w:line="360" w:lineRule="auto"/>
        <w:ind w:firstLine="482" w:firstLineChars="200"/>
        <w:rPr>
          <w:rFonts w:ascii="仿宋" w:hAnsi="仿宋" w:eastAsia="仿宋" w:cs="仿宋"/>
          <w:b/>
          <w:sz w:val="24"/>
        </w:rPr>
      </w:pPr>
      <w:r>
        <w:rPr>
          <w:rFonts w:hint="eastAsia" w:ascii="仿宋" w:hAnsi="仿宋" w:eastAsia="仿宋" w:cs="仿宋"/>
          <w:b/>
          <w:sz w:val="24"/>
        </w:rPr>
        <w:t>3、迟交的响应文件</w:t>
      </w:r>
    </w:p>
    <w:p w14:paraId="4E6EDDB8">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3.1采购代理机构将拒绝在规定的响应文件接收截止时间后接收响应文件。</w:t>
      </w:r>
    </w:p>
    <w:p w14:paraId="21715C18">
      <w:pPr>
        <w:snapToGrid w:val="0"/>
        <w:spacing w:line="360" w:lineRule="auto"/>
        <w:ind w:firstLine="482" w:firstLineChars="200"/>
        <w:rPr>
          <w:rFonts w:ascii="仿宋" w:hAnsi="仿宋" w:eastAsia="仿宋" w:cs="仿宋"/>
          <w:b/>
          <w:sz w:val="24"/>
        </w:rPr>
      </w:pPr>
      <w:r>
        <w:rPr>
          <w:rFonts w:hint="eastAsia" w:ascii="仿宋" w:hAnsi="仿宋" w:eastAsia="仿宋" w:cs="仿宋"/>
          <w:b/>
          <w:sz w:val="24"/>
        </w:rPr>
        <w:t>4、响应文件的修改和撤回</w:t>
      </w:r>
    </w:p>
    <w:p w14:paraId="2118AFAB">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4.1供应商在递交响应文件后，可以修改或撤回其谈判响应文件，但这种修改和撤回，必须在规定的响应文件接收截止时间前。</w:t>
      </w:r>
    </w:p>
    <w:p w14:paraId="74E0534D">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4.2供应商的修改或撤回通知书，应按本文件规定进行编制、密封、标记和送达，并应在封套上加注“修改”和“撤回”字样。</w:t>
      </w:r>
    </w:p>
    <w:p w14:paraId="4B5FC0C8">
      <w:pPr>
        <w:pStyle w:val="9"/>
        <w:spacing w:line="360" w:lineRule="auto"/>
        <w:ind w:firstLine="480" w:firstLineChars="200"/>
        <w:rPr>
          <w:rFonts w:ascii="仿宋" w:hAnsi="仿宋" w:eastAsia="仿宋" w:cs="仿宋"/>
          <w:bCs/>
          <w:sz w:val="24"/>
        </w:rPr>
      </w:pPr>
      <w:r>
        <w:rPr>
          <w:rFonts w:hint="eastAsia" w:ascii="仿宋" w:hAnsi="仿宋" w:eastAsia="仿宋" w:cs="仿宋"/>
          <w:bCs/>
          <w:sz w:val="24"/>
        </w:rPr>
        <w:t>4.3响应文件递交，在文件接收截止时间后，递交的文件不允许被撤回。</w:t>
      </w:r>
    </w:p>
    <w:p w14:paraId="51EAB604">
      <w:pPr>
        <w:pStyle w:val="9"/>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4.4供应商在提交最终报价之前，可以根据磋商情况退出磋商。</w:t>
      </w:r>
    </w:p>
    <w:p w14:paraId="60648ADB">
      <w:pPr>
        <w:snapToGrid w:val="0"/>
        <w:spacing w:line="360" w:lineRule="auto"/>
        <w:ind w:firstLine="482" w:firstLineChars="200"/>
        <w:rPr>
          <w:rFonts w:ascii="仿宋" w:hAnsi="仿宋" w:eastAsia="仿宋" w:cs="仿宋"/>
          <w:b/>
          <w:bCs/>
          <w:sz w:val="24"/>
        </w:rPr>
      </w:pPr>
      <w:r>
        <w:rPr>
          <w:rFonts w:hint="eastAsia" w:ascii="仿宋" w:hAnsi="仿宋" w:eastAsia="仿宋" w:cs="仿宋"/>
          <w:b/>
          <w:bCs/>
          <w:sz w:val="24"/>
        </w:rPr>
        <w:t>5、磋商响应有效期</w:t>
      </w:r>
    </w:p>
    <w:p w14:paraId="17F265E9">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5.1 磋商响应有效期为磋商文件中规定的响应文件接收截止时间起九十（90）天。响应文件中承诺的响应有效期应当不少于磋商文件中载明的磋商响应有效期。</w:t>
      </w:r>
    </w:p>
    <w:p w14:paraId="0E0C8A77">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5.2 在特殊情况下，采购代理机构于原磋商响应有效期满之前，可向供应商提出延长磋商响应有效期的要求。这种要求与答复均应采用书面形式。供应商可以拒绝采购代理机构的这一要求而放弃磋商响应。同意延长磋商响应有效期的供应商既不能要求也不允许修改其响应文件。</w:t>
      </w:r>
    </w:p>
    <w:p w14:paraId="34E4DE27">
      <w:pPr>
        <w:pStyle w:val="35"/>
        <w:numPr>
          <w:ilvl w:val="255"/>
          <w:numId w:val="0"/>
        </w:numPr>
        <w:spacing w:line="360" w:lineRule="auto"/>
        <w:rPr>
          <w:rFonts w:ascii="仿宋" w:hAnsi="仿宋" w:eastAsia="仿宋" w:cs="仿宋"/>
        </w:rPr>
      </w:pPr>
      <w:bookmarkStart w:id="53" w:name="_Toc28562"/>
      <w:bookmarkStart w:id="54" w:name="_Toc21278"/>
      <w:bookmarkStart w:id="55" w:name="_Toc22360"/>
      <w:bookmarkStart w:id="56" w:name="_Toc23160"/>
      <w:bookmarkStart w:id="57" w:name="_Toc12647"/>
      <w:bookmarkStart w:id="58" w:name="_Toc4897"/>
      <w:bookmarkStart w:id="59" w:name="_Toc6546"/>
      <w:bookmarkStart w:id="60" w:name="_Toc385"/>
      <w:bookmarkStart w:id="61" w:name="_Toc20"/>
      <w:bookmarkStart w:id="62" w:name="_Toc24899_WPSOffice_Level2"/>
      <w:bookmarkStart w:id="63" w:name="_Toc19230"/>
      <w:bookmarkStart w:id="64" w:name="_Toc30195"/>
      <w:bookmarkStart w:id="65" w:name="_Toc2615"/>
      <w:bookmarkStart w:id="66" w:name="_Toc27651"/>
      <w:r>
        <w:rPr>
          <w:rFonts w:hint="eastAsia" w:ascii="仿宋" w:hAnsi="仿宋" w:eastAsia="仿宋" w:cs="仿宋"/>
        </w:rPr>
        <w:t>四、磋商与评审</w:t>
      </w:r>
      <w:bookmarkEnd w:id="53"/>
      <w:bookmarkEnd w:id="54"/>
      <w:bookmarkEnd w:id="55"/>
      <w:bookmarkEnd w:id="56"/>
      <w:bookmarkEnd w:id="57"/>
      <w:bookmarkEnd w:id="58"/>
      <w:bookmarkEnd w:id="59"/>
      <w:bookmarkEnd w:id="60"/>
      <w:bookmarkEnd w:id="61"/>
      <w:bookmarkEnd w:id="62"/>
      <w:bookmarkEnd w:id="63"/>
      <w:bookmarkEnd w:id="64"/>
      <w:bookmarkEnd w:id="65"/>
      <w:bookmarkEnd w:id="66"/>
    </w:p>
    <w:p w14:paraId="6BC0E085">
      <w:pPr>
        <w:snapToGrid w:val="0"/>
        <w:spacing w:line="360" w:lineRule="auto"/>
        <w:ind w:firstLine="482" w:firstLineChars="200"/>
        <w:rPr>
          <w:rFonts w:ascii="仿宋" w:hAnsi="仿宋" w:eastAsia="仿宋" w:cs="仿宋"/>
          <w:b/>
          <w:bCs/>
          <w:sz w:val="24"/>
        </w:rPr>
      </w:pPr>
      <w:r>
        <w:rPr>
          <w:rFonts w:hint="eastAsia" w:ascii="仿宋" w:hAnsi="仿宋" w:eastAsia="仿宋" w:cs="仿宋"/>
          <w:b/>
          <w:bCs/>
          <w:sz w:val="24"/>
        </w:rPr>
        <w:t>1、磋商仪式</w:t>
      </w:r>
    </w:p>
    <w:p w14:paraId="1041DA63">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1.1采购代理机构将在采购邀请中规定的时间和地点组织磋商开始仪式，仪式由采购代理机构主持，供应商应委派携带有效证件的代表准时参加，参加仪式的代表需签名以证明其出席。</w:t>
      </w:r>
    </w:p>
    <w:p w14:paraId="4C6AA4A0">
      <w:pPr>
        <w:snapToGrid w:val="0"/>
        <w:spacing w:line="360" w:lineRule="auto"/>
        <w:ind w:firstLine="482" w:firstLineChars="200"/>
        <w:rPr>
          <w:rFonts w:ascii="仿宋" w:hAnsi="仿宋" w:eastAsia="仿宋" w:cs="仿宋"/>
          <w:b/>
          <w:bCs/>
          <w:sz w:val="24"/>
        </w:rPr>
      </w:pPr>
      <w:r>
        <w:rPr>
          <w:rFonts w:hint="eastAsia" w:ascii="仿宋" w:hAnsi="仿宋" w:eastAsia="仿宋" w:cs="仿宋"/>
          <w:b/>
          <w:bCs/>
          <w:sz w:val="24"/>
        </w:rPr>
        <w:t>2、磋商小组</w:t>
      </w:r>
    </w:p>
    <w:p w14:paraId="0AFA5C09">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2.1 磋商开始仪式结束后，采购代理机构将立即组织磋商小组进行评审。</w:t>
      </w:r>
    </w:p>
    <w:p w14:paraId="603176ED">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2.2 磋商小组由政府采购评审专家、采购人代表组成，且人员构成符合政府采购有关规定。</w:t>
      </w:r>
    </w:p>
    <w:p w14:paraId="195B58BE">
      <w:pPr>
        <w:snapToGrid w:val="0"/>
        <w:spacing w:line="360" w:lineRule="auto"/>
        <w:ind w:firstLine="482" w:firstLineChars="200"/>
        <w:rPr>
          <w:rFonts w:ascii="仿宋" w:hAnsi="仿宋" w:eastAsia="仿宋" w:cs="仿宋"/>
          <w:b/>
          <w:bCs/>
          <w:sz w:val="24"/>
        </w:rPr>
      </w:pPr>
      <w:r>
        <w:rPr>
          <w:rFonts w:hint="eastAsia" w:ascii="仿宋" w:hAnsi="仿宋" w:eastAsia="仿宋" w:cs="仿宋"/>
          <w:b/>
          <w:bCs/>
          <w:sz w:val="24"/>
        </w:rPr>
        <w:t>3、磋商评审过程的保密与公正</w:t>
      </w:r>
    </w:p>
    <w:p w14:paraId="6177F0E2">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3.1磋商小组、采购人和采购代理机构工作人员、相关监督人员等与评审工作有关的人员，对评审情况以及在评审过程中获悉的国家秘密、商业秘密负有保密责任。</w:t>
      </w:r>
    </w:p>
    <w:p w14:paraId="4A9ABB57">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3.2在磋商评审过程中，供应商不得以任何行为影响磋商评审过程，否则其响应文件将被作为无效响应文件。</w:t>
      </w:r>
    </w:p>
    <w:p w14:paraId="7DA8FB81">
      <w:pPr>
        <w:snapToGrid w:val="0"/>
        <w:spacing w:line="360" w:lineRule="auto"/>
        <w:ind w:firstLine="480" w:firstLineChars="200"/>
        <w:rPr>
          <w:rFonts w:ascii="仿宋" w:hAnsi="仿宋" w:eastAsia="仿宋" w:cs="仿宋"/>
          <w:b/>
          <w:bCs/>
          <w:sz w:val="24"/>
        </w:rPr>
      </w:pPr>
      <w:r>
        <w:rPr>
          <w:rFonts w:hint="eastAsia" w:ascii="仿宋" w:hAnsi="仿宋" w:eastAsia="仿宋" w:cs="仿宋"/>
          <w:sz w:val="24"/>
        </w:rPr>
        <w:t>3.3</w:t>
      </w:r>
      <w:r>
        <w:rPr>
          <w:rFonts w:hint="eastAsia" w:ascii="仿宋" w:hAnsi="仿宋" w:eastAsia="仿宋" w:cs="仿宋"/>
          <w:bCs/>
          <w:sz w:val="24"/>
        </w:rPr>
        <w:t>磋商小组成员应当按照客观、公正、审慎的原则，根据磋商文件规定的评审程序、评审方法和评审标准进行独立评审。未响应磋商文件的实质性要求的或存在违反政府采购相关法律、法规情形的按无效响应处理，磋商小组</w:t>
      </w:r>
      <w:r>
        <w:rPr>
          <w:rFonts w:hint="eastAsia" w:ascii="仿宋" w:hAnsi="仿宋" w:eastAsia="仿宋" w:cs="仿宋"/>
          <w:b/>
          <w:bCs/>
          <w:sz w:val="24"/>
        </w:rPr>
        <w:t>应当现场告知该供应商无效响应的原因。</w:t>
      </w:r>
    </w:p>
    <w:p w14:paraId="4DDE3036">
      <w:pPr>
        <w:snapToGrid w:val="0"/>
        <w:spacing w:line="360" w:lineRule="auto"/>
        <w:ind w:firstLine="482" w:firstLineChars="200"/>
        <w:rPr>
          <w:rFonts w:ascii="仿宋" w:hAnsi="仿宋" w:eastAsia="仿宋" w:cs="仿宋"/>
          <w:b/>
          <w:bCs/>
          <w:sz w:val="24"/>
        </w:rPr>
      </w:pPr>
      <w:r>
        <w:rPr>
          <w:rFonts w:hint="eastAsia" w:ascii="仿宋" w:hAnsi="仿宋" w:eastAsia="仿宋" w:cs="仿宋"/>
          <w:b/>
          <w:bCs/>
          <w:sz w:val="24"/>
        </w:rPr>
        <w:t>4、评审过程的澄清、说明和更正</w:t>
      </w:r>
    </w:p>
    <w:p w14:paraId="7A8C7194">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4.1磋商小组在对响应文件的有效性、完整性和响应程度进行审查时，可以要求供应商对响应文件中含义不明确、同类问题表述不一致或者有明显文字和计算错误的内容等作出必要的澄清、说明或者更正，但供应商的澄清、说明或者更正不得超出响应文件的范围或者改变响应文件的实质性内容。</w:t>
      </w:r>
    </w:p>
    <w:p w14:paraId="479E48DC">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4.2接到磋商小组要求的供应商应派人按磋商小组通知的时间和地点做出书面澄清、说明或更正。供应商的澄清、说明或者更正应当由法定代表人或授权代表签字或者加盖公章。由授权代表签字的，应当附法人授权书。供应商为自然人的，应当由本人签字并附身份证明。</w:t>
      </w:r>
    </w:p>
    <w:p w14:paraId="70A4C6D9">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4.3 接到磋商小组澄清要求的供应商如未按规定做出澄清，其风险由供应商自行承担。</w:t>
      </w:r>
    </w:p>
    <w:p w14:paraId="7DF426C5">
      <w:pPr>
        <w:snapToGrid w:val="0"/>
        <w:spacing w:line="360" w:lineRule="auto"/>
        <w:ind w:firstLine="482" w:firstLineChars="200"/>
        <w:rPr>
          <w:rFonts w:ascii="仿宋" w:hAnsi="仿宋" w:eastAsia="仿宋" w:cs="仿宋"/>
          <w:b/>
          <w:bCs/>
          <w:sz w:val="24"/>
        </w:rPr>
      </w:pPr>
      <w:r>
        <w:rPr>
          <w:rFonts w:hint="eastAsia" w:ascii="仿宋" w:hAnsi="仿宋" w:eastAsia="仿宋" w:cs="仿宋"/>
          <w:b/>
          <w:bCs/>
          <w:sz w:val="24"/>
        </w:rPr>
        <w:t>5、对响应文件的初审</w:t>
      </w:r>
    </w:p>
    <w:p w14:paraId="37EE7E8A">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5.1响应文件初审分为资格性检查和符合性检查。</w:t>
      </w:r>
    </w:p>
    <w:p w14:paraId="32B83F79">
      <w:pPr>
        <w:snapToGrid w:val="0"/>
        <w:spacing w:line="360" w:lineRule="auto"/>
        <w:ind w:firstLine="480" w:firstLineChars="200"/>
        <w:rPr>
          <w:rFonts w:ascii="仿宋" w:hAnsi="仿宋" w:eastAsia="仿宋" w:cs="仿宋"/>
          <w:bCs/>
          <w:sz w:val="24"/>
        </w:rPr>
      </w:pPr>
      <w:r>
        <w:rPr>
          <w:rFonts w:hint="eastAsia" w:ascii="仿宋" w:hAnsi="仿宋" w:eastAsia="仿宋" w:cs="仿宋"/>
          <w:sz w:val="24"/>
        </w:rPr>
        <w:t>资格性检查：依据法律法规和磋商文件的规定，对响应文件中的资格证明文件、响应文件的合规性等进行审查，以确定供应商是否具备参加磋商的资格。</w:t>
      </w:r>
    </w:p>
    <w:p w14:paraId="1C44DC7A">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磋商小组在进行资格性审查的同时，将在“信用中国”网站（www.creditchina.gov.cn）对供应商是否被列入失信被执行人、重大税收违法案件当事人名单、政府采购严重失信行为记录名单情况进行查询，以确定供应商是否具备参加磋商的资格。查询结果将以网页打印的形式留存并归档。</w:t>
      </w:r>
    </w:p>
    <w:p w14:paraId="1DCB6AED">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符合性检查：依据磋商文件的规定，从响应文件的有效性、完整性和对磋商文件的响应程度进行审查，以确定是否对磋商文件的实质性要求作出响应。</w:t>
      </w:r>
    </w:p>
    <w:p w14:paraId="61FAD78F">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5.2在正式磋商之前，磋商小组将首先审查每份响应文件是否实质性响应了磋商文件的要求。实质性响应的响应文件应该是与磋商文件要求的条款、条件和规格相符，没有重大负偏离或保留。</w:t>
      </w:r>
    </w:p>
    <w:p w14:paraId="66C68D9E">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所谓重大负偏离或保留是指与磋商文件规定的实质性要求存在负偏离，或者在实质上与磋商文件不一致，而且限制了合同中买方和见证方的权利或供应商的义务，纠正这些偏离或保留将会对其他符合实质性要求的供应商的竞争地位产生不公正的影响。重大偏离由磋商小组按照少数服从多数的原则认定。磋商小组认定响应文件的符合性只根据响应文件本身的内容，而不寻求外部的证据。</w:t>
      </w:r>
    </w:p>
    <w:p w14:paraId="763ACFE0">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5.3 被认定为</w:t>
      </w:r>
      <w:r>
        <w:rPr>
          <w:rFonts w:hint="eastAsia" w:ascii="仿宋" w:hAnsi="仿宋" w:eastAsia="仿宋" w:cs="仿宋"/>
        </w:rPr>
        <w:t>无效响应</w:t>
      </w:r>
      <w:r>
        <w:rPr>
          <w:rFonts w:hint="eastAsia" w:ascii="仿宋" w:hAnsi="仿宋" w:eastAsia="仿宋" w:cs="仿宋"/>
          <w:sz w:val="24"/>
        </w:rPr>
        <w:t>磋商文件的响应文件的情形</w:t>
      </w:r>
    </w:p>
    <w:p w14:paraId="730A4F57">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（1）未按照磋商文件要求密封、签署、盖章的；</w:t>
      </w:r>
    </w:p>
    <w:p w14:paraId="00CB94DC">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（2）供应商在报价时采用选择性报价的；</w:t>
      </w:r>
    </w:p>
    <w:p w14:paraId="7CBA10F1">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（3）供应商不具备磋商文件中规定资格要求及不符合财政部财库（2016）125号文件规定的；</w:t>
      </w:r>
    </w:p>
    <w:p w14:paraId="7A5B4173">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（4）供应商的报价超过了采购预算的；</w:t>
      </w:r>
    </w:p>
    <w:p w14:paraId="4E6550A4">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（5）未通过符合性检查的；</w:t>
      </w:r>
    </w:p>
    <w:p w14:paraId="19DCBB77">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（6）不符合磋商文件中规定的其他实质性要求和条件的（本磋商文件中标注为实质性要求的条款或斜体且有下划线部分为实质性要求和条件）。</w:t>
      </w:r>
    </w:p>
    <w:p w14:paraId="29FD5D6D">
      <w:pPr>
        <w:snapToGrid w:val="0"/>
        <w:spacing w:line="360" w:lineRule="auto"/>
        <w:ind w:firstLine="480" w:firstLineChars="200"/>
        <w:rPr>
          <w:rFonts w:ascii="仿宋" w:hAnsi="仿宋" w:eastAsia="仿宋" w:cs="仿宋"/>
          <w:bCs/>
          <w:sz w:val="24"/>
        </w:rPr>
      </w:pPr>
      <w:r>
        <w:rPr>
          <w:rFonts w:hint="eastAsia" w:ascii="仿宋" w:hAnsi="仿宋" w:eastAsia="仿宋" w:cs="仿宋"/>
          <w:sz w:val="24"/>
        </w:rPr>
        <w:t xml:space="preserve">5.4 </w:t>
      </w:r>
      <w:r>
        <w:rPr>
          <w:rFonts w:hint="eastAsia" w:ascii="仿宋" w:hAnsi="仿宋" w:eastAsia="仿宋" w:cs="仿宋"/>
          <w:bCs/>
          <w:sz w:val="24"/>
        </w:rPr>
        <w:t>未响应磋商文件实质性要求的或违反政府采购相关法律法规的响应文件按无效响应处理，磋商小组将予以拒绝，供应商不得通过修改或撤销不合要求的偏离或保留而使其响应文件成为实质性响应或合规的文件。</w:t>
      </w:r>
    </w:p>
    <w:p w14:paraId="074D6B3D">
      <w:pPr>
        <w:snapToGrid w:val="0"/>
        <w:spacing w:line="360" w:lineRule="auto"/>
        <w:ind w:firstLine="480" w:firstLineChars="200"/>
        <w:rPr>
          <w:rFonts w:ascii="仿宋" w:hAnsi="仿宋" w:eastAsia="仿宋" w:cs="仿宋"/>
          <w:bCs/>
          <w:sz w:val="24"/>
        </w:rPr>
      </w:pPr>
      <w:r>
        <w:rPr>
          <w:rFonts w:hint="eastAsia" w:ascii="仿宋" w:hAnsi="仿宋" w:eastAsia="仿宋" w:cs="仿宋"/>
          <w:sz w:val="24"/>
        </w:rPr>
        <w:t xml:space="preserve">5.5 </w:t>
      </w:r>
      <w:r>
        <w:rPr>
          <w:rFonts w:hint="eastAsia" w:ascii="仿宋" w:hAnsi="仿宋" w:eastAsia="仿宋" w:cs="仿宋"/>
          <w:bCs/>
          <w:sz w:val="24"/>
        </w:rPr>
        <w:t>磋商小组将允许修正响应文件中不构成重大负偏离的微小错误、书写不规范的、前后表达不一致的或不规范的地方，这些修改对响应文件不会产生实质性的改变且不影响任何供应商的竞争地位或相应的名次排列。</w:t>
      </w:r>
    </w:p>
    <w:p w14:paraId="3C748145">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5.6供应商被认定为有下列违法情形之一的，属于恶意串通，其响应文件将被拒绝：</w:t>
      </w:r>
    </w:p>
    <w:p w14:paraId="521CF490">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（1）供应商直接或者间接从采购人或者采购代理机构处获得其他供应商的相关情况并修改其投标文件或者响应文件；</w:t>
      </w:r>
    </w:p>
    <w:p w14:paraId="612BA1C7">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（2）供应商按照采购人或者采购代理机构的授意撤换、修改投标文件或者响应文件；</w:t>
      </w:r>
    </w:p>
    <w:p w14:paraId="02D0DFC9">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（3）供应商之间协商报价、技术方案等投标文件或者响应文件的实质性内容；</w:t>
      </w:r>
    </w:p>
    <w:p w14:paraId="1043B222">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（4）属于同一集团、协会、商会等组织成员的供应商按照该组织要求协同参加政府采购活动；</w:t>
      </w:r>
    </w:p>
    <w:p w14:paraId="2F253559">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（5）供应商之间事先约定由某一特定供应商中标、成交；</w:t>
      </w:r>
    </w:p>
    <w:p w14:paraId="7ECB5C88">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（6）供应商之间商定部分投标人放弃参加政府采购活动或者放弃中标、成交；</w:t>
      </w:r>
    </w:p>
    <w:p w14:paraId="03DA5C5B">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（7）供应商与采购人或者采购代理机构之间、供应商相互之间，为谋求特定供应商中标、成交或者排斥其他供应商的其他串通行为。</w:t>
      </w:r>
    </w:p>
    <w:bookmarkEnd w:id="17"/>
    <w:bookmarkEnd w:id="18"/>
    <w:bookmarkEnd w:id="19"/>
    <w:bookmarkEnd w:id="20"/>
    <w:bookmarkEnd w:id="21"/>
    <w:bookmarkEnd w:id="22"/>
    <w:p w14:paraId="042ADA93">
      <w:pPr>
        <w:snapToGrid w:val="0"/>
        <w:spacing w:line="360" w:lineRule="auto"/>
        <w:ind w:firstLine="482" w:firstLineChars="200"/>
        <w:rPr>
          <w:rFonts w:ascii="仿宋" w:hAnsi="仿宋" w:eastAsia="仿宋" w:cs="仿宋"/>
          <w:b/>
          <w:sz w:val="24"/>
        </w:rPr>
      </w:pPr>
      <w:bookmarkStart w:id="67" w:name="_Toc16499"/>
      <w:bookmarkStart w:id="68" w:name="_Toc13783"/>
      <w:bookmarkStart w:id="69" w:name="_Toc12478"/>
      <w:bookmarkStart w:id="70" w:name="_Toc25170481"/>
      <w:bookmarkStart w:id="71" w:name="_Toc9450"/>
      <w:bookmarkStart w:id="72" w:name="_Toc14553"/>
      <w:bookmarkStart w:id="73" w:name="_Toc31740"/>
      <w:bookmarkStart w:id="74" w:name="_Toc324237148"/>
      <w:bookmarkStart w:id="75" w:name="_Toc32263"/>
      <w:bookmarkStart w:id="76" w:name="_Toc23282"/>
      <w:bookmarkStart w:id="77" w:name="_Toc25170482"/>
      <w:bookmarkStart w:id="78" w:name="_Toc3659"/>
      <w:bookmarkStart w:id="79" w:name="_Toc15751"/>
      <w:bookmarkStart w:id="80" w:name="_Toc22438"/>
      <w:bookmarkStart w:id="81" w:name="_Toc49090575"/>
      <w:bookmarkStart w:id="82" w:name="_Toc26554093"/>
      <w:bookmarkStart w:id="83" w:name="_Toc120614281"/>
      <w:bookmarkStart w:id="84" w:name="_Toc479757211"/>
      <w:bookmarkStart w:id="85" w:name="_Toc462564139"/>
      <w:r>
        <w:rPr>
          <w:rFonts w:hint="eastAsia" w:ascii="仿宋" w:hAnsi="仿宋" w:eastAsia="仿宋" w:cs="仿宋"/>
          <w:b/>
          <w:sz w:val="24"/>
        </w:rPr>
        <w:t>6、磋商程序及评审方法和标准</w:t>
      </w:r>
    </w:p>
    <w:p w14:paraId="37621A84">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6.1磋商程序</w:t>
      </w:r>
    </w:p>
    <w:p w14:paraId="276ED403">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6.1.1 对于通过资格性和符合性审查的供应商，磋商小组所有成员将集中与单一供应商分别进行磋商。</w:t>
      </w:r>
    </w:p>
    <w:p w14:paraId="65DD683A">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在磋商过程中，磋商小组可以根据磋商文件和磋商情况改变采购需求中的技术、服务要求以及合同草案条款，但不得变动磋商文件中的其他实质性内容。变动的内容，经采购人代表确认后，磋商文件中采购需求的技术、服务要求以及合同草案条款的变动将作为磋商文件的有效组成部分，磋商小组应当及时以书面形式同时通知所有参加磋商的供应商。</w:t>
      </w:r>
    </w:p>
    <w:p w14:paraId="296142D6">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14:paraId="214CE19F">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 xml:space="preserve"> 6.1.2 磋商文件能够详细列明采购标的的技术、服务要求的，磋商结束后，磋商小组将要求所有实质性响应的供应商在规定时间内提交</w:t>
      </w:r>
      <w:r>
        <w:rPr>
          <w:rFonts w:hint="eastAsia" w:ascii="仿宋" w:hAnsi="仿宋" w:eastAsia="仿宋" w:cs="仿宋"/>
          <w:sz w:val="24"/>
        </w:rPr>
        <w:t>最终</w:t>
      </w:r>
      <w:r>
        <w:rPr>
          <w:rFonts w:hint="eastAsia" w:ascii="仿宋" w:hAnsi="仿宋" w:eastAsia="仿宋" w:cs="仿宋"/>
          <w:bCs/>
          <w:sz w:val="24"/>
        </w:rPr>
        <w:t>报价。</w:t>
      </w:r>
    </w:p>
    <w:p w14:paraId="6C6923CE">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磋商文件不能详细列明采购标的的技术、服务要求，需经磋商由供应商提供最终设计方案或解决方案的，磋商结束后，磋商小组将按照少数服从多数的原则投票推荐3家以上供应商的设计方案或者解决方案，并要求其在规定时间内提交</w:t>
      </w:r>
      <w:r>
        <w:rPr>
          <w:rFonts w:hint="eastAsia" w:ascii="仿宋" w:hAnsi="仿宋" w:eastAsia="仿宋" w:cs="仿宋"/>
          <w:sz w:val="24"/>
        </w:rPr>
        <w:t>最终</w:t>
      </w:r>
      <w:r>
        <w:rPr>
          <w:rFonts w:hint="eastAsia" w:ascii="仿宋" w:hAnsi="仿宋" w:eastAsia="仿宋" w:cs="仿宋"/>
          <w:bCs/>
          <w:sz w:val="24"/>
        </w:rPr>
        <w:t>报价。</w:t>
      </w:r>
    </w:p>
    <w:p w14:paraId="04A50E12">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最终报价是供应商响应文件的有效组成部分。符合《政府采购竞争性磋商采购方式管理暂行办法》第三条第四项及《财政部关于竞争性磋商采购方式管理暂行办法有关问题的补充通知》（财库[2015]124号）规定情形的，提交</w:t>
      </w:r>
      <w:r>
        <w:rPr>
          <w:rFonts w:hint="eastAsia" w:ascii="仿宋" w:hAnsi="仿宋" w:eastAsia="仿宋" w:cs="仿宋"/>
          <w:sz w:val="24"/>
        </w:rPr>
        <w:t>最终</w:t>
      </w:r>
      <w:r>
        <w:rPr>
          <w:rFonts w:hint="eastAsia" w:ascii="仿宋" w:hAnsi="仿宋" w:eastAsia="仿宋" w:cs="仿宋"/>
          <w:bCs/>
          <w:sz w:val="24"/>
        </w:rPr>
        <w:t>报价的供应商可以为2家。</w:t>
      </w:r>
    </w:p>
    <w:p w14:paraId="515EA3D7">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6.1.3 供应商未在磋商小组规定的时间内完成</w:t>
      </w:r>
      <w:r>
        <w:rPr>
          <w:rFonts w:hint="eastAsia" w:ascii="仿宋" w:hAnsi="仿宋" w:eastAsia="仿宋" w:cs="仿宋"/>
          <w:sz w:val="24"/>
        </w:rPr>
        <w:t>最终</w:t>
      </w:r>
      <w:r>
        <w:rPr>
          <w:rFonts w:hint="eastAsia" w:ascii="仿宋" w:hAnsi="仿宋" w:eastAsia="仿宋" w:cs="仿宋"/>
          <w:bCs/>
          <w:sz w:val="24"/>
        </w:rPr>
        <w:t>报价的视为放弃磋商，其磋商响应按无效响应处理。磋商小组根据磋商情况可以要求供应商进行两次或两次以上的磋商报价。磋商小组最后一轮谈判结束后，参加磋商的供应商应当对磋商的承诺和</w:t>
      </w:r>
      <w:r>
        <w:rPr>
          <w:rFonts w:hint="eastAsia" w:ascii="仿宋" w:hAnsi="仿宋" w:eastAsia="仿宋" w:cs="仿宋"/>
          <w:sz w:val="24"/>
        </w:rPr>
        <w:t>最终</w:t>
      </w:r>
      <w:r>
        <w:rPr>
          <w:rFonts w:hint="eastAsia" w:ascii="仿宋" w:hAnsi="仿宋" w:eastAsia="仿宋" w:cs="仿宋"/>
          <w:bCs/>
          <w:sz w:val="24"/>
        </w:rPr>
        <w:t>报价以书面形式确认，并由法定代表人或其授权人签字或者加盖公章签字或者加盖公章（最终报价将作为评审的依据）。已提交响应文件的供应商，在提交最终报价之前，可以根据磋商情况退出磋商。</w:t>
      </w:r>
    </w:p>
    <w:p w14:paraId="6473F686">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6.2 评审方法和标准</w:t>
      </w:r>
    </w:p>
    <w:p w14:paraId="7323D168">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6.2.1评审方法。经磋商确定最终采购需求和提交最终报价的供应商后，由磋商小组采用综合评分法对提交最终报价的供应商的响应文件和最终报价进行综合评分。</w:t>
      </w:r>
    </w:p>
    <w:p w14:paraId="70160412">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综合评分法，是指响应文件满足采购文件全部实质性要求，且按照评审因素的量化指标评审得分最高的供应商为成交候选人的评审方法。</w:t>
      </w:r>
    </w:p>
    <w:p w14:paraId="63296E88">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6.2.2评审标准</w:t>
      </w:r>
    </w:p>
    <w:p w14:paraId="16C5CAC1">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见本磋商文件第五章规定。</w:t>
      </w:r>
    </w:p>
    <w:p w14:paraId="12BF137A">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6.3采购活动终止的情况</w:t>
      </w:r>
    </w:p>
    <w:p w14:paraId="10252CA2">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出现下列情形之一的，本次竞争性磋商采购活动将被终止：</w:t>
      </w:r>
    </w:p>
    <w:p w14:paraId="7771805D">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（1）因情况变化，不再符合规定的竞争性磋商采购方式适用情形的；</w:t>
      </w:r>
    </w:p>
    <w:p w14:paraId="3E03B531">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（2）出现影响采购公正的违法、违规行为的；</w:t>
      </w:r>
    </w:p>
    <w:p w14:paraId="7EA0CF3E">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（3）除本磋商文件第6.1.2条第三款规定的情形外，在采购过程中符合要求的供应商或者报价未超过采购预算的供应商不足3家的。</w:t>
      </w:r>
    </w:p>
    <w:p w14:paraId="673C3605">
      <w:pPr>
        <w:pStyle w:val="3"/>
        <w:numPr>
          <w:ilvl w:val="1"/>
          <w:numId w:val="0"/>
        </w:numPr>
        <w:spacing w:before="0" w:after="0" w:line="360" w:lineRule="auto"/>
        <w:jc w:val="both"/>
        <w:rPr>
          <w:rFonts w:ascii="仿宋" w:hAnsi="仿宋" w:eastAsia="仿宋" w:cs="仿宋"/>
          <w:sz w:val="28"/>
          <w:szCs w:val="28"/>
        </w:rPr>
      </w:pPr>
      <w:r>
        <w:rPr>
          <w:rFonts w:hint="eastAsia" w:ascii="仿宋" w:hAnsi="仿宋" w:eastAsia="仿宋" w:cs="仿宋"/>
          <w:sz w:val="28"/>
          <w:szCs w:val="28"/>
        </w:rPr>
        <w:t>五、成交</w:t>
      </w:r>
    </w:p>
    <w:p w14:paraId="612885E1">
      <w:pPr>
        <w:snapToGrid w:val="0"/>
        <w:spacing w:line="360" w:lineRule="auto"/>
        <w:ind w:firstLine="482" w:firstLineChars="200"/>
        <w:rPr>
          <w:rFonts w:ascii="仿宋" w:hAnsi="仿宋" w:eastAsia="仿宋" w:cs="仿宋"/>
          <w:b/>
          <w:sz w:val="24"/>
        </w:rPr>
      </w:pPr>
      <w:r>
        <w:rPr>
          <w:rFonts w:hint="eastAsia" w:ascii="仿宋" w:hAnsi="仿宋" w:eastAsia="仿宋" w:cs="仿宋"/>
          <w:b/>
          <w:sz w:val="24"/>
        </w:rPr>
        <w:t>1、确定成交单位</w:t>
      </w:r>
    </w:p>
    <w:p w14:paraId="00D53887">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1.1 磋商小组根据综合评分情况，按照评审得分由高到低顺序推荐三名成交候选供应商，并编写评审报告。符合本文件第6.1.2条情形的，可以推荐两名成交候选供应商。评审得分相同的，按照</w:t>
      </w:r>
      <w:r>
        <w:rPr>
          <w:rFonts w:hint="eastAsia" w:ascii="仿宋" w:hAnsi="仿宋" w:eastAsia="仿宋" w:cs="仿宋"/>
          <w:sz w:val="24"/>
        </w:rPr>
        <w:t>最终</w:t>
      </w:r>
      <w:r>
        <w:rPr>
          <w:rFonts w:hint="eastAsia" w:ascii="仿宋" w:hAnsi="仿宋" w:eastAsia="仿宋" w:cs="仿宋"/>
          <w:bCs/>
          <w:sz w:val="24"/>
        </w:rPr>
        <w:t>报价由低到高的顺序推荐。评审得分且</w:t>
      </w:r>
      <w:r>
        <w:rPr>
          <w:rFonts w:hint="eastAsia" w:ascii="仿宋" w:hAnsi="仿宋" w:eastAsia="仿宋" w:cs="仿宋"/>
          <w:sz w:val="24"/>
        </w:rPr>
        <w:t>最终</w:t>
      </w:r>
      <w:r>
        <w:rPr>
          <w:rFonts w:hint="eastAsia" w:ascii="仿宋" w:hAnsi="仿宋" w:eastAsia="仿宋" w:cs="仿宋"/>
          <w:bCs/>
          <w:sz w:val="24"/>
        </w:rPr>
        <w:t>报价相同的，按照技术指标优劣顺序推荐。如合格磋商响应供应商数量等于拟确定成交的供应商数量，所有合格磋商响应供应商均为成交候选供应商。</w:t>
      </w:r>
    </w:p>
    <w:p w14:paraId="519923AF">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1.2采购人根据磋商小组推荐的成交候选人确定成交供应商。采购人确定成交供应商后，采购代理机构将在“</w:t>
      </w:r>
      <w:r>
        <w:rPr>
          <w:rFonts w:hint="eastAsia" w:ascii="仿宋" w:hAnsi="仿宋" w:eastAsia="仿宋" w:cs="仿宋"/>
          <w:sz w:val="24"/>
          <w:szCs w:val="24"/>
        </w:rPr>
        <w:t>江苏省招标投标公共服务平台</w:t>
      </w:r>
      <w:r>
        <w:rPr>
          <w:rFonts w:hint="eastAsia" w:ascii="仿宋" w:hAnsi="仿宋" w:eastAsia="仿宋" w:cs="仿宋"/>
          <w:bCs/>
          <w:sz w:val="24"/>
        </w:rPr>
        <w:t>”发布成交结果公告，公告期限为1个工作日。供应商享受中小企业扶持政策的，随中标、成交结果公开中标、成交供应商的《中小企业声明函》。</w:t>
      </w:r>
    </w:p>
    <w:p w14:paraId="22EFD060">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1.3若有充分证据证明，成交供应商出现下列情况之一的，一经查实，将被取消成交资格：</w:t>
      </w:r>
    </w:p>
    <w:p w14:paraId="3E0F378D">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（1）提供虚假材料谋取成交的；</w:t>
      </w:r>
    </w:p>
    <w:p w14:paraId="2319D3A9">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（2）供应商存在恶意串通情形的；</w:t>
      </w:r>
    </w:p>
    <w:p w14:paraId="33E05E57">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（3）向评审专家、采购人或采购代理机构工作人员行贿或者提供其他不正当利益的；</w:t>
      </w:r>
    </w:p>
    <w:p w14:paraId="4988849F">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（4）成交后无正当理由拒不与采购人签订政府采购合同或者未按照磋商文件确定的事项签订政府采购合同；</w:t>
      </w:r>
    </w:p>
    <w:p w14:paraId="106F2F1A">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（5）供应商将政府采购合同违法分包转包的。</w:t>
      </w:r>
    </w:p>
    <w:p w14:paraId="2BA16454">
      <w:pPr>
        <w:snapToGrid w:val="0"/>
        <w:spacing w:line="360" w:lineRule="auto"/>
        <w:ind w:firstLine="482" w:firstLineChars="200"/>
        <w:rPr>
          <w:rFonts w:ascii="仿宋" w:hAnsi="仿宋" w:eastAsia="仿宋" w:cs="仿宋"/>
          <w:b/>
          <w:sz w:val="24"/>
        </w:rPr>
      </w:pPr>
      <w:r>
        <w:rPr>
          <w:rFonts w:hint="eastAsia" w:ascii="仿宋" w:hAnsi="仿宋" w:eastAsia="仿宋" w:cs="仿宋"/>
          <w:b/>
          <w:sz w:val="24"/>
        </w:rPr>
        <w:t>2、质疑处理</w:t>
      </w:r>
    </w:p>
    <w:p w14:paraId="32AA33D8">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2.1供应商认为磋商文件、采购过程和采购结果使自己的权益受到损害的，可以在知道或应知其权益受到损害之日起七个工作日内，以书面形式向采购代理机构或采购人提出质疑。上述应知其权益受到损害之日，是指：</w:t>
      </w:r>
    </w:p>
    <w:p w14:paraId="3FAF3F78">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（1）对可以质疑的磋商文件提出质疑的，为收到磋商文件之日或者磋商文件公告期限届满之日；</w:t>
      </w:r>
    </w:p>
    <w:p w14:paraId="698E6D00">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（2）对采购过程提出质疑的，为各采购程序环节结束之日；</w:t>
      </w:r>
    </w:p>
    <w:p w14:paraId="258475D2">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（3）对成交结果提出质疑的，为成交结果公告期限届满之日。</w:t>
      </w:r>
    </w:p>
    <w:p w14:paraId="73C9EC0B">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2.2质疑必须按《政府采购法》、《政府采购法实施条例》、中华人民共和国财政部令第94号令《政府采购质疑和投诉办法》的相关规定提交，未按上述要求提交的质疑函（含传真、电子邮件等）采购代理机构有权要求质疑供应商按规定予以修正。</w:t>
      </w:r>
    </w:p>
    <w:p w14:paraId="0C83331B">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2.3未参加磋商采购活动的供应商或在磋商采购活动中自身权益未受到损害的供应商所提出的质疑不予受理。</w:t>
      </w:r>
    </w:p>
    <w:p w14:paraId="500C89A5">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2.4质疑函应当包括下列内容：</w:t>
      </w:r>
    </w:p>
    <w:p w14:paraId="6A1EC5DF">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（1）供应商的姓名或者名称、地址、邮编、联系人及联系电话；</w:t>
      </w:r>
    </w:p>
    <w:p w14:paraId="516FAC61">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（2）质疑项目的名称、编号；</w:t>
      </w:r>
    </w:p>
    <w:p w14:paraId="1A637489">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（3）具体、明确的质疑事项和与质疑事项相关的请求；</w:t>
      </w:r>
    </w:p>
    <w:p w14:paraId="3609946F">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（4）事实依据；</w:t>
      </w:r>
    </w:p>
    <w:p w14:paraId="072A92AC">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（5）必要的法律依据；</w:t>
      </w:r>
    </w:p>
    <w:p w14:paraId="3D65C48D">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（6）提出质疑的日期。</w:t>
      </w:r>
    </w:p>
    <w:p w14:paraId="38E06258">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供应商为自然人的，应当由本人签字；供应商为法人或者其他组织的，应当由法定代表人、主要负责人，或者其授权代表签字或者盖章，并加盖公章。</w:t>
      </w:r>
    </w:p>
    <w:p w14:paraId="0203BEC1">
      <w:pPr>
        <w:snapToGrid w:val="0"/>
        <w:spacing w:line="360" w:lineRule="auto"/>
        <w:ind w:firstLine="480" w:firstLineChars="200"/>
        <w:textAlignment w:val="baseline"/>
        <w:rPr>
          <w:rFonts w:ascii="仿宋" w:hAnsi="仿宋" w:eastAsia="仿宋" w:cs="仿宋"/>
        </w:rPr>
      </w:pPr>
      <w:r>
        <w:rPr>
          <w:rFonts w:hint="eastAsia" w:ascii="仿宋" w:hAnsi="仿宋" w:eastAsia="仿宋" w:cs="仿宋"/>
          <w:sz w:val="24"/>
          <w:szCs w:val="24"/>
        </w:rPr>
        <w:t>质疑人委托代理质疑的，应当向采购代理机构提交授权委托书，并载明委托代理的具体权限和事项。</w:t>
      </w:r>
    </w:p>
    <w:p w14:paraId="77C20241">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2.5采购代理机构收到质疑函后，将对质疑的形式和内容进行审查，如质疑函内容、格式不符合规定，采购代理机构将告知质疑人进行补正。</w:t>
      </w:r>
    </w:p>
    <w:p w14:paraId="25D3F20F">
      <w:pPr>
        <w:snapToGrid w:val="0"/>
        <w:spacing w:line="360" w:lineRule="auto"/>
        <w:ind w:firstLine="480" w:firstLineChars="200"/>
        <w:rPr>
          <w:rFonts w:ascii="仿宋" w:hAnsi="仿宋" w:eastAsia="仿宋" w:cs="仿宋"/>
          <w:sz w:val="24"/>
        </w:rPr>
      </w:pPr>
      <w:r>
        <w:rPr>
          <w:rFonts w:hint="eastAsia" w:ascii="仿宋" w:hAnsi="仿宋" w:eastAsia="仿宋" w:cs="仿宋"/>
          <w:bCs/>
          <w:sz w:val="24"/>
        </w:rPr>
        <w:t>2.6</w:t>
      </w:r>
      <w:r>
        <w:rPr>
          <w:rFonts w:hint="eastAsia" w:ascii="仿宋" w:hAnsi="仿宋" w:eastAsia="仿宋" w:cs="仿宋"/>
          <w:sz w:val="24"/>
        </w:rPr>
        <w:t>质疑人应当在法定质疑期限内进行补正并重新提交质疑函。</w:t>
      </w:r>
    </w:p>
    <w:p w14:paraId="43D89182">
      <w:pPr>
        <w:snapToGrid w:val="0"/>
        <w:spacing w:line="360" w:lineRule="auto"/>
        <w:ind w:firstLine="480" w:firstLineChars="200"/>
        <w:rPr>
          <w:rFonts w:ascii="仿宋" w:hAnsi="仿宋" w:eastAsia="仿宋" w:cs="仿宋"/>
          <w:sz w:val="24"/>
        </w:rPr>
      </w:pPr>
      <w:r>
        <w:rPr>
          <w:rFonts w:hint="eastAsia" w:ascii="仿宋" w:hAnsi="仿宋" w:eastAsia="仿宋" w:cs="仿宋"/>
          <w:sz w:val="24"/>
        </w:rPr>
        <w:t>2.7</w:t>
      </w:r>
      <w:r>
        <w:rPr>
          <w:rFonts w:hint="eastAsia" w:ascii="仿宋" w:hAnsi="仿宋" w:eastAsia="仿宋" w:cs="仿宋"/>
          <w:sz w:val="24"/>
          <w:szCs w:val="24"/>
        </w:rPr>
        <w:t>采购代理机构应当在收到供应商的书面质疑后七个工作日内作出答复，并以书面形式通知质疑供应商和其他有关供应商，并告知质疑供应商具有投诉的权利。质疑答复的内容不得涉及评审情况与所获知的供应商的商业秘密。</w:t>
      </w:r>
    </w:p>
    <w:p w14:paraId="12F3F733">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2.8</w:t>
      </w:r>
      <w:r>
        <w:rPr>
          <w:rFonts w:hint="eastAsia" w:ascii="仿宋" w:hAnsi="仿宋" w:eastAsia="仿宋" w:cs="仿宋"/>
          <w:sz w:val="24"/>
          <w:szCs w:val="24"/>
        </w:rPr>
        <w:t>投标供应商提出书面质疑必须依据事实和法律依据，不得捏造事实进行恶意或虚假质疑。</w:t>
      </w:r>
    </w:p>
    <w:p w14:paraId="0CDFD4FF">
      <w:pPr>
        <w:pStyle w:val="3"/>
        <w:numPr>
          <w:ilvl w:val="1"/>
          <w:numId w:val="0"/>
        </w:numPr>
        <w:spacing w:before="0" w:after="0" w:line="360" w:lineRule="auto"/>
        <w:jc w:val="both"/>
        <w:rPr>
          <w:rFonts w:ascii="仿宋" w:hAnsi="仿宋" w:eastAsia="仿宋" w:cs="仿宋"/>
          <w:sz w:val="28"/>
          <w:szCs w:val="28"/>
        </w:rPr>
      </w:pPr>
      <w:r>
        <w:rPr>
          <w:rFonts w:hint="eastAsia" w:ascii="仿宋" w:hAnsi="仿宋" w:eastAsia="仿宋" w:cs="仿宋"/>
          <w:sz w:val="28"/>
          <w:szCs w:val="28"/>
        </w:rPr>
        <w:t>六、合同签订相关事项</w:t>
      </w:r>
    </w:p>
    <w:p w14:paraId="2A4AF0C7">
      <w:pPr>
        <w:snapToGrid w:val="0"/>
        <w:spacing w:line="360" w:lineRule="auto"/>
        <w:ind w:firstLine="482" w:firstLineChars="200"/>
        <w:rPr>
          <w:rFonts w:ascii="仿宋" w:hAnsi="仿宋" w:eastAsia="仿宋" w:cs="仿宋"/>
          <w:b/>
          <w:sz w:val="24"/>
        </w:rPr>
      </w:pPr>
      <w:r>
        <w:rPr>
          <w:rFonts w:hint="eastAsia" w:ascii="仿宋" w:hAnsi="仿宋" w:eastAsia="仿宋" w:cs="仿宋"/>
          <w:b/>
          <w:sz w:val="24"/>
        </w:rPr>
        <w:t>1、签订合同</w:t>
      </w:r>
    </w:p>
    <w:p w14:paraId="795BF445">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1.l成交供应商确定后，采购代理机构将向成交供应商发出成交通知书。成交供应商应按成交通知书规定的时间、地点,按照磋商文件确定的事项与采购人签订政府采购合同，且不得迟于成交通知书发出之日起三十日内，否则磋商保证金将不予退还，由此给采购人造成损失的，成交供应商还应承担赔偿责任。</w:t>
      </w:r>
    </w:p>
    <w:p w14:paraId="4FF47BC1">
      <w:pPr>
        <w:snapToGrid w:val="0"/>
        <w:spacing w:line="360" w:lineRule="auto"/>
        <w:ind w:firstLine="480" w:firstLineChars="200"/>
        <w:rPr>
          <w:rFonts w:ascii="仿宋" w:hAnsi="仿宋" w:eastAsia="仿宋" w:cs="仿宋"/>
          <w:bCs/>
          <w:sz w:val="24"/>
        </w:rPr>
      </w:pPr>
      <w:r>
        <w:rPr>
          <w:rFonts w:hint="eastAsia" w:ascii="仿宋" w:hAnsi="仿宋" w:eastAsia="仿宋" w:cs="仿宋"/>
          <w:bCs/>
          <w:sz w:val="24"/>
        </w:rPr>
        <w:t>1.2 磋商文件、成交供应商的响应文件及磋商采购过程中有关澄清、承诺文件均应作为合同附件。</w:t>
      </w:r>
    </w:p>
    <w:p w14:paraId="3AA3C181">
      <w:pPr>
        <w:spacing w:line="360" w:lineRule="auto"/>
        <w:ind w:firstLine="480" w:firstLineChars="200"/>
        <w:rPr>
          <w:rFonts w:ascii="仿宋" w:hAnsi="仿宋" w:eastAsia="仿宋" w:cs="仿宋"/>
          <w:bCs/>
          <w:sz w:val="24"/>
        </w:rPr>
      </w:pPr>
      <w:r>
        <w:rPr>
          <w:rFonts w:hint="eastAsia" w:ascii="仿宋" w:hAnsi="仿宋" w:eastAsia="仿宋" w:cs="仿宋"/>
          <w:bCs/>
          <w:sz w:val="24"/>
        </w:rPr>
        <w:t>1.3 签订合同后，成交供应商不得将成交产品或服务进行转包。未经采购人同意，成交供应商也不得采用分包的形式履行合同，否则采购人有权终止合同。转包或分包造成采购人损失的，成交供应商应承担相应赔偿责任。</w:t>
      </w:r>
    </w:p>
    <w:p w14:paraId="2EE48818">
      <w:pPr>
        <w:snapToGrid w:val="0"/>
        <w:spacing w:line="360" w:lineRule="auto"/>
        <w:ind w:firstLine="482" w:firstLineChars="200"/>
        <w:rPr>
          <w:rFonts w:ascii="仿宋" w:hAnsi="仿宋" w:eastAsia="仿宋" w:cs="仿宋"/>
          <w:b/>
          <w:sz w:val="24"/>
        </w:rPr>
      </w:pPr>
      <w:r>
        <w:rPr>
          <w:rFonts w:hint="eastAsia" w:ascii="仿宋" w:hAnsi="仿宋" w:eastAsia="仿宋" w:cs="仿宋"/>
          <w:b/>
          <w:sz w:val="24"/>
        </w:rPr>
        <w:t>2、货物和服务的追加、减少和添购</w:t>
      </w:r>
    </w:p>
    <w:p w14:paraId="51756BEB">
      <w:pPr>
        <w:spacing w:line="360" w:lineRule="auto"/>
        <w:ind w:firstLine="480" w:firstLineChars="200"/>
        <w:rPr>
          <w:rFonts w:ascii="仿宋" w:hAnsi="仿宋" w:eastAsia="仿宋" w:cs="仿宋"/>
          <w:bCs/>
          <w:sz w:val="24"/>
        </w:rPr>
      </w:pPr>
      <w:r>
        <w:rPr>
          <w:rFonts w:hint="eastAsia" w:ascii="仿宋" w:hAnsi="仿宋" w:eastAsia="仿宋" w:cs="仿宋"/>
          <w:bCs/>
          <w:sz w:val="24"/>
        </w:rPr>
        <w:t>2.1政府采购合同履行中，采购人需追加与合同标的相同的货物或服务的，在不改变合同其他条款的前提下，可以与供应商协商签订补充合同，但所有补充合同的采购金额不超过原合同金额10%。</w:t>
      </w:r>
    </w:p>
    <w:p w14:paraId="0A0A502B">
      <w:pPr>
        <w:spacing w:line="360" w:lineRule="auto"/>
        <w:ind w:firstLine="480" w:firstLineChars="200"/>
        <w:rPr>
          <w:rFonts w:ascii="仿宋" w:hAnsi="仿宋" w:eastAsia="仿宋" w:cs="仿宋"/>
          <w:bCs/>
          <w:sz w:val="24"/>
        </w:rPr>
      </w:pPr>
      <w:r>
        <w:rPr>
          <w:rFonts w:hint="eastAsia" w:ascii="仿宋" w:hAnsi="仿宋" w:eastAsia="仿宋" w:cs="仿宋"/>
          <w:bCs/>
          <w:sz w:val="24"/>
        </w:rPr>
        <w:t>2.2采购结束后，采购人若由于各种客观原因，必须对采购项目所牵涉的货物或服务进行适当的减少时，在双方协商一致的前提下，可以按照磋商采购时的价格水平做相应的调减，并据此签订补充合同。</w:t>
      </w:r>
    </w:p>
    <w:p w14:paraId="73FFA2A6">
      <w:pPr>
        <w:snapToGrid w:val="0"/>
        <w:spacing w:line="360" w:lineRule="auto"/>
        <w:ind w:firstLine="482" w:firstLineChars="200"/>
        <w:rPr>
          <w:rFonts w:ascii="仿宋" w:hAnsi="仿宋" w:eastAsia="仿宋" w:cs="仿宋"/>
          <w:b/>
          <w:sz w:val="24"/>
        </w:rPr>
      </w:pPr>
      <w:r>
        <w:rPr>
          <w:rFonts w:hint="eastAsia" w:ascii="仿宋" w:hAnsi="仿宋" w:eastAsia="仿宋" w:cs="仿宋"/>
          <w:b/>
          <w:sz w:val="24"/>
        </w:rPr>
        <w:t>3、履约保证金</w:t>
      </w:r>
    </w:p>
    <w:p w14:paraId="5EF6CBC4">
      <w:pPr>
        <w:spacing w:line="360" w:lineRule="auto"/>
        <w:ind w:firstLine="480" w:firstLineChars="200"/>
        <w:rPr>
          <w:rFonts w:ascii="仿宋" w:hAnsi="仿宋" w:eastAsia="仿宋" w:cs="仿宋"/>
          <w:bCs/>
          <w:sz w:val="24"/>
        </w:rPr>
        <w:sectPr>
          <w:pgSz w:w="11910" w:h="16840"/>
          <w:pgMar w:top="1440" w:right="1080" w:bottom="1440" w:left="1080" w:header="873" w:footer="1092" w:gutter="0"/>
          <w:cols w:space="720" w:num="1"/>
        </w:sectPr>
      </w:pPr>
      <w:r>
        <w:rPr>
          <w:rFonts w:hint="eastAsia" w:ascii="仿宋" w:hAnsi="仿宋" w:eastAsia="仿宋" w:cs="仿宋"/>
          <w:bCs/>
          <w:sz w:val="24"/>
        </w:rPr>
        <w:t>3.1 由采购人根据合同收取。</w:t>
      </w:r>
    </w:p>
    <w:p w14:paraId="4FBB3CD0">
      <w:pPr>
        <w:pStyle w:val="34"/>
        <w:pageBreakBefore/>
        <w:spacing w:afterLines="0" w:line="360" w:lineRule="auto"/>
        <w:rPr>
          <w:rFonts w:ascii="仿宋" w:hAnsi="仿宋" w:eastAsia="仿宋" w:cs="仿宋"/>
          <w:sz w:val="40"/>
        </w:rPr>
      </w:pPr>
      <w:bookmarkStart w:id="86" w:name="_Toc15687"/>
      <w:r>
        <w:rPr>
          <w:rFonts w:hint="eastAsia" w:ascii="仿宋" w:hAnsi="仿宋" w:eastAsia="仿宋" w:cs="仿宋"/>
          <w:sz w:val="40"/>
        </w:rPr>
        <w:t xml:space="preserve">第三章  </w:t>
      </w:r>
      <w:bookmarkEnd w:id="67"/>
      <w:r>
        <w:rPr>
          <w:rFonts w:hint="eastAsia" w:ascii="仿宋" w:hAnsi="仿宋" w:eastAsia="仿宋" w:cs="仿宋"/>
          <w:sz w:val="40"/>
        </w:rPr>
        <w:t>合同条款及格式</w:t>
      </w:r>
      <w:bookmarkEnd w:id="68"/>
      <w:bookmarkEnd w:id="69"/>
      <w:bookmarkEnd w:id="70"/>
      <w:bookmarkEnd w:id="71"/>
      <w:bookmarkEnd w:id="72"/>
      <w:bookmarkEnd w:id="86"/>
    </w:p>
    <w:p w14:paraId="70BC9192">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以下为成交后签定本项目合同的通用条款，采购当事人不得提出实质性的修改，关于履约要求、验收标准、违约责任等专用条款将由采购人与中标人结合本项目具体情况协商后签订。</w:t>
      </w:r>
    </w:p>
    <w:p w14:paraId="25647428">
      <w:pPr>
        <w:jc w:val="center"/>
        <w:rPr>
          <w:rFonts w:ascii="仿宋" w:hAnsi="仿宋" w:eastAsia="仿宋" w:cs="仿宋"/>
          <w:b/>
          <w:bCs/>
          <w:sz w:val="48"/>
          <w:szCs w:val="44"/>
          <w:lang w:val="zh-CN"/>
        </w:rPr>
      </w:pPr>
    </w:p>
    <w:p w14:paraId="4F03F669">
      <w:pPr>
        <w:jc w:val="center"/>
        <w:rPr>
          <w:rFonts w:ascii="仿宋" w:hAnsi="仿宋" w:eastAsia="仿宋" w:cs="仿宋"/>
          <w:b/>
          <w:bCs/>
          <w:sz w:val="72"/>
          <w:szCs w:val="72"/>
        </w:rPr>
      </w:pPr>
      <w:r>
        <w:rPr>
          <w:rFonts w:hint="eastAsia" w:ascii="仿宋" w:hAnsi="仿宋" w:eastAsia="仿宋" w:cs="仿宋"/>
          <w:b/>
          <w:bCs/>
          <w:sz w:val="48"/>
          <w:szCs w:val="44"/>
          <w:lang w:val="zh-CN"/>
        </w:rPr>
        <w:t>高清远程提讯系统升级改造项目</w:t>
      </w:r>
    </w:p>
    <w:p w14:paraId="0DFECD74">
      <w:pPr>
        <w:jc w:val="center"/>
        <w:rPr>
          <w:rFonts w:ascii="仿宋" w:hAnsi="仿宋" w:eastAsia="仿宋" w:cs="仿宋"/>
          <w:b/>
          <w:bCs/>
          <w:sz w:val="72"/>
          <w:szCs w:val="72"/>
        </w:rPr>
      </w:pPr>
    </w:p>
    <w:p w14:paraId="455D1584">
      <w:pPr>
        <w:jc w:val="center"/>
        <w:rPr>
          <w:rFonts w:ascii="仿宋" w:hAnsi="仿宋" w:eastAsia="仿宋" w:cs="仿宋"/>
          <w:b/>
          <w:bCs/>
          <w:sz w:val="56"/>
          <w:szCs w:val="56"/>
        </w:rPr>
      </w:pPr>
      <w:r>
        <w:rPr>
          <w:rFonts w:hint="eastAsia" w:ascii="仿宋" w:hAnsi="仿宋" w:eastAsia="仿宋" w:cs="仿宋"/>
          <w:b/>
          <w:bCs/>
          <w:sz w:val="72"/>
          <w:szCs w:val="72"/>
        </w:rPr>
        <w:t>合  同</w:t>
      </w:r>
    </w:p>
    <w:p w14:paraId="029C35C9">
      <w:pPr>
        <w:jc w:val="center"/>
        <w:rPr>
          <w:rFonts w:ascii="仿宋" w:hAnsi="仿宋" w:eastAsia="仿宋" w:cs="仿宋"/>
          <w:sz w:val="56"/>
        </w:rPr>
      </w:pPr>
    </w:p>
    <w:p w14:paraId="7619E48A">
      <w:pPr>
        <w:jc w:val="center"/>
        <w:rPr>
          <w:rFonts w:ascii="仿宋" w:hAnsi="仿宋" w:eastAsia="仿宋" w:cs="仿宋"/>
          <w:sz w:val="56"/>
        </w:rPr>
      </w:pPr>
    </w:p>
    <w:p w14:paraId="0C517CFB">
      <w:pPr>
        <w:jc w:val="center"/>
        <w:rPr>
          <w:rFonts w:ascii="仿宋" w:hAnsi="仿宋" w:eastAsia="仿宋" w:cs="仿宋"/>
          <w:sz w:val="56"/>
        </w:rPr>
      </w:pPr>
    </w:p>
    <w:p w14:paraId="7A08BF67">
      <w:pPr>
        <w:jc w:val="center"/>
        <w:rPr>
          <w:rFonts w:ascii="仿宋" w:hAnsi="仿宋" w:eastAsia="仿宋" w:cs="仿宋"/>
          <w:sz w:val="56"/>
        </w:rPr>
      </w:pPr>
    </w:p>
    <w:p w14:paraId="0C11AB78">
      <w:pPr>
        <w:spacing w:line="480" w:lineRule="auto"/>
        <w:ind w:firstLine="840" w:firstLineChars="300"/>
        <w:rPr>
          <w:rFonts w:ascii="仿宋" w:hAnsi="仿宋" w:eastAsia="仿宋" w:cs="仿宋"/>
          <w:sz w:val="28"/>
          <w:szCs w:val="24"/>
        </w:rPr>
      </w:pPr>
      <w:r>
        <w:rPr>
          <w:rFonts w:hint="eastAsia" w:ascii="仿宋" w:hAnsi="仿宋" w:eastAsia="仿宋" w:cs="仿宋"/>
          <w:sz w:val="28"/>
          <w:szCs w:val="24"/>
        </w:rPr>
        <w:t>项目名称：</w:t>
      </w:r>
      <w:r>
        <w:rPr>
          <w:rFonts w:hint="eastAsia" w:ascii="仿宋" w:hAnsi="仿宋" w:eastAsia="仿宋" w:cs="仿宋"/>
          <w:sz w:val="28"/>
          <w:szCs w:val="24"/>
          <w:lang w:val="zh-CN"/>
        </w:rPr>
        <w:t>高清远程提讯系统升级改造项目</w:t>
      </w:r>
    </w:p>
    <w:p w14:paraId="14DF5CE2">
      <w:pPr>
        <w:spacing w:line="480" w:lineRule="auto"/>
        <w:ind w:firstLine="840" w:firstLineChars="300"/>
        <w:rPr>
          <w:rFonts w:ascii="仿宋" w:hAnsi="仿宋" w:eastAsia="仿宋" w:cs="仿宋"/>
          <w:sz w:val="28"/>
          <w:szCs w:val="24"/>
        </w:rPr>
      </w:pPr>
      <w:r>
        <w:rPr>
          <w:rFonts w:hint="eastAsia" w:ascii="仿宋" w:hAnsi="仿宋" w:eastAsia="仿宋" w:cs="仿宋"/>
          <w:sz w:val="28"/>
          <w:szCs w:val="24"/>
        </w:rPr>
        <w:t>甲方：江苏省高级人民法院</w:t>
      </w:r>
    </w:p>
    <w:p w14:paraId="5DEBE891">
      <w:pPr>
        <w:spacing w:line="480" w:lineRule="auto"/>
        <w:ind w:firstLine="840" w:firstLineChars="300"/>
        <w:rPr>
          <w:rFonts w:ascii="仿宋" w:hAnsi="仿宋" w:eastAsia="仿宋" w:cs="仿宋"/>
          <w:sz w:val="28"/>
          <w:szCs w:val="24"/>
        </w:rPr>
      </w:pPr>
      <w:r>
        <w:rPr>
          <w:rFonts w:hint="eastAsia" w:ascii="仿宋" w:hAnsi="仿宋" w:eastAsia="仿宋" w:cs="仿宋"/>
          <w:sz w:val="28"/>
          <w:szCs w:val="24"/>
        </w:rPr>
        <w:t xml:space="preserve">乙方：                </w:t>
      </w:r>
    </w:p>
    <w:p w14:paraId="4F7A1E70">
      <w:pPr>
        <w:rPr>
          <w:rFonts w:ascii="仿宋" w:hAnsi="仿宋" w:eastAsia="仿宋" w:cs="仿宋"/>
        </w:rPr>
      </w:pPr>
    </w:p>
    <w:p w14:paraId="78A49977">
      <w:pPr>
        <w:rPr>
          <w:rFonts w:ascii="仿宋" w:hAnsi="仿宋" w:eastAsia="仿宋" w:cs="仿宋"/>
        </w:rPr>
      </w:pPr>
    </w:p>
    <w:p w14:paraId="5C4E7BFF">
      <w:pPr>
        <w:rPr>
          <w:rFonts w:ascii="仿宋" w:hAnsi="仿宋" w:eastAsia="仿宋" w:cs="仿宋"/>
        </w:rPr>
      </w:pPr>
    </w:p>
    <w:p w14:paraId="1F964555">
      <w:pPr>
        <w:rPr>
          <w:rFonts w:ascii="仿宋" w:hAnsi="仿宋" w:eastAsia="仿宋" w:cs="仿宋"/>
        </w:rPr>
      </w:pPr>
    </w:p>
    <w:p w14:paraId="30B7C5F2">
      <w:pPr>
        <w:rPr>
          <w:rFonts w:ascii="仿宋" w:hAnsi="仿宋" w:eastAsia="仿宋" w:cs="仿宋"/>
        </w:rPr>
      </w:pPr>
    </w:p>
    <w:p w14:paraId="3C6F8582">
      <w:pPr>
        <w:rPr>
          <w:rFonts w:ascii="仿宋" w:hAnsi="仿宋" w:eastAsia="仿宋" w:cs="仿宋"/>
        </w:rPr>
      </w:pPr>
    </w:p>
    <w:p w14:paraId="72E5E82E">
      <w:pPr>
        <w:pStyle w:val="23"/>
        <w:ind w:firstLine="640"/>
        <w:jc w:val="center"/>
        <w:rPr>
          <w:rFonts w:ascii="仿宋" w:hAnsi="仿宋" w:eastAsia="仿宋" w:cs="仿宋"/>
          <w:sz w:val="32"/>
        </w:rPr>
        <w:sectPr>
          <w:headerReference r:id="rId11" w:type="default"/>
          <w:footerReference r:id="rId12" w:type="default"/>
          <w:pgSz w:w="11906" w:h="16838"/>
          <w:pgMar w:top="1440" w:right="1080" w:bottom="1440" w:left="1080" w:header="851" w:footer="992" w:gutter="0"/>
          <w:cols w:space="0" w:num="1"/>
          <w:docGrid w:type="lines" w:linePitch="312" w:charSpace="0"/>
        </w:sectPr>
      </w:pPr>
      <w:r>
        <w:rPr>
          <w:rFonts w:hint="eastAsia" w:ascii="仿宋" w:hAnsi="仿宋" w:eastAsia="仿宋" w:cs="仿宋"/>
          <w:sz w:val="32"/>
        </w:rPr>
        <w:t xml:space="preserve"> 年   月    日</w:t>
      </w:r>
    </w:p>
    <w:p w14:paraId="39F59DCD">
      <w:pPr>
        <w:ind w:firstLine="480" w:firstLineChars="200"/>
        <w:rPr>
          <w:rFonts w:ascii="仿宋" w:hAnsi="仿宋" w:eastAsia="仿宋" w:cs="仿宋"/>
          <w:color w:val="000000" w:themeColor="text1"/>
          <w:sz w:val="24"/>
          <w:szCs w:val="24"/>
          <w:u w:val="single"/>
        </w:rPr>
      </w:pPr>
      <w:r>
        <w:rPr>
          <w:rFonts w:hint="eastAsia" w:ascii="仿宋" w:hAnsi="仿宋" w:eastAsia="仿宋" w:cs="仿宋"/>
          <w:color w:val="000000" w:themeColor="text1"/>
          <w:sz w:val="24"/>
          <w:szCs w:val="24"/>
        </w:rPr>
        <w:t xml:space="preserve">项目名称： </w:t>
      </w:r>
      <w:r>
        <w:rPr>
          <w:rFonts w:hint="eastAsia" w:ascii="仿宋" w:hAnsi="仿宋" w:eastAsia="仿宋" w:cs="仿宋"/>
          <w:color w:val="000000" w:themeColor="text1"/>
          <w:sz w:val="24"/>
          <w:szCs w:val="24"/>
          <w:u w:val="single"/>
        </w:rPr>
        <w:t xml:space="preserve">                   </w:t>
      </w:r>
    </w:p>
    <w:p w14:paraId="3398E362">
      <w:pPr>
        <w:pStyle w:val="12"/>
        <w:snapToGrid w:val="0"/>
        <w:spacing w:before="120" w:after="120"/>
        <w:ind w:firstLine="480" w:firstLineChars="200"/>
        <w:rPr>
          <w:rFonts w:hint="default" w:ascii="仿宋" w:hAnsi="仿宋" w:eastAsia="仿宋" w:cs="仿宋"/>
          <w:color w:val="000000" w:themeColor="text1"/>
          <w:sz w:val="24"/>
          <w:szCs w:val="24"/>
          <w:u w:val="single"/>
        </w:rPr>
      </w:pPr>
      <w:r>
        <w:rPr>
          <w:rFonts w:ascii="仿宋" w:hAnsi="仿宋" w:eastAsia="仿宋" w:cs="仿宋"/>
          <w:color w:val="000000" w:themeColor="text1"/>
          <w:sz w:val="24"/>
          <w:szCs w:val="24"/>
        </w:rPr>
        <w:t xml:space="preserve">项目编号： </w:t>
      </w:r>
      <w:r>
        <w:rPr>
          <w:rFonts w:ascii="仿宋" w:hAnsi="仿宋" w:eastAsia="仿宋" w:cs="仿宋"/>
          <w:color w:val="000000" w:themeColor="text1"/>
          <w:sz w:val="24"/>
          <w:szCs w:val="24"/>
          <w:u w:val="single"/>
        </w:rPr>
        <w:t xml:space="preserve">                   </w:t>
      </w:r>
    </w:p>
    <w:p w14:paraId="0303CE8E">
      <w:pPr>
        <w:pStyle w:val="12"/>
        <w:snapToGrid w:val="0"/>
        <w:spacing w:before="120" w:after="120"/>
        <w:ind w:firstLine="480" w:firstLineChars="200"/>
        <w:rPr>
          <w:rFonts w:hint="default" w:ascii="仿宋" w:hAnsi="仿宋" w:eastAsia="仿宋" w:cs="仿宋"/>
          <w:color w:val="000000" w:themeColor="text1"/>
          <w:sz w:val="24"/>
          <w:szCs w:val="24"/>
        </w:rPr>
      </w:pPr>
      <w:r>
        <w:rPr>
          <w:rFonts w:ascii="仿宋" w:hAnsi="仿宋" w:eastAsia="仿宋" w:cs="仿宋"/>
          <w:color w:val="000000" w:themeColor="text1"/>
          <w:sz w:val="24"/>
          <w:szCs w:val="24"/>
        </w:rPr>
        <w:t>甲方：（买方）</w:t>
      </w:r>
      <w:r>
        <w:rPr>
          <w:rFonts w:ascii="仿宋" w:hAnsi="仿宋" w:eastAsia="仿宋" w:cs="仿宋"/>
          <w:color w:val="000000" w:themeColor="text1"/>
          <w:sz w:val="24"/>
          <w:szCs w:val="24"/>
          <w:u w:val="single"/>
        </w:rPr>
        <w:t xml:space="preserve">                </w:t>
      </w:r>
    </w:p>
    <w:p w14:paraId="07368CD9">
      <w:pPr>
        <w:pStyle w:val="12"/>
        <w:snapToGrid w:val="0"/>
        <w:spacing w:before="120" w:after="120"/>
        <w:ind w:firstLine="480" w:firstLineChars="200"/>
        <w:rPr>
          <w:rFonts w:hint="default" w:ascii="仿宋" w:hAnsi="仿宋" w:eastAsia="仿宋" w:cs="仿宋"/>
          <w:color w:val="000000" w:themeColor="text1"/>
          <w:sz w:val="24"/>
          <w:szCs w:val="24"/>
        </w:rPr>
      </w:pPr>
      <w:r>
        <w:rPr>
          <w:rFonts w:ascii="仿宋" w:hAnsi="仿宋" w:eastAsia="仿宋" w:cs="仿宋"/>
          <w:color w:val="000000" w:themeColor="text1"/>
          <w:sz w:val="24"/>
          <w:szCs w:val="24"/>
        </w:rPr>
        <w:t>乙方：（卖方）</w:t>
      </w:r>
      <w:r>
        <w:rPr>
          <w:rFonts w:ascii="仿宋" w:hAnsi="仿宋" w:eastAsia="仿宋" w:cs="仿宋"/>
          <w:color w:val="000000" w:themeColor="text1"/>
          <w:sz w:val="24"/>
          <w:szCs w:val="24"/>
          <w:u w:val="single"/>
        </w:rPr>
        <w:t xml:space="preserve">                </w:t>
      </w:r>
    </w:p>
    <w:p w14:paraId="19A18523">
      <w:pPr>
        <w:pStyle w:val="12"/>
        <w:snapToGrid w:val="0"/>
        <w:spacing w:before="120" w:after="120" w:line="360" w:lineRule="auto"/>
        <w:ind w:firstLine="480" w:firstLineChars="200"/>
        <w:rPr>
          <w:rFonts w:hint="default" w:ascii="仿宋" w:hAnsi="仿宋" w:eastAsia="仿宋" w:cs="仿宋"/>
          <w:b/>
          <w:color w:val="000000" w:themeColor="text1"/>
          <w:sz w:val="24"/>
          <w:szCs w:val="24"/>
        </w:rPr>
      </w:pPr>
      <w:r>
        <w:rPr>
          <w:rFonts w:ascii="仿宋" w:hAnsi="仿宋" w:eastAsia="仿宋" w:cs="仿宋"/>
          <w:bCs/>
          <w:color w:val="000000" w:themeColor="text1"/>
          <w:sz w:val="24"/>
          <w:szCs w:val="24"/>
        </w:rPr>
        <w:t>受甲方委托，招标代理机构于    年   月  日组织了</w:t>
      </w:r>
      <w:r>
        <w:rPr>
          <w:rFonts w:ascii="仿宋" w:hAnsi="仿宋" w:eastAsia="仿宋" w:cs="仿宋"/>
          <w:bCs/>
          <w:color w:val="000000" w:themeColor="text1"/>
          <w:sz w:val="24"/>
          <w:szCs w:val="24"/>
          <w:u w:val="single"/>
        </w:rPr>
        <w:t xml:space="preserve">               </w:t>
      </w:r>
      <w:r>
        <w:rPr>
          <w:rFonts w:ascii="仿宋" w:hAnsi="仿宋" w:eastAsia="仿宋" w:cs="仿宋"/>
          <w:bCs/>
          <w:color w:val="000000" w:themeColor="text1"/>
          <w:sz w:val="24"/>
          <w:szCs w:val="24"/>
        </w:rPr>
        <w:t>项目的招标，经评委认真严格地评审，确定由乙方中标。</w:t>
      </w:r>
    </w:p>
    <w:p w14:paraId="59079446">
      <w:pPr>
        <w:pStyle w:val="12"/>
        <w:snapToGrid w:val="0"/>
        <w:spacing w:before="120" w:after="120" w:line="360" w:lineRule="auto"/>
        <w:rPr>
          <w:rFonts w:hint="default" w:ascii="仿宋" w:hAnsi="仿宋" w:eastAsia="仿宋" w:cs="仿宋"/>
          <w:b/>
          <w:color w:val="000000" w:themeColor="text1"/>
          <w:sz w:val="24"/>
          <w:szCs w:val="24"/>
        </w:rPr>
      </w:pPr>
      <w:r>
        <w:rPr>
          <w:rFonts w:ascii="仿宋" w:hAnsi="仿宋" w:eastAsia="仿宋" w:cs="仿宋"/>
          <w:b/>
          <w:color w:val="000000" w:themeColor="text1"/>
          <w:sz w:val="24"/>
          <w:szCs w:val="24"/>
        </w:rPr>
        <w:t>一、产品内容（详见附件）</w:t>
      </w:r>
    </w:p>
    <w:p w14:paraId="4615CB6B">
      <w:pPr>
        <w:pStyle w:val="12"/>
        <w:snapToGrid w:val="0"/>
        <w:spacing w:before="120" w:after="120" w:line="360" w:lineRule="auto"/>
        <w:rPr>
          <w:rFonts w:hint="default" w:ascii="仿宋" w:hAnsi="仿宋" w:eastAsia="仿宋" w:cs="仿宋"/>
          <w:b/>
          <w:color w:val="000000" w:themeColor="text1"/>
          <w:sz w:val="24"/>
          <w:szCs w:val="24"/>
        </w:rPr>
      </w:pPr>
      <w:r>
        <w:rPr>
          <w:rFonts w:ascii="仿宋" w:hAnsi="仿宋" w:eastAsia="仿宋" w:cs="仿宋"/>
          <w:b/>
          <w:color w:val="000000" w:themeColor="text1"/>
          <w:sz w:val="24"/>
          <w:szCs w:val="24"/>
        </w:rPr>
        <w:t>二、合同金额</w:t>
      </w:r>
    </w:p>
    <w:p w14:paraId="1EB69A8A">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2.1 本合同金额为（大写）：</w:t>
      </w:r>
      <w:r>
        <w:rPr>
          <w:rFonts w:ascii="仿宋" w:hAnsi="仿宋" w:eastAsia="仿宋" w:cs="仿宋"/>
          <w:color w:val="000000" w:themeColor="text1"/>
          <w:sz w:val="24"/>
          <w:szCs w:val="24"/>
          <w:u w:val="single"/>
        </w:rPr>
        <w:t xml:space="preserve">                 </w:t>
      </w:r>
      <w:r>
        <w:rPr>
          <w:rFonts w:ascii="仿宋" w:hAnsi="仿宋" w:eastAsia="仿宋" w:cs="仿宋"/>
          <w:bCs/>
          <w:color w:val="000000" w:themeColor="text1"/>
          <w:sz w:val="24"/>
          <w:szCs w:val="24"/>
        </w:rPr>
        <w:t>人民币。</w:t>
      </w:r>
    </w:p>
    <w:p w14:paraId="678E8B79">
      <w:pPr>
        <w:pStyle w:val="12"/>
        <w:snapToGrid w:val="0"/>
        <w:spacing w:before="120" w:after="120" w:line="360" w:lineRule="auto"/>
        <w:rPr>
          <w:rFonts w:hint="default" w:ascii="仿宋" w:hAnsi="仿宋" w:eastAsia="仿宋" w:cs="仿宋"/>
          <w:b/>
          <w:color w:val="000000" w:themeColor="text1"/>
          <w:sz w:val="24"/>
          <w:szCs w:val="24"/>
        </w:rPr>
      </w:pPr>
      <w:r>
        <w:rPr>
          <w:rFonts w:ascii="仿宋" w:hAnsi="仿宋" w:eastAsia="仿宋" w:cs="仿宋"/>
          <w:b/>
          <w:color w:val="000000" w:themeColor="text1"/>
          <w:sz w:val="24"/>
          <w:szCs w:val="24"/>
        </w:rPr>
        <w:t>三、技术资料</w:t>
      </w:r>
    </w:p>
    <w:p w14:paraId="1DA26953">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3.1乙方应按招标文件规定的时间向甲方提供使用货物的有关技术资料。</w:t>
      </w:r>
    </w:p>
    <w:p w14:paraId="071FB87A">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3.2 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14:paraId="68567453">
      <w:pPr>
        <w:pStyle w:val="12"/>
        <w:snapToGrid w:val="0"/>
        <w:spacing w:before="120" w:after="120" w:line="360" w:lineRule="auto"/>
        <w:ind w:left="412" w:hanging="412" w:hangingChars="171"/>
        <w:rPr>
          <w:rFonts w:hint="default" w:ascii="仿宋" w:hAnsi="仿宋" w:eastAsia="仿宋" w:cs="仿宋"/>
          <w:b/>
          <w:color w:val="000000" w:themeColor="text1"/>
          <w:sz w:val="24"/>
          <w:szCs w:val="24"/>
        </w:rPr>
      </w:pPr>
      <w:r>
        <w:rPr>
          <w:rFonts w:ascii="仿宋" w:hAnsi="仿宋" w:eastAsia="仿宋" w:cs="仿宋"/>
          <w:b/>
          <w:color w:val="000000" w:themeColor="text1"/>
          <w:sz w:val="24"/>
          <w:szCs w:val="24"/>
        </w:rPr>
        <w:t>四、知识产权</w:t>
      </w:r>
    </w:p>
    <w:p w14:paraId="6BE88BD7">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4.1乙方应保证甲方在使用、接受本合同货物和服务或其任何一部分时不受第三方提出侵犯其专利权、版权、商标权和工业设计权等知识产权的起诉。一旦出现侵权，由乙方负全部责任。</w:t>
      </w:r>
    </w:p>
    <w:p w14:paraId="20D29241">
      <w:pPr>
        <w:pStyle w:val="12"/>
        <w:snapToGrid w:val="0"/>
        <w:spacing w:before="120" w:after="120" w:line="360" w:lineRule="auto"/>
        <w:rPr>
          <w:rFonts w:hint="default" w:ascii="仿宋" w:hAnsi="仿宋" w:eastAsia="仿宋" w:cs="仿宋"/>
          <w:color w:val="000000" w:themeColor="text1"/>
          <w:sz w:val="24"/>
          <w:szCs w:val="24"/>
          <w:u w:val="single"/>
        </w:rPr>
      </w:pPr>
      <w:r>
        <w:rPr>
          <w:rFonts w:ascii="仿宋" w:hAnsi="仿宋" w:eastAsia="仿宋" w:cs="仿宋"/>
          <w:b/>
          <w:color w:val="000000" w:themeColor="text1"/>
          <w:sz w:val="24"/>
          <w:szCs w:val="24"/>
        </w:rPr>
        <w:t>五、产权担保</w:t>
      </w:r>
    </w:p>
    <w:p w14:paraId="0DA1237A">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5.1 乙方保证所交付的货物的所有权完全属于乙方且无任何抵押、查封等产权瑕疵。</w:t>
      </w:r>
    </w:p>
    <w:p w14:paraId="4A2B2D65">
      <w:pPr>
        <w:pStyle w:val="12"/>
        <w:snapToGrid w:val="0"/>
        <w:spacing w:before="120" w:after="120" w:line="360" w:lineRule="auto"/>
        <w:rPr>
          <w:rFonts w:hint="default" w:ascii="仿宋" w:hAnsi="仿宋" w:eastAsia="仿宋" w:cs="仿宋"/>
          <w:b/>
          <w:color w:val="000000" w:themeColor="text1"/>
          <w:sz w:val="24"/>
          <w:szCs w:val="24"/>
        </w:rPr>
      </w:pPr>
      <w:r>
        <w:rPr>
          <w:rFonts w:ascii="仿宋" w:hAnsi="仿宋" w:eastAsia="仿宋" w:cs="仿宋"/>
          <w:b/>
          <w:color w:val="000000" w:themeColor="text1"/>
          <w:sz w:val="24"/>
          <w:szCs w:val="24"/>
        </w:rPr>
        <w:t>六、转包或分包</w:t>
      </w:r>
    </w:p>
    <w:p w14:paraId="4211259D">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6.1本合同范围的货物，应由乙方直接供应，不得转让他人供应。</w:t>
      </w:r>
    </w:p>
    <w:p w14:paraId="7E7F0C49">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6.2 除非得到甲方的书面同意，乙方不得部分分包给他人供应。</w:t>
      </w:r>
    </w:p>
    <w:p w14:paraId="3A66AE6D">
      <w:pPr>
        <w:pStyle w:val="12"/>
        <w:snapToGrid w:val="0"/>
        <w:spacing w:before="120" w:after="120" w:line="360" w:lineRule="auto"/>
        <w:rPr>
          <w:rFonts w:hint="default" w:ascii="仿宋" w:hAnsi="仿宋" w:eastAsia="仿宋" w:cs="仿宋"/>
          <w:color w:val="000000" w:themeColor="text1"/>
          <w:sz w:val="24"/>
          <w:szCs w:val="24"/>
        </w:rPr>
      </w:pPr>
      <w:r>
        <w:rPr>
          <w:rFonts w:ascii="仿宋" w:hAnsi="仿宋" w:eastAsia="仿宋" w:cs="仿宋"/>
          <w:bCs/>
          <w:color w:val="000000" w:themeColor="text1"/>
          <w:sz w:val="24"/>
          <w:szCs w:val="24"/>
        </w:rPr>
        <w:t>6.3如有转让和未经甲方同意的分包行为，甲方有权给予终止合同</w:t>
      </w:r>
      <w:r>
        <w:rPr>
          <w:rFonts w:ascii="仿宋" w:hAnsi="仿宋" w:eastAsia="仿宋" w:cs="仿宋"/>
          <w:color w:val="000000" w:themeColor="text1"/>
          <w:sz w:val="24"/>
          <w:szCs w:val="24"/>
        </w:rPr>
        <w:t>。</w:t>
      </w:r>
    </w:p>
    <w:p w14:paraId="0D05DA6D">
      <w:pPr>
        <w:pStyle w:val="12"/>
        <w:snapToGrid w:val="0"/>
        <w:spacing w:before="120" w:after="120" w:line="360" w:lineRule="auto"/>
        <w:rPr>
          <w:rFonts w:hint="default" w:ascii="仿宋" w:hAnsi="仿宋" w:eastAsia="仿宋" w:cs="仿宋"/>
          <w:color w:val="000000" w:themeColor="text1"/>
          <w:sz w:val="24"/>
          <w:szCs w:val="24"/>
        </w:rPr>
      </w:pPr>
      <w:r>
        <w:rPr>
          <w:rFonts w:ascii="仿宋" w:hAnsi="仿宋" w:eastAsia="仿宋" w:cs="仿宋"/>
          <w:b/>
          <w:color w:val="000000" w:themeColor="text1"/>
          <w:sz w:val="24"/>
          <w:szCs w:val="24"/>
        </w:rPr>
        <w:t>七、质保期</w:t>
      </w:r>
    </w:p>
    <w:p w14:paraId="302AD67D">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7.1 质保期</w:t>
      </w:r>
      <w:r>
        <w:rPr>
          <w:rFonts w:ascii="仿宋" w:hAnsi="仿宋" w:eastAsia="仿宋" w:cs="仿宋"/>
          <w:bCs/>
          <w:color w:val="000000" w:themeColor="text1"/>
          <w:sz w:val="24"/>
          <w:szCs w:val="24"/>
          <w:u w:val="single"/>
        </w:rPr>
        <w:t xml:space="preserve">    </w:t>
      </w:r>
      <w:r>
        <w:rPr>
          <w:rFonts w:ascii="仿宋" w:hAnsi="仿宋" w:eastAsia="仿宋" w:cs="仿宋"/>
          <w:bCs/>
          <w:color w:val="000000" w:themeColor="text1"/>
          <w:sz w:val="24"/>
          <w:szCs w:val="24"/>
        </w:rPr>
        <w:t>年。（免费质保期按投标文件约定，自项目验收合格之日起计）</w:t>
      </w:r>
    </w:p>
    <w:p w14:paraId="2FDF4BAC">
      <w:pPr>
        <w:pStyle w:val="12"/>
        <w:snapToGrid w:val="0"/>
        <w:spacing w:before="120" w:after="120" w:line="360" w:lineRule="auto"/>
        <w:rPr>
          <w:rFonts w:hint="default" w:ascii="仿宋" w:hAnsi="仿宋" w:eastAsia="仿宋" w:cs="仿宋"/>
          <w:b/>
          <w:color w:val="000000" w:themeColor="text1"/>
          <w:sz w:val="24"/>
          <w:szCs w:val="24"/>
        </w:rPr>
      </w:pPr>
      <w:r>
        <w:rPr>
          <w:rFonts w:ascii="仿宋" w:hAnsi="仿宋" w:eastAsia="仿宋" w:cs="仿宋"/>
          <w:b/>
          <w:color w:val="000000" w:themeColor="text1"/>
          <w:sz w:val="24"/>
          <w:szCs w:val="24"/>
        </w:rPr>
        <w:t>八、交货期、交货方式及交货地点</w:t>
      </w:r>
    </w:p>
    <w:p w14:paraId="10965D6E">
      <w:pPr>
        <w:pStyle w:val="12"/>
        <w:snapToGrid w:val="0"/>
        <w:spacing w:before="120" w:after="120" w:line="360" w:lineRule="auto"/>
        <w:ind w:firstLine="120" w:firstLineChars="50"/>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8.1 交货期：</w:t>
      </w:r>
      <w:r>
        <w:rPr>
          <w:rFonts w:hint="eastAsia" w:ascii="仿宋" w:hAnsi="仿宋" w:eastAsia="仿宋" w:cs="仿宋"/>
          <w:bCs/>
          <w:color w:val="000000" w:themeColor="text1"/>
          <w:sz w:val="24"/>
          <w:szCs w:val="24"/>
          <w:u w:val="single"/>
          <w:lang w:val="en-US" w:eastAsia="zh-CN"/>
        </w:rPr>
        <w:t xml:space="preserve">                </w:t>
      </w:r>
      <w:r>
        <w:rPr>
          <w:rFonts w:ascii="仿宋" w:hAnsi="仿宋" w:eastAsia="仿宋" w:cs="仿宋"/>
          <w:bCs/>
          <w:color w:val="000000" w:themeColor="text1"/>
          <w:sz w:val="24"/>
          <w:szCs w:val="24"/>
          <w:u w:val="single"/>
        </w:rPr>
        <w:t xml:space="preserve">                  </w:t>
      </w:r>
      <w:r>
        <w:rPr>
          <w:rFonts w:ascii="仿宋" w:hAnsi="仿宋" w:eastAsia="仿宋" w:cs="仿宋"/>
          <w:bCs/>
          <w:color w:val="000000" w:themeColor="text1"/>
          <w:sz w:val="24"/>
          <w:szCs w:val="24"/>
        </w:rPr>
        <w:t xml:space="preserve">    </w:t>
      </w:r>
    </w:p>
    <w:p w14:paraId="4013C1A5">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 xml:space="preserve"> 8.2 交货方式：</w:t>
      </w:r>
      <w:r>
        <w:rPr>
          <w:rFonts w:ascii="仿宋" w:hAnsi="仿宋" w:eastAsia="仿宋" w:cs="仿宋"/>
          <w:bCs/>
          <w:color w:val="000000" w:themeColor="text1"/>
          <w:sz w:val="24"/>
          <w:szCs w:val="24"/>
          <w:u w:val="single"/>
        </w:rPr>
        <w:t>送货上门安装调试，</w:t>
      </w:r>
      <w:r>
        <w:rPr>
          <w:rFonts w:ascii="仿宋" w:hAnsi="仿宋" w:eastAsia="仿宋" w:cs="仿宋"/>
          <w:snapToGrid w:val="0"/>
          <w:color w:val="000000"/>
          <w:sz w:val="24"/>
          <w:szCs w:val="24"/>
          <w:u w:val="single"/>
        </w:rPr>
        <w:t>系统部署及培训</w:t>
      </w:r>
    </w:p>
    <w:p w14:paraId="35DD43E9">
      <w:pPr>
        <w:pStyle w:val="12"/>
        <w:snapToGrid w:val="0"/>
        <w:spacing w:before="120" w:after="120" w:line="360" w:lineRule="auto"/>
        <w:ind w:firstLine="120" w:firstLineChars="50"/>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8.3 交货地点：</w:t>
      </w:r>
      <w:r>
        <w:rPr>
          <w:rFonts w:ascii="仿宋" w:hAnsi="仿宋" w:eastAsia="仿宋" w:cs="仿宋"/>
          <w:bCs/>
          <w:color w:val="000000" w:themeColor="text1"/>
          <w:sz w:val="24"/>
          <w:szCs w:val="24"/>
          <w:u w:val="single"/>
        </w:rPr>
        <w:t xml:space="preserve">                                </w:t>
      </w:r>
    </w:p>
    <w:p w14:paraId="346FDCFE">
      <w:pPr>
        <w:pStyle w:val="12"/>
        <w:snapToGrid w:val="0"/>
        <w:spacing w:before="120" w:after="120" w:line="360" w:lineRule="auto"/>
        <w:rPr>
          <w:rFonts w:hint="default" w:ascii="仿宋" w:hAnsi="仿宋" w:eastAsia="仿宋" w:cs="仿宋"/>
          <w:b/>
          <w:color w:val="000000" w:themeColor="text1"/>
          <w:sz w:val="24"/>
          <w:szCs w:val="24"/>
        </w:rPr>
      </w:pPr>
      <w:r>
        <w:rPr>
          <w:rFonts w:ascii="仿宋" w:hAnsi="仿宋" w:eastAsia="仿宋" w:cs="仿宋"/>
          <w:b/>
          <w:color w:val="000000" w:themeColor="text1"/>
          <w:sz w:val="24"/>
          <w:szCs w:val="24"/>
        </w:rPr>
        <w:t>九、货款支付</w:t>
      </w:r>
    </w:p>
    <w:p w14:paraId="0E7CB529">
      <w:pPr>
        <w:pStyle w:val="12"/>
        <w:snapToGrid w:val="0"/>
        <w:spacing w:before="120" w:after="120" w:line="360" w:lineRule="auto"/>
        <w:rPr>
          <w:rFonts w:hint="default" w:ascii="仿宋" w:hAnsi="仿宋" w:eastAsia="仿宋" w:cs="仿宋"/>
          <w:bCs/>
          <w:color w:val="000000" w:themeColor="text1"/>
          <w:sz w:val="24"/>
          <w:szCs w:val="24"/>
          <w:u w:val="single"/>
        </w:rPr>
      </w:pPr>
      <w:r>
        <w:rPr>
          <w:rFonts w:ascii="仿宋" w:hAnsi="仿宋" w:eastAsia="仿宋" w:cs="仿宋"/>
          <w:bCs/>
          <w:color w:val="000000" w:themeColor="text1"/>
          <w:sz w:val="24"/>
          <w:szCs w:val="24"/>
        </w:rPr>
        <w:t>9.1 采购资金的支付方式、时间及条件：</w:t>
      </w:r>
    </w:p>
    <w:p w14:paraId="3905010A">
      <w:pPr>
        <w:pStyle w:val="8"/>
        <w:spacing w:line="360" w:lineRule="auto"/>
        <w:ind w:firstLine="480" w:firstLineChars="200"/>
        <w:rPr>
          <w:rFonts w:ascii="仿宋" w:hAnsi="仿宋" w:eastAsia="仿宋" w:cs="仿宋"/>
          <w:bCs/>
          <w:color w:val="000000" w:themeColor="text1"/>
          <w:sz w:val="24"/>
          <w:szCs w:val="24"/>
          <w:highlight w:val="none"/>
        </w:rPr>
      </w:pPr>
      <w:r>
        <w:rPr>
          <w:rFonts w:hint="eastAsia" w:ascii="仿宋" w:hAnsi="仿宋" w:eastAsia="仿宋" w:cs="仿宋"/>
          <w:bCs/>
          <w:color w:val="000000" w:themeColor="text1"/>
          <w:sz w:val="24"/>
          <w:szCs w:val="24"/>
          <w:highlight w:val="none"/>
        </w:rPr>
        <w:t>甲、乙双方在签订合同后，甲方支付合同总价的</w:t>
      </w:r>
      <w:r>
        <w:rPr>
          <w:rFonts w:hint="eastAsia" w:ascii="仿宋" w:hAnsi="仿宋" w:eastAsia="仿宋" w:cs="仿宋"/>
          <w:bCs/>
          <w:color w:val="000000" w:themeColor="text1"/>
          <w:sz w:val="24"/>
          <w:szCs w:val="24"/>
          <w:highlight w:val="none"/>
          <w:lang w:val="en-US" w:eastAsia="zh-CN"/>
        </w:rPr>
        <w:t>6</w:t>
      </w:r>
      <w:r>
        <w:rPr>
          <w:rFonts w:hint="eastAsia" w:ascii="仿宋" w:hAnsi="仿宋" w:eastAsia="仿宋" w:cs="仿宋"/>
          <w:bCs/>
          <w:color w:val="000000" w:themeColor="text1"/>
          <w:sz w:val="24"/>
          <w:szCs w:val="24"/>
          <w:highlight w:val="none"/>
        </w:rPr>
        <w:t>0%作为项目预付款；</w:t>
      </w:r>
    </w:p>
    <w:p w14:paraId="45ECF886">
      <w:pPr>
        <w:pStyle w:val="8"/>
        <w:spacing w:line="360" w:lineRule="auto"/>
        <w:ind w:firstLine="480"/>
        <w:rPr>
          <w:rFonts w:ascii="仿宋" w:hAnsi="仿宋" w:eastAsia="仿宋" w:cs="仿宋"/>
          <w:bCs/>
          <w:color w:val="000000" w:themeColor="text1"/>
          <w:sz w:val="24"/>
          <w:szCs w:val="24"/>
          <w:highlight w:val="none"/>
        </w:rPr>
      </w:pPr>
      <w:r>
        <w:rPr>
          <w:rFonts w:hint="eastAsia" w:ascii="仿宋" w:hAnsi="仿宋" w:eastAsia="仿宋" w:cs="仿宋"/>
          <w:bCs/>
          <w:color w:val="000000" w:themeColor="text1"/>
          <w:sz w:val="24"/>
          <w:szCs w:val="24"/>
          <w:highlight w:val="none"/>
        </w:rPr>
        <w:t>乙方提交验收报告，经甲方、监理盖章签字确认后甲方支付合同总价的</w:t>
      </w:r>
      <w:r>
        <w:rPr>
          <w:rFonts w:hint="eastAsia" w:ascii="仿宋" w:hAnsi="仿宋" w:eastAsia="仿宋" w:cs="仿宋"/>
          <w:bCs/>
          <w:color w:val="000000" w:themeColor="text1"/>
          <w:sz w:val="24"/>
          <w:szCs w:val="24"/>
          <w:highlight w:val="none"/>
          <w:lang w:val="en-US" w:eastAsia="zh-CN"/>
        </w:rPr>
        <w:t>3</w:t>
      </w:r>
      <w:r>
        <w:rPr>
          <w:rFonts w:hint="eastAsia" w:ascii="仿宋" w:hAnsi="仿宋" w:eastAsia="仿宋" w:cs="仿宋"/>
          <w:bCs/>
          <w:color w:val="000000" w:themeColor="text1"/>
          <w:sz w:val="24"/>
          <w:szCs w:val="24"/>
          <w:highlight w:val="none"/>
        </w:rPr>
        <w:t>0%；</w:t>
      </w:r>
    </w:p>
    <w:p w14:paraId="1186A77A">
      <w:pPr>
        <w:spacing w:line="360" w:lineRule="auto"/>
        <w:ind w:firstLine="480" w:firstLineChars="200"/>
        <w:rPr>
          <w:rFonts w:ascii="仿宋" w:hAnsi="仿宋" w:eastAsia="仿宋" w:cs="仿宋"/>
          <w:bCs/>
          <w:color w:val="000000" w:themeColor="text1"/>
          <w:kern w:val="0"/>
          <w:sz w:val="24"/>
          <w:szCs w:val="24"/>
          <w:highlight w:val="none"/>
          <w:lang w:val="zh-CN" w:bidi="zh-CN"/>
        </w:rPr>
      </w:pPr>
      <w:r>
        <w:rPr>
          <w:rFonts w:hint="eastAsia" w:ascii="仿宋" w:hAnsi="仿宋" w:eastAsia="仿宋" w:cs="仿宋"/>
          <w:bCs/>
          <w:color w:val="000000" w:themeColor="text1"/>
          <w:kern w:val="0"/>
          <w:sz w:val="24"/>
          <w:szCs w:val="24"/>
          <w:highlight w:val="none"/>
          <w:lang w:val="zh-CN" w:bidi="zh-CN"/>
        </w:rPr>
        <w:t>免费质保期满后甲方支付合同总价的10%。</w:t>
      </w:r>
    </w:p>
    <w:p w14:paraId="465D57AD">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9.2当采购数量与实际使用数量不一致时，乙方应根据实际使用量供货，合同的最终结算金额按实际使用量乘以成交单价进行计算。</w:t>
      </w:r>
    </w:p>
    <w:p w14:paraId="299E49F3">
      <w:pPr>
        <w:snapToGrid w:val="0"/>
        <w:spacing w:beforeLines="50" w:afterLines="50" w:line="360" w:lineRule="auto"/>
        <w:rPr>
          <w:rFonts w:ascii="仿宋" w:hAnsi="仿宋" w:eastAsia="仿宋" w:cs="仿宋"/>
          <w:b/>
          <w:color w:val="000000" w:themeColor="text1"/>
          <w:sz w:val="24"/>
          <w:szCs w:val="24"/>
        </w:rPr>
      </w:pPr>
      <w:r>
        <w:rPr>
          <w:rFonts w:hint="eastAsia" w:ascii="仿宋" w:hAnsi="仿宋" w:eastAsia="仿宋" w:cs="仿宋"/>
          <w:b/>
          <w:color w:val="000000" w:themeColor="text1"/>
          <w:sz w:val="24"/>
          <w:szCs w:val="24"/>
        </w:rPr>
        <w:t>十.税费</w:t>
      </w:r>
    </w:p>
    <w:p w14:paraId="329BA2F1">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10.1本合同执行中相关的一切税费均由乙方负担。</w:t>
      </w:r>
    </w:p>
    <w:p w14:paraId="0BE3097F">
      <w:pPr>
        <w:pStyle w:val="12"/>
        <w:snapToGrid w:val="0"/>
        <w:spacing w:before="120" w:after="120" w:line="360" w:lineRule="auto"/>
        <w:ind w:left="412" w:hanging="412" w:hangingChars="171"/>
        <w:rPr>
          <w:rFonts w:hint="default" w:ascii="仿宋" w:hAnsi="仿宋" w:eastAsia="仿宋" w:cs="仿宋"/>
          <w:color w:val="000000" w:themeColor="text1"/>
          <w:sz w:val="24"/>
          <w:szCs w:val="24"/>
        </w:rPr>
      </w:pPr>
      <w:r>
        <w:rPr>
          <w:rFonts w:ascii="仿宋" w:hAnsi="仿宋" w:eastAsia="仿宋" w:cs="仿宋"/>
          <w:b/>
          <w:color w:val="000000" w:themeColor="text1"/>
          <w:sz w:val="24"/>
          <w:szCs w:val="24"/>
        </w:rPr>
        <w:t>十一、质量保证及售后服务</w:t>
      </w:r>
    </w:p>
    <w:p w14:paraId="7E1F84A7">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11.1 乙方应按招标文件规定的货物性能、技术要求、质量标准向甲方提供未经使用的全新产品。</w:t>
      </w:r>
    </w:p>
    <w:p w14:paraId="272304CA">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11.2 乙方提供的货物在质量期内因货物本身的质量问题发生故障，乙方应负责免费更换。对达不到技术要求者，根据实际情况，经双方协商，可按以下办法处理：</w:t>
      </w:r>
    </w:p>
    <w:p w14:paraId="7D614AC3">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⑴更换：由乙方承担所发生的全部费用。</w:t>
      </w:r>
    </w:p>
    <w:p w14:paraId="351C211F">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⑵贬值处理：由甲乙双方合议定价。</w:t>
      </w:r>
    </w:p>
    <w:p w14:paraId="3384CA80">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⑶退货处理：乙方应退还甲方支付的合同款，同时应承担该货物的直接费用（运输、保险、检验、货款利息及银行手续费等）。</w:t>
      </w:r>
    </w:p>
    <w:p w14:paraId="6DAE2B1C">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11.3 如在使用过程中发生质量问题，乙方在接到甲方通知后在</w:t>
      </w:r>
      <w:r>
        <w:rPr>
          <w:rFonts w:ascii="仿宋" w:hAnsi="仿宋" w:eastAsia="仿宋" w:cs="仿宋"/>
          <w:bCs/>
          <w:color w:val="000000" w:themeColor="text1"/>
          <w:sz w:val="24"/>
          <w:szCs w:val="24"/>
          <w:u w:val="single"/>
        </w:rPr>
        <w:t>贰</w:t>
      </w:r>
      <w:r>
        <w:rPr>
          <w:rFonts w:ascii="仿宋" w:hAnsi="仿宋" w:eastAsia="仿宋" w:cs="仿宋"/>
          <w:bCs/>
          <w:color w:val="000000" w:themeColor="text1"/>
          <w:sz w:val="24"/>
          <w:szCs w:val="24"/>
        </w:rPr>
        <w:t>小时内到达甲方现场。</w:t>
      </w:r>
    </w:p>
    <w:p w14:paraId="168FACEE">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11.4 在质保期内，乙方应对货物出现的质量及安全问题负责处理解决并承担一切费用。</w:t>
      </w:r>
    </w:p>
    <w:p w14:paraId="759C1505">
      <w:pPr>
        <w:pStyle w:val="12"/>
        <w:snapToGrid w:val="0"/>
        <w:spacing w:before="120" w:after="120" w:line="360" w:lineRule="auto"/>
        <w:rPr>
          <w:rFonts w:hint="default" w:ascii="仿宋" w:hAnsi="仿宋" w:eastAsia="仿宋" w:cs="仿宋"/>
          <w:color w:val="000000" w:themeColor="text1"/>
          <w:sz w:val="24"/>
          <w:szCs w:val="24"/>
        </w:rPr>
      </w:pPr>
      <w:r>
        <w:rPr>
          <w:rFonts w:ascii="仿宋" w:hAnsi="仿宋" w:eastAsia="仿宋" w:cs="仿宋"/>
          <w:bCs/>
          <w:color w:val="000000" w:themeColor="text1"/>
          <w:sz w:val="24"/>
          <w:szCs w:val="24"/>
        </w:rPr>
        <w:t>11.5上述的货物免费保修期为</w:t>
      </w:r>
      <w:r>
        <w:rPr>
          <w:rFonts w:ascii="仿宋" w:hAnsi="仿宋" w:eastAsia="仿宋" w:cs="仿宋"/>
          <w:bCs/>
          <w:color w:val="000000" w:themeColor="text1"/>
          <w:sz w:val="24"/>
          <w:szCs w:val="24"/>
          <w:u w:val="single"/>
        </w:rPr>
        <w:t xml:space="preserve">    </w:t>
      </w:r>
      <w:r>
        <w:rPr>
          <w:rFonts w:ascii="仿宋" w:hAnsi="仿宋" w:eastAsia="仿宋" w:cs="仿宋"/>
          <w:bCs/>
          <w:color w:val="000000" w:themeColor="text1"/>
          <w:sz w:val="24"/>
          <w:szCs w:val="24"/>
        </w:rPr>
        <w:t>年，因人为因素出现的故障不在免费保修范围内。超过保修期的机器设备，终生维修，维修时只收部件成本费。</w:t>
      </w:r>
    </w:p>
    <w:p w14:paraId="58C3F677">
      <w:pPr>
        <w:pStyle w:val="12"/>
        <w:snapToGrid w:val="0"/>
        <w:spacing w:before="120" w:after="120" w:line="360" w:lineRule="auto"/>
        <w:rPr>
          <w:rFonts w:hint="default" w:ascii="仿宋" w:hAnsi="仿宋" w:eastAsia="仿宋" w:cs="仿宋"/>
          <w:b/>
          <w:color w:val="000000" w:themeColor="text1"/>
          <w:sz w:val="24"/>
          <w:szCs w:val="24"/>
        </w:rPr>
      </w:pPr>
      <w:r>
        <w:rPr>
          <w:rFonts w:ascii="仿宋" w:hAnsi="仿宋" w:eastAsia="仿宋" w:cs="仿宋"/>
          <w:b/>
          <w:color w:val="000000" w:themeColor="text1"/>
          <w:sz w:val="24"/>
          <w:szCs w:val="24"/>
        </w:rPr>
        <w:t>十二、调试和验收</w:t>
      </w:r>
    </w:p>
    <w:p w14:paraId="274E098D">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12.1 甲方对乙方提交的货物依据招标文件上的技术规格要求和国家有关质量标准进行现场初步验收，外观、说明书符合招标文件技术要求的，给予签收，初步验收不合格的不予签收。货到后，按甲方要求完成安装调试、系统对接、数据对接等工作后，乙方可向甲方提交验收申请，甲方确认无误后可组织验收。</w:t>
      </w:r>
    </w:p>
    <w:p w14:paraId="0DFE3807">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12.2 乙方交货前应对产品作出全面检查和对验收文件进行整理，并列出清单，作为甲方收货验收和使用的技术条件依据，检验的结果应随货物交甲方。</w:t>
      </w:r>
    </w:p>
    <w:p w14:paraId="02168B91">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12.3 甲方对乙方提供的货物在使用前进行调试时，乙方需负责安装并培训甲方的使用操作人员，并协助甲方一起调试，直到符合技术要求，甲方才做最终验收。</w:t>
      </w:r>
    </w:p>
    <w:p w14:paraId="559357B5">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12.4 对技术复杂的货物，甲方可请国家认可的专业检测机构参与初步验收及最终验收，并由其出具质量检测报告。</w:t>
      </w:r>
    </w:p>
    <w:p w14:paraId="7F476A57">
      <w:pPr>
        <w:pStyle w:val="12"/>
        <w:snapToGrid w:val="0"/>
        <w:spacing w:before="120" w:after="120" w:line="360" w:lineRule="auto"/>
        <w:rPr>
          <w:rFonts w:hint="default" w:ascii="仿宋" w:hAnsi="仿宋" w:eastAsia="仿宋" w:cs="仿宋"/>
          <w:color w:val="000000" w:themeColor="text1"/>
          <w:sz w:val="24"/>
          <w:szCs w:val="24"/>
        </w:rPr>
      </w:pPr>
      <w:r>
        <w:rPr>
          <w:rFonts w:ascii="仿宋" w:hAnsi="仿宋" w:eastAsia="仿宋" w:cs="仿宋"/>
          <w:bCs/>
          <w:color w:val="000000" w:themeColor="text1"/>
          <w:sz w:val="24"/>
          <w:szCs w:val="24"/>
        </w:rPr>
        <w:t>12.5 验收时乙方必须在现场，验收完毕后作出验收结果报告；</w:t>
      </w:r>
      <w:r>
        <w:rPr>
          <w:rFonts w:ascii="仿宋" w:hAnsi="仿宋" w:eastAsia="仿宋" w:cs="仿宋"/>
          <w:color w:val="000000" w:themeColor="text1"/>
          <w:sz w:val="24"/>
          <w:szCs w:val="24"/>
        </w:rPr>
        <w:t>验收费用由甲乙双方协商解决。</w:t>
      </w:r>
    </w:p>
    <w:p w14:paraId="462ADC9D">
      <w:pPr>
        <w:pStyle w:val="12"/>
        <w:snapToGrid w:val="0"/>
        <w:spacing w:before="120" w:after="120" w:line="360" w:lineRule="auto"/>
        <w:rPr>
          <w:rFonts w:hint="default" w:ascii="仿宋" w:hAnsi="仿宋" w:eastAsia="仿宋" w:cs="仿宋"/>
          <w:b/>
          <w:color w:val="000000" w:themeColor="text1"/>
          <w:sz w:val="24"/>
          <w:szCs w:val="24"/>
        </w:rPr>
      </w:pPr>
      <w:r>
        <w:rPr>
          <w:rFonts w:ascii="仿宋" w:hAnsi="仿宋" w:eastAsia="仿宋" w:cs="仿宋"/>
          <w:b/>
          <w:color w:val="000000" w:themeColor="text1"/>
          <w:sz w:val="24"/>
          <w:szCs w:val="24"/>
        </w:rPr>
        <w:t>十三、货物包装、发运及运输</w:t>
      </w:r>
    </w:p>
    <w:p w14:paraId="20AC7784">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13.1 乙方应在货物发运前对其进行满足运输距离、防潮、防震、防锈和防破损装卸等要求包装，以保证货物安全运达甲方指定地点。</w:t>
      </w:r>
    </w:p>
    <w:p w14:paraId="1D4C1000">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13.2 使用说明书、质量检验证明书、随配附件和工具以及清单一并附于货物内。</w:t>
      </w:r>
    </w:p>
    <w:p w14:paraId="5A1AA679">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13.3 乙方在货物发运手续办理完毕后24小时内或货到甲方48小时前通知甲方，以准备接货。</w:t>
      </w:r>
    </w:p>
    <w:p w14:paraId="106DFD8A">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13.4 货物在交付甲方前发生的风险均由乙方负责。</w:t>
      </w:r>
    </w:p>
    <w:p w14:paraId="49F12042">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13.5 货物在规定的交付期限内由乙方送达甲方指定的地点视为交付，乙方同时需通知甲方货物已送达。</w:t>
      </w:r>
    </w:p>
    <w:p w14:paraId="28EE9414">
      <w:pPr>
        <w:pStyle w:val="12"/>
        <w:snapToGrid w:val="0"/>
        <w:spacing w:before="120" w:after="120" w:line="360" w:lineRule="auto"/>
        <w:rPr>
          <w:rFonts w:hint="default" w:ascii="仿宋" w:hAnsi="仿宋" w:eastAsia="仿宋" w:cs="仿宋"/>
          <w:b/>
          <w:color w:val="000000" w:themeColor="text1"/>
          <w:sz w:val="24"/>
          <w:szCs w:val="24"/>
        </w:rPr>
      </w:pPr>
      <w:r>
        <w:rPr>
          <w:rFonts w:ascii="仿宋" w:hAnsi="仿宋" w:eastAsia="仿宋" w:cs="仿宋"/>
          <w:b/>
          <w:color w:val="000000" w:themeColor="text1"/>
          <w:sz w:val="24"/>
          <w:szCs w:val="24"/>
        </w:rPr>
        <w:t>十四、违约责任</w:t>
      </w:r>
    </w:p>
    <w:p w14:paraId="4C84DEF1">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14.1 甲方无正当理由拒收货物的，甲方向乙方偿付拒收货款总值的百分之五违约金。</w:t>
      </w:r>
    </w:p>
    <w:p w14:paraId="7DD75847">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 xml:space="preserve">14.2 乙方逾期交付货物的，乙方应按逾期交货总额每日千分之六向甲方支付违约金，由甲方从待付货款中扣除。逾期超过约定日期10个工作日不能交货的，甲方可解除本合同。乙方因逾期交货或因其他违约行为导致甲方解除合同的，乙方应向甲方支付合同总值5%的违约金，如造成甲方损失超过违约金的，超出部分由乙方继续承担赔偿责任。 </w:t>
      </w:r>
    </w:p>
    <w:p w14:paraId="16ADD5D0">
      <w:pPr>
        <w:pStyle w:val="12"/>
        <w:snapToGrid w:val="0"/>
        <w:spacing w:before="120" w:after="120" w:line="360" w:lineRule="auto"/>
        <w:rPr>
          <w:rFonts w:hint="default" w:ascii="仿宋" w:hAnsi="仿宋" w:eastAsia="仿宋" w:cs="仿宋"/>
          <w:color w:val="000000" w:themeColor="text1"/>
          <w:sz w:val="24"/>
          <w:szCs w:val="24"/>
        </w:rPr>
      </w:pPr>
      <w:r>
        <w:rPr>
          <w:rFonts w:ascii="仿宋" w:hAnsi="仿宋" w:eastAsia="仿宋" w:cs="仿宋"/>
          <w:bCs/>
          <w:color w:val="000000" w:themeColor="text1"/>
          <w:sz w:val="24"/>
          <w:szCs w:val="24"/>
        </w:rPr>
        <w:t>14.3 乙方所交的货物品种、型号、规格、技术参数、质量不符合合同规定及招标文件规定标准的，甲方有权拒收该货物，乙方愿意更换货物但逾期交货的，按乙方逾期交货处理。乙方拒绝更换货物的，甲方可单方面解除合同。</w:t>
      </w:r>
    </w:p>
    <w:p w14:paraId="443CE9E1">
      <w:pPr>
        <w:pStyle w:val="12"/>
        <w:snapToGrid w:val="0"/>
        <w:spacing w:before="120" w:after="120" w:line="360" w:lineRule="auto"/>
        <w:rPr>
          <w:rFonts w:hint="default" w:ascii="仿宋" w:hAnsi="仿宋" w:eastAsia="仿宋" w:cs="仿宋"/>
          <w:b/>
          <w:color w:val="000000" w:themeColor="text1"/>
          <w:sz w:val="24"/>
          <w:szCs w:val="24"/>
        </w:rPr>
      </w:pPr>
      <w:r>
        <w:rPr>
          <w:rFonts w:ascii="仿宋" w:hAnsi="仿宋" w:eastAsia="仿宋" w:cs="仿宋"/>
          <w:b/>
          <w:color w:val="000000" w:themeColor="text1"/>
          <w:sz w:val="24"/>
          <w:szCs w:val="24"/>
        </w:rPr>
        <w:t>十五、不可抗力事件处理</w:t>
      </w:r>
    </w:p>
    <w:p w14:paraId="01FF1CE1">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15.1 在合同有效期内，任何一方因不可抗力事件导致不能履行合同，则合同履行期可延长，其延长期与不可抗力影响期相同。</w:t>
      </w:r>
    </w:p>
    <w:p w14:paraId="4464D324">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15.2 不可抗力事件发生后，应立即通知对方，并寄送有关权威机构出具的证明。</w:t>
      </w:r>
    </w:p>
    <w:p w14:paraId="08454801">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15.3 不可抗力事件延续120天以上，双方应通过友好协商，确定是否继续履行合同。</w:t>
      </w:r>
    </w:p>
    <w:p w14:paraId="299E5723">
      <w:pPr>
        <w:pStyle w:val="12"/>
        <w:snapToGrid w:val="0"/>
        <w:spacing w:before="120" w:after="120" w:line="360" w:lineRule="auto"/>
        <w:rPr>
          <w:rFonts w:hint="default" w:ascii="仿宋" w:hAnsi="仿宋" w:eastAsia="仿宋" w:cs="仿宋"/>
          <w:b/>
          <w:color w:val="000000" w:themeColor="text1"/>
          <w:sz w:val="24"/>
          <w:szCs w:val="24"/>
        </w:rPr>
      </w:pPr>
      <w:r>
        <w:rPr>
          <w:rFonts w:ascii="仿宋" w:hAnsi="仿宋" w:eastAsia="仿宋" w:cs="仿宋"/>
          <w:b/>
          <w:color w:val="000000" w:themeColor="text1"/>
          <w:sz w:val="24"/>
          <w:szCs w:val="24"/>
        </w:rPr>
        <w:t>十六、诉讼</w:t>
      </w:r>
    </w:p>
    <w:p w14:paraId="5BF34EF3">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16.1 双方在执行合同中所发生的一切争议，应通过协商解决。如协商不成，可向合同签订地法院起诉，合同签订地在此约定为南京市。</w:t>
      </w:r>
    </w:p>
    <w:p w14:paraId="69F0C419">
      <w:pPr>
        <w:pStyle w:val="12"/>
        <w:snapToGrid w:val="0"/>
        <w:spacing w:before="120" w:after="120" w:line="360" w:lineRule="auto"/>
        <w:rPr>
          <w:rFonts w:hint="default" w:ascii="仿宋" w:hAnsi="仿宋" w:eastAsia="仿宋" w:cs="仿宋"/>
          <w:b/>
          <w:color w:val="000000" w:themeColor="text1"/>
          <w:sz w:val="24"/>
          <w:szCs w:val="24"/>
        </w:rPr>
      </w:pPr>
      <w:r>
        <w:rPr>
          <w:rFonts w:ascii="仿宋" w:hAnsi="仿宋" w:eastAsia="仿宋" w:cs="仿宋"/>
          <w:b/>
          <w:color w:val="000000" w:themeColor="text1"/>
          <w:sz w:val="24"/>
          <w:szCs w:val="24"/>
        </w:rPr>
        <w:t>十七、合同生效及其它</w:t>
      </w:r>
    </w:p>
    <w:p w14:paraId="612DC881">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17.1 合同经双方法定代表人或授权委托代表人签字并加盖单位公章后生效。</w:t>
      </w:r>
    </w:p>
    <w:p w14:paraId="2F36188E">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17.2本合同未尽事宜，遵照《中华人民共和国民法典》有关条文执行。</w:t>
      </w:r>
    </w:p>
    <w:p w14:paraId="542642B2">
      <w:pPr>
        <w:pStyle w:val="12"/>
        <w:snapToGrid w:val="0"/>
        <w:spacing w:before="120" w:after="120" w:line="360" w:lineRule="auto"/>
        <w:rPr>
          <w:rFonts w:hint="default" w:ascii="仿宋" w:hAnsi="仿宋" w:eastAsia="仿宋" w:cs="仿宋"/>
          <w:bCs/>
          <w:color w:val="000000" w:themeColor="text1"/>
          <w:sz w:val="24"/>
          <w:szCs w:val="24"/>
        </w:rPr>
      </w:pPr>
      <w:r>
        <w:rPr>
          <w:rFonts w:ascii="仿宋" w:hAnsi="仿宋" w:eastAsia="仿宋" w:cs="仿宋"/>
          <w:bCs/>
          <w:color w:val="000000" w:themeColor="text1"/>
          <w:sz w:val="24"/>
          <w:szCs w:val="24"/>
        </w:rPr>
        <w:t>17.3 本合同正本一式肆份，具有同等法律效力，甲方、乙方及财政监管部门各执一份。</w:t>
      </w:r>
    </w:p>
    <w:p w14:paraId="677A056C">
      <w:pPr>
        <w:pStyle w:val="12"/>
        <w:snapToGrid w:val="0"/>
        <w:spacing w:before="120" w:after="120" w:line="360" w:lineRule="auto"/>
        <w:rPr>
          <w:rFonts w:hint="default" w:ascii="仿宋" w:hAnsi="仿宋" w:eastAsia="仿宋" w:cs="仿宋"/>
          <w:bCs/>
          <w:color w:val="000000" w:themeColor="text1"/>
          <w:sz w:val="24"/>
          <w:szCs w:val="24"/>
        </w:rPr>
      </w:pPr>
    </w:p>
    <w:p w14:paraId="2144F0B2">
      <w:pPr>
        <w:pStyle w:val="12"/>
        <w:snapToGrid w:val="0"/>
        <w:spacing w:before="120" w:after="120" w:line="360" w:lineRule="auto"/>
        <w:rPr>
          <w:rFonts w:hint="default" w:ascii="仿宋" w:hAnsi="仿宋" w:eastAsia="仿宋" w:cs="仿宋"/>
          <w:bCs/>
          <w:color w:val="000000" w:themeColor="text1"/>
          <w:sz w:val="24"/>
          <w:szCs w:val="24"/>
        </w:rPr>
      </w:pPr>
    </w:p>
    <w:p w14:paraId="5B6E5E2E">
      <w:pPr>
        <w:pStyle w:val="12"/>
        <w:snapToGrid w:val="0"/>
        <w:spacing w:before="120" w:after="120" w:line="360" w:lineRule="auto"/>
        <w:ind w:left="480" w:hanging="480" w:hangingChars="200"/>
        <w:rPr>
          <w:rFonts w:hint="default" w:ascii="仿宋" w:hAnsi="仿宋" w:eastAsia="仿宋" w:cs="仿宋"/>
          <w:color w:val="000000" w:themeColor="text1"/>
          <w:sz w:val="24"/>
          <w:szCs w:val="24"/>
          <w:u w:val="single"/>
        </w:rPr>
      </w:pPr>
      <w:r>
        <w:rPr>
          <w:rFonts w:ascii="仿宋" w:hAnsi="仿宋" w:eastAsia="仿宋" w:cs="仿宋"/>
          <w:color w:val="000000" w:themeColor="text1"/>
          <w:sz w:val="24"/>
          <w:szCs w:val="24"/>
        </w:rPr>
        <w:t xml:space="preserve">  甲方：</w:t>
      </w:r>
      <w:r>
        <w:rPr>
          <w:rFonts w:ascii="仿宋" w:hAnsi="仿宋" w:eastAsia="仿宋" w:cs="仿宋"/>
          <w:color w:val="000000" w:themeColor="text1"/>
          <w:sz w:val="24"/>
          <w:szCs w:val="24"/>
          <w:u w:val="single"/>
        </w:rPr>
        <w:t xml:space="preserve">                    </w:t>
      </w:r>
      <w:r>
        <w:rPr>
          <w:rFonts w:ascii="仿宋" w:hAnsi="仿宋" w:eastAsia="仿宋" w:cs="仿宋"/>
          <w:color w:val="000000" w:themeColor="text1"/>
          <w:sz w:val="24"/>
          <w:szCs w:val="24"/>
        </w:rPr>
        <w:t xml:space="preserve">              乙方：</w:t>
      </w:r>
      <w:r>
        <w:rPr>
          <w:rFonts w:ascii="仿宋" w:hAnsi="仿宋" w:eastAsia="仿宋" w:cs="仿宋"/>
          <w:color w:val="000000" w:themeColor="text1"/>
          <w:sz w:val="24"/>
          <w:szCs w:val="24"/>
          <w:u w:val="single"/>
        </w:rPr>
        <w:t xml:space="preserve">                   </w:t>
      </w:r>
    </w:p>
    <w:p w14:paraId="58D07D9A">
      <w:pPr>
        <w:pStyle w:val="12"/>
        <w:snapToGrid w:val="0"/>
        <w:spacing w:before="120" w:after="120" w:line="360" w:lineRule="auto"/>
        <w:ind w:left="6000" w:hanging="6000" w:hangingChars="2500"/>
        <w:rPr>
          <w:rFonts w:hint="default" w:ascii="仿宋" w:hAnsi="仿宋" w:eastAsia="仿宋" w:cs="仿宋"/>
          <w:color w:val="000000" w:themeColor="text1"/>
          <w:sz w:val="24"/>
          <w:szCs w:val="24"/>
        </w:rPr>
      </w:pPr>
      <w:r>
        <w:rPr>
          <w:rFonts w:ascii="仿宋" w:hAnsi="仿宋" w:eastAsia="仿宋" w:cs="仿宋"/>
          <w:color w:val="000000" w:themeColor="text1"/>
          <w:sz w:val="24"/>
          <w:szCs w:val="24"/>
        </w:rPr>
        <w:t xml:space="preserve">  地址：</w:t>
      </w:r>
      <w:r>
        <w:rPr>
          <w:rFonts w:ascii="仿宋" w:hAnsi="仿宋" w:eastAsia="仿宋" w:cs="仿宋"/>
          <w:color w:val="000000" w:themeColor="text1"/>
          <w:sz w:val="24"/>
          <w:szCs w:val="24"/>
          <w:u w:val="single"/>
        </w:rPr>
        <w:t xml:space="preserve">                    </w:t>
      </w:r>
      <w:r>
        <w:rPr>
          <w:rFonts w:ascii="仿宋" w:hAnsi="仿宋" w:eastAsia="仿宋" w:cs="仿宋"/>
          <w:color w:val="000000" w:themeColor="text1"/>
          <w:sz w:val="24"/>
          <w:szCs w:val="24"/>
        </w:rPr>
        <w:t>　            地址：</w:t>
      </w:r>
      <w:r>
        <w:rPr>
          <w:rFonts w:ascii="仿宋" w:hAnsi="仿宋" w:eastAsia="仿宋" w:cs="仿宋"/>
          <w:color w:val="000000" w:themeColor="text1"/>
          <w:sz w:val="24"/>
          <w:szCs w:val="24"/>
          <w:u w:val="single"/>
        </w:rPr>
        <w:t xml:space="preserve">                    </w:t>
      </w:r>
    </w:p>
    <w:p w14:paraId="23A512F2">
      <w:pPr>
        <w:pStyle w:val="12"/>
        <w:snapToGrid w:val="0"/>
        <w:spacing w:before="120" w:after="120" w:line="360" w:lineRule="auto"/>
        <w:rPr>
          <w:rFonts w:hint="default" w:ascii="仿宋" w:hAnsi="仿宋" w:eastAsia="仿宋" w:cs="仿宋"/>
          <w:color w:val="000000" w:themeColor="text1"/>
          <w:sz w:val="24"/>
          <w:szCs w:val="24"/>
        </w:rPr>
      </w:pPr>
      <w:r>
        <w:rPr>
          <w:rFonts w:ascii="仿宋" w:hAnsi="仿宋" w:eastAsia="仿宋" w:cs="仿宋"/>
          <w:color w:val="000000" w:themeColor="text1"/>
          <w:sz w:val="24"/>
          <w:szCs w:val="24"/>
        </w:rPr>
        <w:t xml:space="preserve">  法定代表人或授权代表：                 法定代表人或授权代表：</w:t>
      </w:r>
    </w:p>
    <w:p w14:paraId="5FE3353A">
      <w:pPr>
        <w:pStyle w:val="12"/>
        <w:snapToGrid w:val="0"/>
        <w:spacing w:before="120" w:after="120" w:line="360" w:lineRule="auto"/>
        <w:ind w:firstLine="240" w:firstLineChars="100"/>
        <w:rPr>
          <w:rFonts w:hint="default" w:ascii="仿宋" w:hAnsi="仿宋" w:eastAsia="仿宋" w:cs="仿宋"/>
          <w:color w:val="000000" w:themeColor="text1"/>
          <w:sz w:val="24"/>
          <w:szCs w:val="24"/>
        </w:rPr>
      </w:pPr>
      <w:r>
        <w:rPr>
          <w:rFonts w:ascii="仿宋" w:hAnsi="仿宋" w:eastAsia="仿宋" w:cs="仿宋"/>
          <w:color w:val="000000" w:themeColor="text1"/>
          <w:sz w:val="24"/>
          <w:szCs w:val="24"/>
        </w:rPr>
        <w:t xml:space="preserve">联系电话：                             联系电话：          </w:t>
      </w:r>
    </w:p>
    <w:p w14:paraId="7A34EB42">
      <w:pPr>
        <w:spacing w:line="360" w:lineRule="auto"/>
        <w:ind w:firstLine="240" w:firstLineChars="100"/>
        <w:rPr>
          <w:rFonts w:ascii="仿宋" w:hAnsi="仿宋" w:eastAsia="仿宋" w:cs="仿宋"/>
          <w:color w:val="FF0000"/>
          <w:sz w:val="24"/>
          <w:szCs w:val="24"/>
        </w:rPr>
      </w:pPr>
      <w:r>
        <w:rPr>
          <w:rFonts w:hint="eastAsia" w:ascii="仿宋" w:hAnsi="仿宋" w:eastAsia="仿宋" w:cs="仿宋"/>
          <w:color w:val="000000" w:themeColor="text1"/>
          <w:sz w:val="24"/>
          <w:szCs w:val="24"/>
        </w:rPr>
        <w:t xml:space="preserve"> 签订日期：     年    月   日          签订日期：      年    月   日</w:t>
      </w:r>
      <w:bookmarkStart w:id="87" w:name="_Hlt16619369"/>
      <w:bookmarkEnd w:id="87"/>
    </w:p>
    <w:p w14:paraId="7CA9B82E">
      <w:pPr>
        <w:pStyle w:val="34"/>
        <w:pageBreakBefore/>
        <w:spacing w:afterLines="0" w:line="360" w:lineRule="auto"/>
        <w:rPr>
          <w:rFonts w:ascii="仿宋" w:hAnsi="仿宋" w:eastAsia="仿宋" w:cs="仿宋"/>
          <w:sz w:val="40"/>
        </w:rPr>
      </w:pPr>
      <w:bookmarkStart w:id="88" w:name="_Toc11471"/>
      <w:r>
        <w:rPr>
          <w:rFonts w:hint="eastAsia" w:ascii="仿宋" w:hAnsi="仿宋" w:eastAsia="仿宋" w:cs="仿宋"/>
          <w:sz w:val="40"/>
        </w:rPr>
        <w:t>第四章  项目需求</w:t>
      </w:r>
      <w:bookmarkEnd w:id="73"/>
      <w:bookmarkEnd w:id="74"/>
      <w:bookmarkEnd w:id="75"/>
      <w:bookmarkEnd w:id="76"/>
      <w:bookmarkEnd w:id="77"/>
      <w:bookmarkEnd w:id="78"/>
      <w:bookmarkEnd w:id="79"/>
      <w:bookmarkEnd w:id="80"/>
      <w:bookmarkEnd w:id="88"/>
      <w:bookmarkStart w:id="89" w:name="_Toc324237156"/>
      <w:bookmarkStart w:id="90" w:name="_Toc18960"/>
    </w:p>
    <w:p w14:paraId="602B0EF7">
      <w:pPr>
        <w:widowControl/>
        <w:spacing w:line="360" w:lineRule="auto"/>
        <w:ind w:firstLine="480" w:firstLineChars="200"/>
        <w:jc w:val="left"/>
        <w:rPr>
          <w:rFonts w:ascii="仿宋" w:hAnsi="仿宋" w:eastAsia="仿宋" w:cs="仿宋"/>
          <w:sz w:val="24"/>
        </w:rPr>
      </w:pPr>
    </w:p>
    <w:p w14:paraId="19FB4A58">
      <w:pPr>
        <w:wordWrap w:val="0"/>
        <w:spacing w:line="360" w:lineRule="auto"/>
        <w:ind w:firstLine="482" w:firstLineChars="200"/>
        <w:rPr>
          <w:rFonts w:ascii="仿宋" w:hAnsi="仿宋" w:eastAsia="仿宋" w:cs="仿宋"/>
          <w:b/>
          <w:bCs/>
          <w:sz w:val="24"/>
          <w:szCs w:val="28"/>
        </w:rPr>
      </w:pPr>
      <w:r>
        <w:rPr>
          <w:rFonts w:hint="eastAsia" w:ascii="仿宋" w:hAnsi="仿宋" w:eastAsia="仿宋" w:cs="仿宋"/>
          <w:b/>
          <w:bCs/>
          <w:sz w:val="24"/>
          <w:szCs w:val="28"/>
        </w:rPr>
        <w:t>一、项目概况</w:t>
      </w:r>
    </w:p>
    <w:p w14:paraId="6624F09A">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远程庭审、</w:t>
      </w:r>
      <w:r>
        <w:rPr>
          <w:rFonts w:ascii="仿宋" w:hAnsi="仿宋" w:eastAsia="仿宋" w:cs="仿宋"/>
          <w:sz w:val="24"/>
          <w:szCs w:val="24"/>
        </w:rPr>
        <w:t>远程减刑假释</w:t>
      </w:r>
      <w:r>
        <w:rPr>
          <w:rFonts w:hint="eastAsia" w:ascii="仿宋" w:hAnsi="仿宋" w:eastAsia="仿宋" w:cs="仿宋"/>
          <w:sz w:val="24"/>
          <w:szCs w:val="24"/>
        </w:rPr>
        <w:t>系统有效节约司法成本，提高办案效率，真正实现了向科技要效率。远程视频提审、庭审实现了案件审理“足不出院”，节约了时间，提高了效率，节省了成本。远程庭审系统结合法院庭审办案工作的实际需求和技术特点，为实现案件远程庭审、电子证据共享、提审过程记录、直播、点播提供了有利的高技术保障。</w:t>
      </w:r>
    </w:p>
    <w:p w14:paraId="6A1B8D13">
      <w:pPr>
        <w:wordWrap w:val="0"/>
        <w:spacing w:line="360" w:lineRule="auto"/>
        <w:ind w:firstLine="482" w:firstLineChars="200"/>
        <w:rPr>
          <w:rFonts w:ascii="仿宋" w:hAnsi="仿宋" w:eastAsia="仿宋" w:cs="仿宋"/>
          <w:b/>
          <w:bCs/>
          <w:sz w:val="24"/>
          <w:szCs w:val="28"/>
        </w:rPr>
      </w:pPr>
      <w:r>
        <w:rPr>
          <w:rFonts w:hint="eastAsia" w:ascii="仿宋" w:hAnsi="仿宋" w:eastAsia="仿宋" w:cs="仿宋"/>
          <w:b/>
          <w:bCs/>
          <w:sz w:val="24"/>
          <w:szCs w:val="28"/>
        </w:rPr>
        <w:t xml:space="preserve">二、建设需求 </w:t>
      </w:r>
    </w:p>
    <w:p w14:paraId="0339B026">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远程</w:t>
      </w:r>
      <w:r>
        <w:rPr>
          <w:rFonts w:ascii="仿宋" w:hAnsi="仿宋" w:eastAsia="仿宋" w:cs="仿宋"/>
          <w:sz w:val="24"/>
          <w:szCs w:val="24"/>
        </w:rPr>
        <w:t>庭审</w:t>
      </w:r>
      <w:r>
        <w:rPr>
          <w:rFonts w:hint="eastAsia" w:ascii="仿宋" w:hAnsi="仿宋" w:eastAsia="仿宋" w:cs="仿宋"/>
          <w:sz w:val="24"/>
          <w:szCs w:val="24"/>
        </w:rPr>
        <w:t>、</w:t>
      </w:r>
      <w:r>
        <w:rPr>
          <w:rFonts w:ascii="仿宋" w:hAnsi="仿宋" w:eastAsia="仿宋" w:cs="仿宋"/>
          <w:sz w:val="24"/>
          <w:szCs w:val="24"/>
        </w:rPr>
        <w:t>减刑假释系统建设需求</w:t>
      </w:r>
      <w:r>
        <w:rPr>
          <w:rFonts w:hint="eastAsia" w:ascii="仿宋" w:hAnsi="仿宋" w:eastAsia="仿宋" w:cs="仿宋"/>
          <w:sz w:val="24"/>
          <w:szCs w:val="24"/>
        </w:rPr>
        <w:t>：</w:t>
      </w:r>
    </w:p>
    <w:p w14:paraId="53362652">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（1）利用远程庭审系统、</w:t>
      </w:r>
      <w:r>
        <w:rPr>
          <w:rFonts w:ascii="仿宋" w:hAnsi="仿宋" w:eastAsia="仿宋" w:cs="仿宋"/>
          <w:sz w:val="24"/>
          <w:szCs w:val="24"/>
        </w:rPr>
        <w:t>远程减刑假释系统</w:t>
      </w:r>
      <w:r>
        <w:rPr>
          <w:rFonts w:hint="eastAsia" w:ascii="仿宋" w:hAnsi="仿宋" w:eastAsia="仿宋" w:cs="仿宋"/>
          <w:sz w:val="24"/>
          <w:szCs w:val="24"/>
        </w:rPr>
        <w:t>与看守所/监狱进行案件的远程提讯、开庭；系统提供全高清图像，并且实现音视频的交互。支持案件管理、纪律管理、笔录管理、举证质证、提讯、开庭控制、电子签名、远程控制等功能，并能够将庭审录像等资料与院内现有科技法庭系统实现录像管理、资料归档及同步录音录像等功能。</w:t>
      </w:r>
    </w:p>
    <w:p w14:paraId="767016EE">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（2）看守所/监狱远程庭审</w:t>
      </w:r>
      <w:r>
        <w:rPr>
          <w:rFonts w:ascii="仿宋" w:hAnsi="仿宋" w:eastAsia="仿宋" w:cs="仿宋"/>
          <w:sz w:val="24"/>
          <w:szCs w:val="24"/>
        </w:rPr>
        <w:t>室</w:t>
      </w:r>
      <w:r>
        <w:rPr>
          <w:rFonts w:hint="eastAsia" w:ascii="仿宋" w:hAnsi="仿宋" w:eastAsia="仿宋" w:cs="仿宋"/>
          <w:sz w:val="24"/>
          <w:szCs w:val="24"/>
        </w:rPr>
        <w:t>内能够进行远程提讯、开庭。系统提供全高清图像，实现音视频的交互。系统要支持案件管理、笔录管理、提讯、开庭控制、电子签名等功能，并能够将庭审录像等资料与远程开庭系统平台实现录像管理、资料归档及同步录音录像等功能。</w:t>
      </w:r>
    </w:p>
    <w:p w14:paraId="632CFF80">
      <w:pPr>
        <w:spacing w:line="360" w:lineRule="auto"/>
        <w:ind w:firstLine="480" w:firstLineChars="20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（3）为保障江苏法院远程提讯工作正常开展，系统部署后30天内需要满足江苏省法院与江苏省内各看守所远程视频提讯、开庭。</w:t>
      </w:r>
    </w:p>
    <w:p w14:paraId="6425C1D3">
      <w:pPr>
        <w:pStyle w:val="8"/>
        <w:ind w:firstLine="420"/>
        <w:rPr>
          <w:rFonts w:ascii="仿宋" w:hAnsi="仿宋" w:eastAsia="仿宋" w:cs="仿宋"/>
          <w:sz w:val="24"/>
          <w:szCs w:val="24"/>
        </w:rPr>
      </w:pPr>
    </w:p>
    <w:p w14:paraId="282263CA">
      <w:pPr>
        <w:ind w:firstLine="482" w:firstLineChars="200"/>
        <w:rPr>
          <w:rFonts w:ascii="仿宋" w:hAnsi="仿宋" w:eastAsia="仿宋" w:cs="仿宋"/>
        </w:rPr>
      </w:pPr>
      <w:r>
        <w:rPr>
          <w:rFonts w:hint="eastAsia" w:ascii="仿宋" w:hAnsi="仿宋" w:eastAsia="仿宋" w:cs="仿宋"/>
          <w:b/>
          <w:bCs/>
          <w:sz w:val="24"/>
          <w:szCs w:val="28"/>
        </w:rPr>
        <w:t>三、采购清单</w:t>
      </w:r>
    </w:p>
    <w:tbl>
      <w:tblPr>
        <w:tblStyle w:val="24"/>
        <w:tblW w:w="467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5"/>
        <w:gridCol w:w="2143"/>
        <w:gridCol w:w="848"/>
        <w:gridCol w:w="1194"/>
        <w:gridCol w:w="2656"/>
        <w:gridCol w:w="1010"/>
      </w:tblGrid>
      <w:tr w14:paraId="58729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470" w:type="pct"/>
            <w:vAlign w:val="center"/>
          </w:tcPr>
          <w:p w14:paraId="5196C8A4">
            <w:pPr>
              <w:jc w:val="center"/>
              <w:rPr>
                <w:rFonts w:ascii="仿宋" w:hAnsi="仿宋" w:eastAsia="仿宋" w:cs="仿宋"/>
                <w:sz w:val="24"/>
                <w:szCs w:val="24"/>
              </w:rPr>
            </w:pPr>
            <w:r>
              <w:rPr>
                <w:rFonts w:hint="eastAsia" w:ascii="仿宋" w:hAnsi="仿宋" w:eastAsia="仿宋" w:cs="仿宋"/>
                <w:sz w:val="24"/>
                <w:szCs w:val="24"/>
              </w:rPr>
              <w:t>序号</w:t>
            </w:r>
          </w:p>
        </w:tc>
        <w:tc>
          <w:tcPr>
            <w:tcW w:w="1235" w:type="pct"/>
            <w:vAlign w:val="center"/>
          </w:tcPr>
          <w:p w14:paraId="056B7315">
            <w:pPr>
              <w:jc w:val="center"/>
              <w:rPr>
                <w:rFonts w:ascii="仿宋" w:hAnsi="仿宋" w:eastAsia="仿宋" w:cs="仿宋"/>
                <w:sz w:val="24"/>
                <w:szCs w:val="24"/>
              </w:rPr>
            </w:pPr>
            <w:r>
              <w:rPr>
                <w:rFonts w:hint="eastAsia" w:ascii="仿宋" w:hAnsi="仿宋" w:eastAsia="仿宋" w:cs="仿宋"/>
                <w:sz w:val="24"/>
                <w:szCs w:val="24"/>
              </w:rPr>
              <w:t>产品清单</w:t>
            </w:r>
          </w:p>
        </w:tc>
        <w:tc>
          <w:tcPr>
            <w:tcW w:w="489" w:type="pct"/>
            <w:vAlign w:val="center"/>
          </w:tcPr>
          <w:p w14:paraId="234DC03A">
            <w:pPr>
              <w:jc w:val="center"/>
              <w:rPr>
                <w:rFonts w:ascii="仿宋" w:hAnsi="仿宋" w:eastAsia="仿宋" w:cs="仿宋"/>
                <w:sz w:val="24"/>
                <w:szCs w:val="24"/>
              </w:rPr>
            </w:pPr>
            <w:r>
              <w:rPr>
                <w:rFonts w:hint="eastAsia" w:ascii="仿宋" w:hAnsi="仿宋" w:eastAsia="仿宋" w:cs="仿宋"/>
                <w:sz w:val="24"/>
                <w:szCs w:val="24"/>
              </w:rPr>
              <w:t>数量</w:t>
            </w:r>
          </w:p>
        </w:tc>
        <w:tc>
          <w:tcPr>
            <w:tcW w:w="688" w:type="pct"/>
            <w:vAlign w:val="center"/>
          </w:tcPr>
          <w:p w14:paraId="6A762F7E">
            <w:pPr>
              <w:jc w:val="center"/>
              <w:rPr>
                <w:rFonts w:ascii="仿宋" w:hAnsi="仿宋" w:eastAsia="仿宋" w:cs="仿宋"/>
                <w:sz w:val="24"/>
                <w:szCs w:val="24"/>
              </w:rPr>
            </w:pPr>
            <w:r>
              <w:rPr>
                <w:rFonts w:hint="eastAsia" w:ascii="仿宋" w:hAnsi="仿宋" w:eastAsia="仿宋" w:cs="仿宋"/>
                <w:sz w:val="24"/>
                <w:szCs w:val="24"/>
              </w:rPr>
              <w:t>数量单位</w:t>
            </w:r>
          </w:p>
        </w:tc>
        <w:tc>
          <w:tcPr>
            <w:tcW w:w="1531" w:type="pct"/>
            <w:vAlign w:val="center"/>
          </w:tcPr>
          <w:p w14:paraId="2614A148">
            <w:pPr>
              <w:jc w:val="center"/>
              <w:rPr>
                <w:rFonts w:ascii="仿宋" w:hAnsi="仿宋" w:eastAsia="仿宋" w:cs="仿宋"/>
                <w:sz w:val="24"/>
                <w:szCs w:val="24"/>
              </w:rPr>
            </w:pPr>
            <w:r>
              <w:rPr>
                <w:rFonts w:hint="eastAsia" w:ascii="仿宋" w:hAnsi="仿宋" w:eastAsia="仿宋" w:cs="仿宋"/>
                <w:sz w:val="24"/>
                <w:szCs w:val="24"/>
              </w:rPr>
              <w:t>组成部件名称</w:t>
            </w:r>
          </w:p>
        </w:tc>
        <w:tc>
          <w:tcPr>
            <w:tcW w:w="582" w:type="pct"/>
            <w:vAlign w:val="center"/>
          </w:tcPr>
          <w:p w14:paraId="5CD6B381">
            <w:pPr>
              <w:jc w:val="center"/>
              <w:rPr>
                <w:rFonts w:ascii="仿宋" w:hAnsi="仿宋" w:eastAsia="仿宋" w:cs="仿宋"/>
                <w:sz w:val="24"/>
                <w:szCs w:val="24"/>
              </w:rPr>
            </w:pPr>
            <w:r>
              <w:rPr>
                <w:rFonts w:hint="eastAsia" w:ascii="仿宋" w:hAnsi="仿宋" w:eastAsia="仿宋" w:cs="仿宋"/>
                <w:sz w:val="24"/>
                <w:szCs w:val="24"/>
              </w:rPr>
              <w:t>备注</w:t>
            </w:r>
          </w:p>
        </w:tc>
      </w:tr>
      <w:tr w14:paraId="48CEC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0" w:type="pct"/>
            <w:vAlign w:val="center"/>
          </w:tcPr>
          <w:p w14:paraId="2F85C0CD">
            <w:pPr>
              <w:jc w:val="center"/>
              <w:rPr>
                <w:rFonts w:ascii="仿宋" w:hAnsi="仿宋" w:eastAsia="仿宋" w:cs="宋体"/>
                <w:color w:val="000000"/>
              </w:rPr>
            </w:pPr>
            <w:r>
              <w:rPr>
                <w:rFonts w:hint="eastAsia" w:ascii="仿宋" w:hAnsi="仿宋" w:eastAsia="仿宋" w:cs="宋体"/>
                <w:color w:val="000000"/>
              </w:rPr>
              <w:t>1</w:t>
            </w:r>
          </w:p>
        </w:tc>
        <w:tc>
          <w:tcPr>
            <w:tcW w:w="1235" w:type="pct"/>
            <w:vAlign w:val="center"/>
          </w:tcPr>
          <w:p w14:paraId="0F82A113">
            <w:pPr>
              <w:rPr>
                <w:rFonts w:ascii="仿宋" w:hAnsi="仿宋" w:eastAsia="仿宋" w:cs="宋体"/>
                <w:color w:val="000000"/>
              </w:rPr>
            </w:pPr>
            <w:r>
              <w:rPr>
                <w:rFonts w:hint="eastAsia" w:ascii="仿宋" w:hAnsi="仿宋" w:eastAsia="仿宋" w:cs="宋体"/>
                <w:color w:val="000000"/>
              </w:rPr>
              <w:t>智慧庭审多功能交互一体机</w:t>
            </w:r>
          </w:p>
        </w:tc>
        <w:tc>
          <w:tcPr>
            <w:tcW w:w="489" w:type="pct"/>
            <w:vAlign w:val="center"/>
          </w:tcPr>
          <w:p w14:paraId="518188AA">
            <w:pPr>
              <w:jc w:val="center"/>
              <w:rPr>
                <w:rFonts w:ascii="仿宋" w:hAnsi="仿宋" w:eastAsia="仿宋" w:cs="宋体"/>
                <w:color w:val="000000"/>
              </w:rPr>
            </w:pPr>
            <w:r>
              <w:rPr>
                <w:rFonts w:hint="eastAsia" w:ascii="仿宋" w:hAnsi="仿宋" w:eastAsia="仿宋" w:cs="宋体"/>
                <w:color w:val="000000"/>
              </w:rPr>
              <w:t>1</w:t>
            </w:r>
          </w:p>
        </w:tc>
        <w:tc>
          <w:tcPr>
            <w:tcW w:w="688" w:type="pct"/>
            <w:vAlign w:val="center"/>
          </w:tcPr>
          <w:p w14:paraId="7637A2E6">
            <w:pPr>
              <w:jc w:val="center"/>
              <w:rPr>
                <w:rFonts w:ascii="仿宋" w:hAnsi="仿宋" w:eastAsia="仿宋" w:cs="宋体"/>
                <w:color w:val="000000"/>
              </w:rPr>
            </w:pPr>
            <w:r>
              <w:rPr>
                <w:rFonts w:hint="eastAsia" w:ascii="仿宋" w:hAnsi="仿宋" w:eastAsia="仿宋" w:cs="宋体"/>
                <w:color w:val="000000"/>
              </w:rPr>
              <w:t>套</w:t>
            </w:r>
          </w:p>
        </w:tc>
        <w:tc>
          <w:tcPr>
            <w:tcW w:w="1531" w:type="pct"/>
          </w:tcPr>
          <w:p w14:paraId="5AAC3C53">
            <w:pPr>
              <w:rPr>
                <w:rFonts w:ascii="仿宋" w:hAnsi="仿宋" w:eastAsia="仿宋" w:cs="宋体"/>
                <w:color w:val="000000"/>
              </w:rPr>
            </w:pPr>
            <w:r>
              <w:rPr>
                <w:rFonts w:hint="eastAsia" w:ascii="仿宋" w:hAnsi="仿宋" w:eastAsia="仿宋" w:cs="宋体"/>
                <w:color w:val="000000"/>
              </w:rPr>
              <w:t>智慧庭审多功能交互一体机</w:t>
            </w:r>
          </w:p>
        </w:tc>
        <w:tc>
          <w:tcPr>
            <w:tcW w:w="582" w:type="pct"/>
          </w:tcPr>
          <w:p w14:paraId="17030A45">
            <w:pPr>
              <w:jc w:val="center"/>
              <w:rPr>
                <w:rFonts w:ascii="仿宋" w:hAnsi="仿宋" w:eastAsia="仿宋" w:cs="仿宋"/>
                <w:sz w:val="24"/>
                <w:szCs w:val="24"/>
              </w:rPr>
            </w:pPr>
          </w:p>
        </w:tc>
      </w:tr>
    </w:tbl>
    <w:p w14:paraId="374EECAF">
      <w:pPr>
        <w:rPr>
          <w:rFonts w:ascii="仿宋" w:hAnsi="仿宋" w:eastAsia="仿宋" w:cs="仿宋"/>
          <w:sz w:val="24"/>
          <w:szCs w:val="24"/>
        </w:rPr>
      </w:pPr>
    </w:p>
    <w:p w14:paraId="3B618A5A">
      <w:pPr>
        <w:wordWrap w:val="0"/>
        <w:spacing w:line="360" w:lineRule="auto"/>
        <w:ind w:firstLine="482" w:firstLineChars="200"/>
        <w:rPr>
          <w:rFonts w:ascii="仿宋" w:hAnsi="仿宋" w:eastAsia="仿宋" w:cs="仿宋"/>
          <w:b/>
          <w:bCs/>
          <w:sz w:val="24"/>
          <w:szCs w:val="28"/>
        </w:rPr>
      </w:pPr>
      <w:r>
        <w:rPr>
          <w:rFonts w:hint="eastAsia" w:ascii="仿宋" w:hAnsi="仿宋" w:eastAsia="仿宋" w:cs="仿宋"/>
          <w:b/>
          <w:snapToGrid w:val="0"/>
          <w:color w:val="000000" w:themeColor="text1"/>
          <w:kern w:val="0"/>
          <w:sz w:val="24"/>
          <w:szCs w:val="24"/>
        </w:rPr>
        <w:t>四、技术指标</w:t>
      </w:r>
      <w:r>
        <w:rPr>
          <w:rFonts w:hint="eastAsia" w:ascii="仿宋" w:hAnsi="仿宋" w:eastAsia="仿宋" w:cs="仿宋"/>
        </w:rPr>
        <w:t>（加“</w:t>
      </w:r>
      <w:r>
        <w:rPr>
          <w:rFonts w:hint="eastAsia" w:ascii="宋体" w:hAnsi="宋体" w:cs="宋体"/>
        </w:rPr>
        <w:t>▲</w:t>
      </w:r>
      <w:r>
        <w:rPr>
          <w:rFonts w:hint="eastAsia" w:ascii="仿宋" w:hAnsi="仿宋" w:eastAsia="仿宋" w:cs="仿宋"/>
        </w:rPr>
        <w:t>”项为重要指标，非加“</w:t>
      </w:r>
      <w:r>
        <w:rPr>
          <w:rFonts w:hint="eastAsia" w:ascii="宋体" w:hAnsi="宋体" w:cs="宋体"/>
        </w:rPr>
        <w:t>▲</w:t>
      </w:r>
      <w:r>
        <w:rPr>
          <w:rFonts w:hint="eastAsia" w:ascii="仿宋" w:hAnsi="仿宋" w:eastAsia="仿宋" w:cs="仿宋"/>
        </w:rPr>
        <w:t>”项为一般指标）</w:t>
      </w:r>
    </w:p>
    <w:tbl>
      <w:tblPr>
        <w:tblStyle w:val="24"/>
        <w:tblW w:w="0" w:type="auto"/>
        <w:jc w:val="center"/>
        <w:tblLayout w:type="autofit"/>
        <w:tblCellMar>
          <w:top w:w="0" w:type="dxa"/>
          <w:left w:w="108" w:type="dxa"/>
          <w:bottom w:w="0" w:type="dxa"/>
          <w:right w:w="108" w:type="dxa"/>
        </w:tblCellMar>
      </w:tblPr>
      <w:tblGrid>
        <w:gridCol w:w="815"/>
        <w:gridCol w:w="1159"/>
        <w:gridCol w:w="6673"/>
      </w:tblGrid>
      <w:tr w14:paraId="3CEC3AC6">
        <w:tblPrEx>
          <w:tblCellMar>
            <w:top w:w="0" w:type="dxa"/>
            <w:left w:w="108" w:type="dxa"/>
            <w:bottom w:w="0" w:type="dxa"/>
            <w:right w:w="108" w:type="dxa"/>
          </w:tblCellMar>
        </w:tblPrEx>
        <w:trPr>
          <w:trHeight w:val="614" w:hRule="atLeast"/>
          <w:jc w:val="center"/>
        </w:trPr>
        <w:tc>
          <w:tcPr>
            <w:tcW w:w="815" w:type="dxa"/>
            <w:tcBorders>
              <w:top w:val="single" w:color="auto" w:sz="4" w:space="0"/>
              <w:left w:val="single" w:color="auto" w:sz="4" w:space="0"/>
              <w:bottom w:val="single" w:color="auto" w:sz="4" w:space="0"/>
              <w:right w:val="single" w:color="auto" w:sz="4" w:space="0"/>
            </w:tcBorders>
            <w:shd w:val="clear" w:color="auto" w:fill="auto"/>
            <w:vAlign w:val="center"/>
          </w:tcPr>
          <w:p w14:paraId="173A977D">
            <w:pPr>
              <w:jc w:val="center"/>
              <w:rPr>
                <w:rFonts w:ascii="仿宋" w:hAnsi="仿宋" w:eastAsia="仿宋" w:cs="宋体"/>
                <w:b/>
                <w:bCs/>
                <w:color w:val="000000"/>
              </w:rPr>
            </w:pPr>
            <w:r>
              <w:rPr>
                <w:rFonts w:hint="eastAsia" w:ascii="仿宋" w:hAnsi="仿宋" w:eastAsia="仿宋" w:cs="宋体"/>
                <w:b/>
                <w:bCs/>
                <w:color w:val="000000"/>
              </w:rPr>
              <w:t>序号</w:t>
            </w:r>
          </w:p>
        </w:tc>
        <w:tc>
          <w:tcPr>
            <w:tcW w:w="1159" w:type="dxa"/>
            <w:tcBorders>
              <w:top w:val="single" w:color="auto" w:sz="4" w:space="0"/>
              <w:left w:val="nil"/>
              <w:bottom w:val="single" w:color="auto" w:sz="4" w:space="0"/>
              <w:right w:val="single" w:color="auto" w:sz="4" w:space="0"/>
            </w:tcBorders>
            <w:shd w:val="clear" w:color="auto" w:fill="auto"/>
            <w:vAlign w:val="center"/>
          </w:tcPr>
          <w:p w14:paraId="1DC03FE6">
            <w:pPr>
              <w:jc w:val="center"/>
              <w:rPr>
                <w:rFonts w:ascii="仿宋" w:hAnsi="仿宋" w:eastAsia="仿宋" w:cs="宋体"/>
                <w:b/>
                <w:bCs/>
                <w:color w:val="000000"/>
              </w:rPr>
            </w:pPr>
            <w:r>
              <w:rPr>
                <w:rFonts w:hint="eastAsia" w:ascii="仿宋" w:hAnsi="仿宋" w:eastAsia="仿宋" w:cs="宋体"/>
                <w:b/>
                <w:bCs/>
                <w:color w:val="000000"/>
              </w:rPr>
              <w:t>指标项</w:t>
            </w:r>
          </w:p>
        </w:tc>
        <w:tc>
          <w:tcPr>
            <w:tcW w:w="6673" w:type="dxa"/>
            <w:tcBorders>
              <w:top w:val="single" w:color="auto" w:sz="4" w:space="0"/>
              <w:left w:val="nil"/>
              <w:bottom w:val="single" w:color="auto" w:sz="4" w:space="0"/>
              <w:right w:val="single" w:color="auto" w:sz="4" w:space="0"/>
            </w:tcBorders>
            <w:shd w:val="clear" w:color="auto" w:fill="auto"/>
            <w:vAlign w:val="center"/>
          </w:tcPr>
          <w:p w14:paraId="004F7818">
            <w:pPr>
              <w:jc w:val="center"/>
              <w:rPr>
                <w:rFonts w:ascii="仿宋" w:hAnsi="仿宋" w:eastAsia="仿宋" w:cs="宋体"/>
                <w:b/>
                <w:bCs/>
                <w:color w:val="000000"/>
              </w:rPr>
            </w:pPr>
            <w:r>
              <w:rPr>
                <w:rFonts w:hint="eastAsia" w:ascii="仿宋" w:hAnsi="仿宋" w:eastAsia="仿宋" w:cs="宋体"/>
                <w:b/>
                <w:bCs/>
                <w:color w:val="000000"/>
              </w:rPr>
              <w:t>指标要求</w:t>
            </w:r>
          </w:p>
        </w:tc>
      </w:tr>
      <w:tr w14:paraId="50FC4D9C">
        <w:tblPrEx>
          <w:tblCellMar>
            <w:top w:w="0" w:type="dxa"/>
            <w:left w:w="108" w:type="dxa"/>
            <w:bottom w:w="0" w:type="dxa"/>
            <w:right w:w="108" w:type="dxa"/>
          </w:tblCellMar>
        </w:tblPrEx>
        <w:trPr>
          <w:trHeight w:val="7488" w:hRule="atLeast"/>
          <w:jc w:val="center"/>
        </w:trPr>
        <w:tc>
          <w:tcPr>
            <w:tcW w:w="815" w:type="dxa"/>
            <w:tcBorders>
              <w:top w:val="single" w:color="auto" w:sz="4" w:space="0"/>
              <w:left w:val="single" w:color="auto" w:sz="4" w:space="0"/>
              <w:bottom w:val="single" w:color="auto" w:sz="4" w:space="0"/>
              <w:right w:val="single" w:color="auto" w:sz="4" w:space="0"/>
            </w:tcBorders>
            <w:shd w:val="clear" w:color="auto" w:fill="auto"/>
            <w:vAlign w:val="center"/>
          </w:tcPr>
          <w:p w14:paraId="636999FE">
            <w:pPr>
              <w:jc w:val="center"/>
              <w:rPr>
                <w:rFonts w:ascii="仿宋" w:hAnsi="仿宋" w:eastAsia="仿宋" w:cs="宋体"/>
                <w:color w:val="000000"/>
              </w:rPr>
            </w:pPr>
            <w:r>
              <w:rPr>
                <w:rFonts w:hint="eastAsia" w:ascii="仿宋" w:hAnsi="仿宋" w:eastAsia="仿宋" w:cs="宋体"/>
                <w:color w:val="000000"/>
              </w:rPr>
              <w:t>1</w:t>
            </w:r>
          </w:p>
        </w:tc>
        <w:tc>
          <w:tcPr>
            <w:tcW w:w="1159" w:type="dxa"/>
            <w:tcBorders>
              <w:top w:val="single" w:color="auto" w:sz="4" w:space="0"/>
              <w:left w:val="single" w:color="auto" w:sz="4" w:space="0"/>
              <w:bottom w:val="single" w:color="auto" w:sz="4" w:space="0"/>
              <w:right w:val="single" w:color="auto" w:sz="4" w:space="0"/>
            </w:tcBorders>
            <w:shd w:val="clear" w:color="auto" w:fill="auto"/>
            <w:vAlign w:val="center"/>
          </w:tcPr>
          <w:p w14:paraId="501521E5">
            <w:pPr>
              <w:jc w:val="center"/>
              <w:rPr>
                <w:rFonts w:ascii="仿宋" w:hAnsi="仿宋" w:eastAsia="仿宋" w:cs="宋体"/>
                <w:color w:val="000000"/>
              </w:rPr>
            </w:pPr>
            <w:r>
              <w:rPr>
                <w:rFonts w:hint="eastAsia" w:ascii="仿宋" w:hAnsi="仿宋" w:eastAsia="仿宋" w:cs="宋体"/>
                <w:color w:val="000000"/>
              </w:rPr>
              <w:t>智慧庭审多功能交互一体机</w:t>
            </w:r>
          </w:p>
        </w:tc>
        <w:tc>
          <w:tcPr>
            <w:tcW w:w="6673" w:type="dxa"/>
            <w:tcBorders>
              <w:top w:val="single" w:color="auto" w:sz="4" w:space="0"/>
              <w:left w:val="single" w:color="auto" w:sz="4" w:space="0"/>
              <w:bottom w:val="single" w:color="auto" w:sz="4" w:space="0"/>
              <w:right w:val="single" w:color="auto" w:sz="4" w:space="0"/>
            </w:tcBorders>
            <w:shd w:val="clear" w:color="auto" w:fill="auto"/>
            <w:vAlign w:val="center"/>
          </w:tcPr>
          <w:p w14:paraId="19EA54B7">
            <w:pPr>
              <w:rPr>
                <w:rFonts w:ascii="仿宋" w:hAnsi="仿宋" w:eastAsia="仿宋" w:cs="宋体"/>
                <w:color w:val="000000"/>
              </w:rPr>
            </w:pPr>
            <w:r>
              <w:rPr>
                <w:rFonts w:hint="eastAsia" w:ascii="仿宋" w:hAnsi="仿宋" w:eastAsia="仿宋" w:cs="宋体"/>
                <w:color w:val="000000"/>
              </w:rPr>
              <w:t>1.应用建设需求：法院通过远程开庭系统，实现法官对各类案件当事人的远程开庭（看守所、监狱的远程开庭）。</w:t>
            </w:r>
            <w:r>
              <w:rPr>
                <w:rFonts w:hint="eastAsia" w:ascii="仿宋" w:hAnsi="仿宋" w:eastAsia="仿宋" w:cs="宋体"/>
                <w:color w:val="000000"/>
              </w:rPr>
              <w:br w:type="textWrapping"/>
            </w:r>
            <w:r>
              <w:rPr>
                <w:rFonts w:hint="eastAsia" w:ascii="仿宋" w:hAnsi="仿宋" w:eastAsia="仿宋" w:cs="宋体"/>
                <w:color w:val="000000"/>
              </w:rPr>
              <w:t>2.设备参数（提供设备品牌、型号、具体参数）：</w:t>
            </w:r>
            <w:r>
              <w:rPr>
                <w:rFonts w:hint="eastAsia" w:ascii="仿宋" w:hAnsi="仿宋" w:eastAsia="仿宋" w:cs="宋体"/>
                <w:color w:val="000000"/>
              </w:rPr>
              <w:br w:type="textWrapping"/>
            </w:r>
            <w:r>
              <w:rPr>
                <w:rFonts w:hint="eastAsia" w:ascii="仿宋" w:hAnsi="仿宋" w:eastAsia="仿宋" w:cs="宋体"/>
                <w:color w:val="000000"/>
              </w:rPr>
              <w:t>▲</w:t>
            </w:r>
            <w:r>
              <w:rPr>
                <w:rFonts w:hint="eastAsia" w:ascii="仿宋" w:hAnsi="仿宋" w:eastAsia="仿宋" w:cs="仿宋"/>
                <w:color w:val="000000"/>
              </w:rPr>
              <w:t>①</w:t>
            </w:r>
            <w:r>
              <w:rPr>
                <w:rFonts w:hint="eastAsia" w:ascii="仿宋" w:hAnsi="仿宋" w:eastAsia="仿宋" w:cs="宋体"/>
                <w:color w:val="000000"/>
              </w:rPr>
              <w:t>大屏幕≥86英寸，分辨率≥3840（H）×2160(V) ；</w:t>
            </w:r>
            <w:r>
              <w:rPr>
                <w:rFonts w:hint="eastAsia" w:ascii="仿宋" w:hAnsi="仿宋" w:eastAsia="仿宋" w:cs="宋体"/>
                <w:color w:val="000000"/>
              </w:rPr>
              <w:br w:type="textWrapping"/>
            </w:r>
            <w:r>
              <w:rPr>
                <w:rFonts w:hint="eastAsia" w:ascii="仿宋" w:hAnsi="仿宋" w:eastAsia="仿宋" w:cs="宋体"/>
                <w:color w:val="000000"/>
              </w:rPr>
              <w:t xml:space="preserve">触摸屏支持20点触控及 10 笔上书写，触摸分辨率:≥32768 x 32768,双系统下支持2048级别压感; </w:t>
            </w:r>
            <w:r>
              <w:rPr>
                <w:rFonts w:hint="eastAsia" w:ascii="仿宋" w:hAnsi="仿宋" w:eastAsia="仿宋" w:cs="宋体"/>
                <w:color w:val="000000"/>
              </w:rPr>
              <w:br w:type="textWrapping"/>
            </w:r>
            <w:r>
              <w:rPr>
                <w:rFonts w:hint="eastAsia" w:ascii="仿宋" w:hAnsi="仿宋" w:eastAsia="仿宋" w:cs="仿宋"/>
                <w:color w:val="000000"/>
              </w:rPr>
              <w:t>②</w:t>
            </w:r>
            <w:r>
              <w:rPr>
                <w:rFonts w:hint="eastAsia" w:ascii="仿宋" w:hAnsi="仿宋" w:eastAsia="仿宋" w:cs="宋体"/>
                <w:color w:val="000000"/>
              </w:rPr>
              <w:t>CPU≥10核12线程、主频1.8GHz；硬盘≥512G；内存≥32G DDR4；</w:t>
            </w:r>
            <w:r>
              <w:rPr>
                <w:rFonts w:hint="eastAsia" w:ascii="仿宋" w:hAnsi="仿宋" w:eastAsia="仿宋" w:cs="宋体"/>
                <w:color w:val="000000"/>
              </w:rPr>
              <w:br w:type="textWrapping"/>
            </w:r>
            <w:r>
              <w:rPr>
                <w:rFonts w:hint="eastAsia" w:ascii="仿宋" w:hAnsi="仿宋" w:eastAsia="仿宋" w:cs="宋体"/>
                <w:color w:val="000000"/>
              </w:rPr>
              <w:t>▲</w:t>
            </w:r>
            <w:r>
              <w:rPr>
                <w:rFonts w:hint="eastAsia" w:ascii="仿宋" w:hAnsi="仿宋" w:eastAsia="仿宋" w:cs="仿宋"/>
                <w:color w:val="000000"/>
              </w:rPr>
              <w:t>③</w:t>
            </w:r>
            <w:r>
              <w:rPr>
                <w:rFonts w:hint="eastAsia" w:ascii="仿宋" w:hAnsi="仿宋" w:eastAsia="仿宋" w:cs="宋体"/>
                <w:color w:val="000000"/>
              </w:rPr>
              <w:t>摄像头，像素值≥1300万，光圈≥F1/1.8，CMOS尺寸≥1/2.25英寸，支持模拟HDR、人脸消红等功能；</w:t>
            </w:r>
            <w:r>
              <w:rPr>
                <w:rFonts w:hint="eastAsia" w:ascii="仿宋" w:hAnsi="仿宋" w:eastAsia="仿宋" w:cs="宋体"/>
                <w:color w:val="000000"/>
              </w:rPr>
              <w:br w:type="textWrapping"/>
            </w:r>
            <w:r>
              <w:rPr>
                <w:rFonts w:hint="eastAsia" w:ascii="仿宋" w:hAnsi="仿宋" w:eastAsia="仿宋" w:cs="宋体"/>
                <w:color w:val="000000"/>
              </w:rPr>
              <w:t>▲</w:t>
            </w:r>
            <w:r>
              <w:rPr>
                <w:rFonts w:hint="eastAsia" w:ascii="仿宋" w:hAnsi="仿宋" w:eastAsia="仿宋" w:cs="仿宋"/>
                <w:color w:val="000000"/>
              </w:rPr>
              <w:t>④</w:t>
            </w:r>
            <w:r>
              <w:rPr>
                <w:rFonts w:hint="eastAsia" w:ascii="仿宋" w:hAnsi="仿宋" w:eastAsia="仿宋" w:cs="宋体"/>
                <w:color w:val="000000"/>
              </w:rPr>
              <w:t>内置四阵列麦克风，支持8米拾音；整机前置：Power内嵌中高频扬声器，按左右声道分体式前置发声，声音功率 2×10W；</w:t>
            </w:r>
            <w:r>
              <w:rPr>
                <w:rFonts w:hint="eastAsia" w:ascii="仿宋" w:hAnsi="仿宋" w:eastAsia="仿宋" w:cs="宋体"/>
                <w:color w:val="000000"/>
              </w:rPr>
              <w:br w:type="textWrapping"/>
            </w:r>
            <w:r>
              <w:rPr>
                <w:rFonts w:hint="eastAsia" w:ascii="仿宋" w:hAnsi="仿宋" w:eastAsia="仿宋" w:cs="宋体"/>
                <w:color w:val="000000"/>
              </w:rPr>
              <w:t>▲</w:t>
            </w:r>
            <w:r>
              <w:rPr>
                <w:rFonts w:hint="eastAsia" w:ascii="仿宋" w:hAnsi="仿宋" w:eastAsia="仿宋" w:cs="仿宋"/>
                <w:color w:val="000000"/>
              </w:rPr>
              <w:t>⑤</w:t>
            </w:r>
            <w:r>
              <w:rPr>
                <w:rFonts w:hint="eastAsia" w:ascii="仿宋" w:hAnsi="仿宋" w:eastAsia="仿宋" w:cs="宋体"/>
                <w:color w:val="000000"/>
              </w:rPr>
              <w:t>整机具备防强光干扰性能，在 100k lux 的强光照射下，产品各项书写、触控功能正常，照射测试完成后，设备其它各项书写、触控正常；</w:t>
            </w:r>
            <w:r>
              <w:rPr>
                <w:rFonts w:hint="eastAsia" w:ascii="仿宋" w:hAnsi="仿宋" w:eastAsia="仿宋" w:cs="宋体"/>
                <w:color w:val="000000"/>
              </w:rPr>
              <w:br w:type="textWrapping"/>
            </w:r>
            <w:r>
              <w:rPr>
                <w:rFonts w:hint="eastAsia" w:ascii="仿宋" w:hAnsi="仿宋" w:eastAsia="仿宋" w:cs="仿宋"/>
                <w:color w:val="000000"/>
              </w:rPr>
              <w:t>⑥</w:t>
            </w:r>
            <w:r>
              <w:rPr>
                <w:rFonts w:hint="eastAsia" w:ascii="仿宋" w:hAnsi="仿宋" w:eastAsia="仿宋" w:cs="宋体"/>
                <w:color w:val="000000"/>
              </w:rPr>
              <w:t>内置5.2蓝牙，支持wifi6。</w:t>
            </w:r>
            <w:r>
              <w:rPr>
                <w:rFonts w:hint="eastAsia" w:ascii="仿宋" w:hAnsi="仿宋" w:eastAsia="仿宋" w:cs="宋体"/>
                <w:color w:val="000000"/>
              </w:rPr>
              <w:br w:type="textWrapping"/>
            </w:r>
            <w:r>
              <w:rPr>
                <w:rFonts w:hint="eastAsia" w:ascii="仿宋" w:hAnsi="仿宋" w:eastAsia="仿宋" w:cs="宋体"/>
                <w:color w:val="000000"/>
              </w:rPr>
              <w:t>3.配套软件：</w:t>
            </w:r>
            <w:r>
              <w:rPr>
                <w:rFonts w:hint="eastAsia" w:ascii="仿宋" w:hAnsi="仿宋" w:eastAsia="仿宋" w:cs="宋体"/>
                <w:color w:val="000000"/>
              </w:rPr>
              <w:br w:type="textWrapping"/>
            </w:r>
            <w:r>
              <w:rPr>
                <w:rFonts w:hint="eastAsia" w:ascii="仿宋" w:hAnsi="仿宋" w:eastAsia="仿宋" w:cs="宋体"/>
                <w:color w:val="000000"/>
              </w:rPr>
              <w:t>（1）远程提讯终端软件1套</w:t>
            </w:r>
          </w:p>
          <w:p w14:paraId="26658EB7">
            <w:pPr>
              <w:rPr>
                <w:rFonts w:ascii="仿宋" w:hAnsi="仿宋" w:eastAsia="仿宋" w:cs="宋体"/>
                <w:color w:val="000000"/>
              </w:rPr>
            </w:pPr>
            <w:r>
              <w:rPr>
                <w:rFonts w:hint="eastAsia" w:ascii="仿宋" w:hAnsi="仿宋" w:eastAsia="仿宋" w:cs="宋体"/>
                <w:color w:val="000000"/>
              </w:rPr>
              <w:t>功能：</w:t>
            </w:r>
          </w:p>
          <w:p w14:paraId="2BF45F9B">
            <w:pPr>
              <w:rPr>
                <w:rFonts w:ascii="仿宋" w:hAnsi="仿宋" w:eastAsia="仿宋" w:cs="宋体"/>
                <w:color w:val="000000"/>
              </w:rPr>
            </w:pPr>
            <w:r>
              <w:rPr>
                <w:rFonts w:hint="eastAsia" w:ascii="仿宋" w:hAnsi="仿宋" w:eastAsia="仿宋" w:cs="宋体"/>
                <w:color w:val="000000"/>
              </w:rPr>
              <w:t>▲</w:t>
            </w:r>
            <w:r>
              <w:rPr>
                <w:rFonts w:hint="eastAsia" w:ascii="仿宋" w:hAnsi="仿宋" w:eastAsia="仿宋" w:cs="仿宋"/>
                <w:color w:val="000000"/>
              </w:rPr>
              <w:t>①</w:t>
            </w:r>
            <w:r>
              <w:rPr>
                <w:rFonts w:hint="eastAsia" w:ascii="仿宋" w:hAnsi="仿宋" w:eastAsia="仿宋" w:cs="宋体"/>
                <w:color w:val="000000"/>
              </w:rPr>
              <w:t>远程开庭系统与看守所进行远程提讯、开庭；</w:t>
            </w:r>
          </w:p>
          <w:p w14:paraId="7288E385">
            <w:pPr>
              <w:rPr>
                <w:rFonts w:ascii="仿宋" w:hAnsi="仿宋" w:eastAsia="仿宋" w:cs="宋体"/>
                <w:color w:val="000000"/>
              </w:rPr>
            </w:pPr>
            <w:r>
              <w:rPr>
                <w:rFonts w:hint="eastAsia" w:ascii="仿宋" w:hAnsi="仿宋" w:eastAsia="仿宋" w:cs="宋体"/>
                <w:color w:val="000000"/>
              </w:rPr>
              <w:t>▲</w:t>
            </w:r>
            <w:r>
              <w:rPr>
                <w:rFonts w:hint="eastAsia" w:ascii="仿宋" w:hAnsi="仿宋" w:eastAsia="仿宋" w:cs="仿宋"/>
                <w:color w:val="000000"/>
              </w:rPr>
              <w:t>②</w:t>
            </w:r>
            <w:r>
              <w:rPr>
                <w:rFonts w:hint="eastAsia" w:ascii="仿宋" w:hAnsi="仿宋" w:eastAsia="仿宋" w:cs="宋体"/>
                <w:color w:val="000000"/>
              </w:rPr>
              <w:t>系统提供全高清图像，并且实现音视频的交互；</w:t>
            </w:r>
          </w:p>
          <w:p w14:paraId="65561DA1">
            <w:pPr>
              <w:rPr>
                <w:rFonts w:ascii="仿宋" w:hAnsi="仿宋" w:eastAsia="仿宋" w:cs="宋体"/>
                <w:color w:val="000000"/>
              </w:rPr>
            </w:pPr>
            <w:r>
              <w:rPr>
                <w:rFonts w:hint="eastAsia" w:ascii="仿宋" w:hAnsi="仿宋" w:eastAsia="仿宋" w:cs="宋体"/>
                <w:color w:val="000000"/>
              </w:rPr>
              <w:t>▲</w:t>
            </w:r>
            <w:r>
              <w:rPr>
                <w:rFonts w:hint="eastAsia" w:ascii="仿宋" w:hAnsi="仿宋" w:eastAsia="仿宋" w:cs="仿宋"/>
                <w:color w:val="000000"/>
              </w:rPr>
              <w:t>③</w:t>
            </w:r>
            <w:r>
              <w:rPr>
                <w:rFonts w:hint="eastAsia" w:ascii="仿宋" w:hAnsi="仿宋" w:eastAsia="仿宋" w:cs="宋体"/>
                <w:color w:val="000000"/>
              </w:rPr>
              <w:t>系统支持案件管理、纪律管理、笔录管理、举证质证、提讯、开庭控制、电子签名、远程控制等功能；</w:t>
            </w:r>
          </w:p>
          <w:p w14:paraId="4FB636D0">
            <w:pPr>
              <w:rPr>
                <w:rFonts w:ascii="仿宋" w:hAnsi="仿宋" w:eastAsia="仿宋" w:cs="宋体"/>
                <w:color w:val="000000"/>
              </w:rPr>
            </w:pPr>
            <w:r>
              <w:rPr>
                <w:rFonts w:hint="eastAsia" w:ascii="仿宋" w:hAnsi="仿宋" w:eastAsia="仿宋" w:cs="宋体"/>
                <w:color w:val="000000"/>
              </w:rPr>
              <w:t>▲</w:t>
            </w:r>
            <w:r>
              <w:rPr>
                <w:rFonts w:hint="eastAsia" w:ascii="仿宋" w:hAnsi="仿宋" w:eastAsia="仿宋" w:cs="仿宋"/>
                <w:color w:val="000000"/>
              </w:rPr>
              <w:t>④</w:t>
            </w:r>
            <w:r>
              <w:rPr>
                <w:rFonts w:hint="eastAsia" w:ascii="仿宋" w:hAnsi="仿宋" w:eastAsia="仿宋" w:cs="宋体"/>
                <w:color w:val="000000"/>
              </w:rPr>
              <w:t>能够将庭审录像等资料与院内现有科技法庭系统实现录像管理、资料归档及同步录音录像等功能。</w:t>
            </w:r>
            <w:r>
              <w:rPr>
                <w:rFonts w:hint="eastAsia" w:ascii="仿宋" w:hAnsi="仿宋" w:eastAsia="仿宋" w:cs="宋体"/>
                <w:color w:val="000000"/>
              </w:rPr>
              <w:br w:type="textWrapping"/>
            </w:r>
            <w:r>
              <w:rPr>
                <w:rFonts w:hint="eastAsia" w:ascii="仿宋" w:hAnsi="仿宋" w:eastAsia="仿宋" w:cs="宋体"/>
                <w:color w:val="000000"/>
              </w:rPr>
              <w:t>（2）多功能终端系统软件1套</w:t>
            </w:r>
          </w:p>
          <w:p w14:paraId="0CC71550">
            <w:pPr>
              <w:rPr>
                <w:rFonts w:ascii="仿宋" w:hAnsi="仿宋" w:eastAsia="仿宋" w:cs="宋体"/>
                <w:color w:val="000000"/>
              </w:rPr>
            </w:pPr>
            <w:r>
              <w:rPr>
                <w:rFonts w:hint="eastAsia" w:ascii="仿宋" w:hAnsi="仿宋" w:eastAsia="仿宋" w:cs="宋体"/>
                <w:color w:val="000000"/>
              </w:rPr>
              <w:t>功能：</w:t>
            </w:r>
          </w:p>
          <w:p w14:paraId="6A8AD017">
            <w:pPr>
              <w:rPr>
                <w:rFonts w:ascii="仿宋" w:hAnsi="仿宋" w:eastAsia="仿宋" w:cs="宋体"/>
                <w:color w:val="000000"/>
              </w:rPr>
            </w:pPr>
            <w:r>
              <w:rPr>
                <w:rFonts w:hint="eastAsia" w:ascii="仿宋" w:hAnsi="仿宋" w:eastAsia="仿宋" w:cs="宋体"/>
                <w:color w:val="000000"/>
              </w:rPr>
              <w:t>▲</w:t>
            </w:r>
            <w:r>
              <w:rPr>
                <w:rFonts w:hint="eastAsia" w:ascii="仿宋" w:hAnsi="仿宋" w:eastAsia="仿宋" w:cs="仿宋"/>
                <w:color w:val="000000"/>
              </w:rPr>
              <w:t>①</w:t>
            </w:r>
            <w:r>
              <w:rPr>
                <w:rFonts w:hint="eastAsia" w:ascii="仿宋" w:hAnsi="仿宋" w:eastAsia="仿宋" w:cs="宋体"/>
                <w:color w:val="000000"/>
              </w:rPr>
              <w:t>系统要支持案件管理、纪律管理、笔录管理、电子质证、提讯、开庭控制、电子签名、远程控制等功能；</w:t>
            </w:r>
          </w:p>
          <w:p w14:paraId="318535E1">
            <w:pPr>
              <w:rPr>
                <w:rFonts w:ascii="仿宋" w:hAnsi="仿宋" w:eastAsia="仿宋" w:cs="宋体"/>
                <w:color w:val="000000"/>
              </w:rPr>
            </w:pPr>
            <w:r>
              <w:rPr>
                <w:rFonts w:hint="eastAsia" w:ascii="仿宋" w:hAnsi="仿宋" w:eastAsia="仿宋" w:cs="宋体"/>
                <w:color w:val="000000"/>
              </w:rPr>
              <w:t>▲</w:t>
            </w:r>
            <w:r>
              <w:rPr>
                <w:rFonts w:hint="eastAsia" w:ascii="仿宋" w:hAnsi="仿宋" w:eastAsia="仿宋" w:cs="仿宋"/>
                <w:color w:val="000000"/>
              </w:rPr>
              <w:t>②</w:t>
            </w:r>
            <w:r>
              <w:rPr>
                <w:rFonts w:hint="eastAsia" w:ascii="仿宋" w:hAnsi="仿宋" w:eastAsia="仿宋" w:cs="宋体"/>
                <w:color w:val="000000"/>
              </w:rPr>
              <w:t>能够将庭审录像等资料与院内现有科技法庭系统实现录像管理、资料归档及同步录音录像；</w:t>
            </w:r>
          </w:p>
          <w:p w14:paraId="1F4201AB">
            <w:pPr>
              <w:rPr>
                <w:rFonts w:hint="eastAsia" w:ascii="仿宋" w:hAnsi="仿宋" w:eastAsia="仿宋" w:cs="宋体"/>
                <w:color w:val="000000"/>
              </w:rPr>
            </w:pPr>
            <w:r>
              <w:rPr>
                <w:rFonts w:hint="eastAsia" w:ascii="仿宋" w:hAnsi="仿宋" w:eastAsia="仿宋" w:cs="宋体"/>
                <w:color w:val="000000"/>
              </w:rPr>
              <w:t>▲</w:t>
            </w:r>
            <w:r>
              <w:rPr>
                <w:rFonts w:hint="eastAsia" w:ascii="仿宋" w:hAnsi="仿宋" w:eastAsia="仿宋" w:cs="仿宋"/>
                <w:color w:val="000000"/>
              </w:rPr>
              <w:t>③</w:t>
            </w:r>
            <w:r>
              <w:rPr>
                <w:rFonts w:hint="eastAsia" w:ascii="仿宋" w:hAnsi="仿宋" w:eastAsia="仿宋" w:cs="宋体"/>
                <w:color w:val="000000"/>
              </w:rPr>
              <w:t>系统部署后能够满足同步录音录像、远程控制、录像存储、集中管理等需求，并能够与院内现有科技法庭系统实现案件信息、庭审数据的共享对接。</w:t>
            </w:r>
          </w:p>
          <w:p w14:paraId="63F9D077">
            <w:pPr>
              <w:rPr>
                <w:rFonts w:ascii="仿宋" w:hAnsi="仿宋" w:eastAsia="仿宋" w:cs="宋体"/>
                <w:color w:val="000000"/>
              </w:rPr>
            </w:pPr>
            <w:r>
              <w:rPr>
                <w:rFonts w:hint="eastAsia" w:ascii="仿宋" w:hAnsi="仿宋" w:eastAsia="仿宋" w:cs="宋体"/>
                <w:color w:val="000000"/>
              </w:rPr>
              <w:t>▲4.为保障江苏法院远程提讯工作正常开展，系统部署后30天内需要满足江苏省法院与江苏省内各看守所远程视频提讯、开庭。（提供承诺函）</w:t>
            </w:r>
            <w:r>
              <w:rPr>
                <w:rFonts w:hint="eastAsia" w:ascii="仿宋" w:hAnsi="仿宋" w:eastAsia="仿宋" w:cs="宋体"/>
                <w:color w:val="000000"/>
              </w:rPr>
              <w:br w:type="textWrapping"/>
            </w:r>
            <w:r>
              <w:rPr>
                <w:rFonts w:hint="eastAsia" w:ascii="仿宋" w:hAnsi="仿宋" w:eastAsia="仿宋" w:cs="宋体"/>
                <w:color w:val="000000"/>
              </w:rPr>
              <w:t>5.包含2年免费原厂维保及软件2年免费运维服务。（提供承诺函）</w:t>
            </w:r>
          </w:p>
        </w:tc>
      </w:tr>
    </w:tbl>
    <w:p w14:paraId="12A5DB40">
      <w:pPr>
        <w:pStyle w:val="52"/>
        <w:spacing w:line="360" w:lineRule="auto"/>
        <w:ind w:firstLine="482" w:firstLineChars="200"/>
        <w:rPr>
          <w:rFonts w:ascii="仿宋" w:hAnsi="仿宋" w:eastAsia="仿宋" w:cs="仿宋"/>
          <w:b/>
          <w:bCs w:val="0"/>
          <w:color w:val="000000" w:themeColor="text1"/>
          <w:sz w:val="24"/>
          <w:szCs w:val="24"/>
        </w:rPr>
      </w:pPr>
      <w:r>
        <w:rPr>
          <w:rFonts w:hint="eastAsia" w:ascii="仿宋" w:hAnsi="仿宋" w:eastAsia="仿宋" w:cs="仿宋"/>
          <w:b/>
          <w:bCs w:val="0"/>
          <w:color w:val="000000" w:themeColor="text1"/>
          <w:sz w:val="24"/>
          <w:szCs w:val="24"/>
        </w:rPr>
        <w:t>五、验收标准</w:t>
      </w:r>
    </w:p>
    <w:p w14:paraId="59E14AF0">
      <w:pPr>
        <w:spacing w:line="360" w:lineRule="auto"/>
        <w:ind w:firstLine="480" w:firstLineChars="200"/>
        <w:rPr>
          <w:rFonts w:ascii="仿宋" w:hAnsi="仿宋" w:eastAsia="仿宋" w:cs="仿宋"/>
          <w:snapToGrid w:val="0"/>
          <w:color w:val="000000"/>
          <w:sz w:val="24"/>
          <w:szCs w:val="24"/>
        </w:rPr>
      </w:pPr>
      <w:r>
        <w:rPr>
          <w:rFonts w:hint="eastAsia" w:ascii="仿宋" w:hAnsi="仿宋" w:eastAsia="仿宋" w:cs="仿宋"/>
          <w:snapToGrid w:val="0"/>
          <w:color w:val="000000"/>
          <w:sz w:val="24"/>
          <w:szCs w:val="24"/>
        </w:rPr>
        <w:t>根据</w:t>
      </w:r>
      <w:r>
        <w:rPr>
          <w:rFonts w:hint="eastAsia" w:ascii="仿宋" w:hAnsi="仿宋" w:eastAsia="仿宋" w:cs="仿宋"/>
          <w:snapToGrid w:val="0"/>
          <w:color w:val="000000"/>
          <w:sz w:val="24"/>
          <w:szCs w:val="24"/>
          <w:lang w:eastAsia="zh-CN"/>
        </w:rPr>
        <w:t>磋商</w:t>
      </w:r>
      <w:r>
        <w:rPr>
          <w:rFonts w:hint="eastAsia" w:ascii="仿宋" w:hAnsi="仿宋" w:eastAsia="仿宋" w:cs="仿宋"/>
          <w:snapToGrid w:val="0"/>
          <w:color w:val="000000"/>
          <w:sz w:val="24"/>
          <w:szCs w:val="24"/>
        </w:rPr>
        <w:t>文件技术指标要求进行验收。</w:t>
      </w:r>
    </w:p>
    <w:p w14:paraId="2BD0F97D">
      <w:pPr>
        <w:pStyle w:val="52"/>
        <w:spacing w:line="360" w:lineRule="auto"/>
        <w:ind w:firstLine="482" w:firstLineChars="200"/>
        <w:rPr>
          <w:rFonts w:ascii="仿宋" w:hAnsi="仿宋" w:eastAsia="仿宋" w:cs="仿宋"/>
          <w:b/>
          <w:bCs w:val="0"/>
          <w:color w:val="000000" w:themeColor="text1"/>
          <w:sz w:val="24"/>
          <w:szCs w:val="24"/>
        </w:rPr>
      </w:pPr>
      <w:r>
        <w:rPr>
          <w:rFonts w:hint="eastAsia" w:ascii="仿宋" w:hAnsi="仿宋" w:eastAsia="仿宋" w:cs="仿宋"/>
          <w:b/>
          <w:bCs w:val="0"/>
          <w:color w:val="000000" w:themeColor="text1"/>
          <w:sz w:val="24"/>
          <w:szCs w:val="24"/>
        </w:rPr>
        <w:t>六、采购标的交付或者实施的时间和地点</w:t>
      </w:r>
    </w:p>
    <w:p w14:paraId="12363B0E">
      <w:pPr>
        <w:spacing w:line="360" w:lineRule="auto"/>
        <w:ind w:firstLine="480" w:firstLineChars="200"/>
        <w:rPr>
          <w:rFonts w:ascii="仿宋" w:hAnsi="仿宋" w:eastAsia="仿宋" w:cs="仿宋"/>
          <w:snapToGrid w:val="0"/>
          <w:color w:val="000000"/>
          <w:sz w:val="24"/>
          <w:szCs w:val="24"/>
        </w:rPr>
      </w:pPr>
      <w:r>
        <w:rPr>
          <w:rFonts w:hint="eastAsia" w:ascii="仿宋" w:hAnsi="仿宋" w:eastAsia="仿宋" w:cs="仿宋"/>
          <w:snapToGrid w:val="0"/>
          <w:color w:val="000000"/>
          <w:sz w:val="24"/>
          <w:szCs w:val="24"/>
        </w:rPr>
        <w:t>交货期：自合同签订之日起</w:t>
      </w:r>
      <w:r>
        <w:rPr>
          <w:rFonts w:hint="eastAsia" w:ascii="仿宋" w:hAnsi="仿宋" w:eastAsia="仿宋" w:cs="仿宋"/>
          <w:snapToGrid w:val="0"/>
          <w:color w:val="000000"/>
          <w:sz w:val="24"/>
          <w:szCs w:val="24"/>
          <w:u w:val="single"/>
        </w:rPr>
        <w:t xml:space="preserve"> 1 </w:t>
      </w:r>
      <w:r>
        <w:rPr>
          <w:rFonts w:hint="eastAsia" w:ascii="仿宋" w:hAnsi="仿宋" w:eastAsia="仿宋" w:cs="仿宋"/>
          <w:snapToGrid w:val="0"/>
          <w:color w:val="000000"/>
          <w:sz w:val="24"/>
          <w:szCs w:val="24"/>
        </w:rPr>
        <w:t>个月内到货并安装调试合格。</w:t>
      </w:r>
    </w:p>
    <w:p w14:paraId="1446018C">
      <w:pPr>
        <w:spacing w:line="360" w:lineRule="auto"/>
        <w:ind w:firstLine="480" w:firstLineChars="200"/>
        <w:rPr>
          <w:rFonts w:ascii="仿宋" w:hAnsi="仿宋" w:eastAsia="仿宋" w:cs="仿宋"/>
          <w:snapToGrid w:val="0"/>
          <w:color w:val="000000"/>
          <w:sz w:val="24"/>
          <w:szCs w:val="24"/>
        </w:rPr>
      </w:pPr>
      <w:r>
        <w:rPr>
          <w:rFonts w:hint="eastAsia" w:ascii="仿宋" w:hAnsi="仿宋" w:eastAsia="仿宋" w:cs="仿宋"/>
          <w:snapToGrid w:val="0"/>
          <w:color w:val="000000"/>
          <w:sz w:val="24"/>
          <w:szCs w:val="24"/>
        </w:rPr>
        <w:t>交货方式：</w:t>
      </w:r>
      <w:r>
        <w:rPr>
          <w:rFonts w:hint="eastAsia" w:ascii="仿宋" w:hAnsi="仿宋" w:eastAsia="仿宋" w:cs="仿宋"/>
          <w:bCs/>
          <w:color w:val="000000" w:themeColor="text1"/>
          <w:sz w:val="24"/>
          <w:szCs w:val="24"/>
        </w:rPr>
        <w:t>送货上门安装调试，</w:t>
      </w:r>
      <w:r>
        <w:rPr>
          <w:rFonts w:hint="eastAsia" w:ascii="仿宋" w:hAnsi="仿宋" w:eastAsia="仿宋" w:cs="仿宋"/>
          <w:snapToGrid w:val="0"/>
          <w:color w:val="000000"/>
          <w:sz w:val="24"/>
          <w:szCs w:val="24"/>
        </w:rPr>
        <w:t>系统部署及培训。</w:t>
      </w:r>
    </w:p>
    <w:p w14:paraId="683F8525">
      <w:pPr>
        <w:spacing w:line="360" w:lineRule="auto"/>
        <w:ind w:firstLine="480" w:firstLineChars="200"/>
        <w:rPr>
          <w:rFonts w:ascii="仿宋" w:hAnsi="仿宋" w:eastAsia="仿宋" w:cs="仿宋"/>
          <w:snapToGrid w:val="0"/>
          <w:color w:val="000000"/>
          <w:sz w:val="24"/>
          <w:szCs w:val="24"/>
        </w:rPr>
      </w:pPr>
      <w:r>
        <w:rPr>
          <w:rFonts w:hint="eastAsia" w:ascii="仿宋" w:hAnsi="仿宋" w:eastAsia="仿宋" w:cs="仿宋"/>
          <w:snapToGrid w:val="0"/>
          <w:color w:val="000000"/>
          <w:sz w:val="24"/>
          <w:szCs w:val="24"/>
        </w:rPr>
        <w:t>交付地点：江苏省人民法院。</w:t>
      </w:r>
    </w:p>
    <w:p w14:paraId="10621308">
      <w:pPr>
        <w:pStyle w:val="52"/>
        <w:spacing w:line="360" w:lineRule="auto"/>
        <w:ind w:firstLine="482" w:firstLineChars="200"/>
        <w:rPr>
          <w:rFonts w:ascii="仿宋" w:hAnsi="仿宋" w:eastAsia="仿宋" w:cs="仿宋"/>
          <w:b/>
          <w:bCs w:val="0"/>
          <w:color w:val="000000" w:themeColor="text1"/>
          <w:sz w:val="24"/>
          <w:szCs w:val="24"/>
        </w:rPr>
      </w:pPr>
      <w:r>
        <w:rPr>
          <w:rFonts w:hint="eastAsia" w:ascii="仿宋" w:hAnsi="仿宋" w:eastAsia="仿宋" w:cs="仿宋"/>
          <w:b/>
          <w:bCs w:val="0"/>
          <w:color w:val="000000" w:themeColor="text1"/>
          <w:sz w:val="24"/>
          <w:szCs w:val="24"/>
        </w:rPr>
        <w:t>七、售后服务</w:t>
      </w:r>
    </w:p>
    <w:p w14:paraId="24B0F404">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rPr>
        <w:t>1、对交付的</w:t>
      </w:r>
      <w:r>
        <w:rPr>
          <w:rFonts w:hint="eastAsia" w:ascii="仿宋" w:hAnsi="仿宋" w:eastAsia="仿宋" w:cs="仿宋"/>
          <w:sz w:val="24"/>
          <w:szCs w:val="24"/>
          <w:highlight w:val="none"/>
        </w:rPr>
        <w:t>系统提供不少于</w:t>
      </w:r>
      <w:r>
        <w:rPr>
          <w:rFonts w:hint="eastAsia" w:ascii="仿宋" w:hAnsi="仿宋" w:eastAsia="仿宋" w:cs="仿宋"/>
          <w:sz w:val="24"/>
          <w:szCs w:val="24"/>
          <w:highlight w:val="none"/>
          <w:u w:val="single"/>
        </w:rPr>
        <w:t xml:space="preserve"> 2年 </w:t>
      </w:r>
      <w:r>
        <w:rPr>
          <w:rFonts w:hint="eastAsia" w:ascii="仿宋" w:hAnsi="仿宋" w:eastAsia="仿宋" w:cs="仿宋"/>
          <w:sz w:val="24"/>
          <w:szCs w:val="24"/>
          <w:highlight w:val="none"/>
        </w:rPr>
        <w:t>的质保期售后服务，包含2年免费原厂维保及软件2年免费运维服务。质保期从项目验收合格之日起开始计算。（提供承诺函）</w:t>
      </w:r>
    </w:p>
    <w:p w14:paraId="34A70EC6">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2、售后服务期内要求提供</w:t>
      </w:r>
      <w:r>
        <w:rPr>
          <w:rFonts w:hint="eastAsia" w:ascii="仿宋" w:hAnsi="仿宋" w:eastAsia="仿宋" w:cs="仿宋"/>
          <w:sz w:val="24"/>
          <w:szCs w:val="24"/>
          <w:highlight w:val="none"/>
          <w:u w:val="single"/>
        </w:rPr>
        <w:t xml:space="preserve"> 7×24 </w:t>
      </w:r>
      <w:r>
        <w:rPr>
          <w:rFonts w:hint="eastAsia" w:ascii="仿宋" w:hAnsi="仿宋" w:eastAsia="仿宋" w:cs="仿宋"/>
          <w:sz w:val="24"/>
          <w:szCs w:val="24"/>
          <w:highlight w:val="none"/>
        </w:rPr>
        <w:t>小时技术支持响应服务。在出现系统故障的</w:t>
      </w:r>
      <w:r>
        <w:rPr>
          <w:rFonts w:hint="eastAsia" w:ascii="仿宋" w:hAnsi="仿宋" w:eastAsia="仿宋" w:cs="仿宋"/>
          <w:sz w:val="24"/>
          <w:szCs w:val="24"/>
          <w:highlight w:val="none"/>
          <w:u w:val="single"/>
        </w:rPr>
        <w:t>30</w:t>
      </w:r>
      <w:r>
        <w:rPr>
          <w:rFonts w:hint="eastAsia" w:ascii="仿宋" w:hAnsi="仿宋" w:eastAsia="仿宋" w:cs="仿宋"/>
          <w:sz w:val="24"/>
          <w:szCs w:val="24"/>
          <w:highlight w:val="none"/>
        </w:rPr>
        <w:t>分钟内给予问题的解答，如需现场解决，在故障发生</w:t>
      </w:r>
      <w:r>
        <w:rPr>
          <w:rFonts w:hint="eastAsia" w:ascii="仿宋" w:hAnsi="仿宋" w:eastAsia="仿宋" w:cs="仿宋"/>
          <w:sz w:val="24"/>
          <w:szCs w:val="24"/>
          <w:highlight w:val="none"/>
          <w:u w:val="single"/>
        </w:rPr>
        <w:t xml:space="preserve"> 2小时 </w:t>
      </w:r>
      <w:r>
        <w:rPr>
          <w:rFonts w:hint="eastAsia" w:ascii="仿宋" w:hAnsi="仿宋" w:eastAsia="仿宋" w:cs="仿宋"/>
          <w:sz w:val="24"/>
          <w:szCs w:val="24"/>
          <w:highlight w:val="none"/>
        </w:rPr>
        <w:t>内，派技术人员到达现场解决问题。对于发现的软件自身功能问题，须免费提供永久支持，及时给予圆满解决；在远程维护无法解决问题的情况下，要派遣技术人员上门解决。</w:t>
      </w:r>
    </w:p>
    <w:p w14:paraId="28DF6B08">
      <w:pPr>
        <w:pStyle w:val="52"/>
        <w:spacing w:line="360" w:lineRule="auto"/>
        <w:ind w:firstLine="482" w:firstLineChars="200"/>
        <w:rPr>
          <w:rFonts w:ascii="仿宋" w:hAnsi="仿宋" w:eastAsia="仿宋" w:cs="仿宋"/>
          <w:b/>
          <w:bCs w:val="0"/>
          <w:color w:val="000000" w:themeColor="text1"/>
          <w:sz w:val="24"/>
          <w:szCs w:val="24"/>
          <w:highlight w:val="none"/>
        </w:rPr>
      </w:pPr>
      <w:r>
        <w:rPr>
          <w:rFonts w:hint="eastAsia" w:ascii="仿宋" w:hAnsi="仿宋" w:eastAsia="仿宋" w:cs="仿宋"/>
          <w:b/>
          <w:bCs w:val="0"/>
          <w:color w:val="000000" w:themeColor="text1"/>
          <w:sz w:val="24"/>
          <w:szCs w:val="24"/>
          <w:highlight w:val="none"/>
        </w:rPr>
        <w:t>八、培训要求</w:t>
      </w:r>
    </w:p>
    <w:p w14:paraId="66361A88">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为江苏省人民法院免费培训使用与维护系统的有关人员，包括系统管理员、操作员及采购人要求的其他人员，培训次数</w:t>
      </w:r>
      <w:r>
        <w:rPr>
          <w:rFonts w:hint="eastAsia" w:ascii="仿宋" w:hAnsi="仿宋" w:eastAsia="仿宋" w:cs="仿宋"/>
          <w:sz w:val="24"/>
          <w:szCs w:val="24"/>
          <w:highlight w:val="none"/>
          <w:u w:val="single"/>
        </w:rPr>
        <w:t>不少于2次</w:t>
      </w:r>
      <w:r>
        <w:rPr>
          <w:rFonts w:hint="eastAsia" w:ascii="仿宋" w:hAnsi="仿宋" w:eastAsia="仿宋" w:cs="仿宋"/>
          <w:sz w:val="24"/>
          <w:szCs w:val="24"/>
          <w:highlight w:val="none"/>
        </w:rPr>
        <w:t>，培训效果达到采购人相关人员能掌握系统的使用、维护、管理、故障处理等目的。</w:t>
      </w:r>
    </w:p>
    <w:p w14:paraId="007806B7">
      <w:pPr>
        <w:pStyle w:val="52"/>
        <w:spacing w:line="360" w:lineRule="auto"/>
        <w:ind w:firstLine="482" w:firstLineChars="200"/>
        <w:rPr>
          <w:rFonts w:ascii="仿宋" w:hAnsi="仿宋" w:eastAsia="仿宋" w:cs="仿宋"/>
          <w:b/>
          <w:bCs w:val="0"/>
          <w:color w:val="000000" w:themeColor="text1"/>
          <w:sz w:val="24"/>
          <w:szCs w:val="24"/>
          <w:highlight w:val="none"/>
        </w:rPr>
      </w:pPr>
      <w:r>
        <w:rPr>
          <w:rFonts w:hint="eastAsia" w:ascii="仿宋" w:hAnsi="仿宋" w:eastAsia="仿宋" w:cs="仿宋"/>
          <w:b/>
          <w:bCs w:val="0"/>
          <w:color w:val="000000" w:themeColor="text1"/>
          <w:sz w:val="24"/>
          <w:szCs w:val="24"/>
          <w:highlight w:val="none"/>
        </w:rPr>
        <w:t>九、付款方式</w:t>
      </w:r>
    </w:p>
    <w:p w14:paraId="5250A691">
      <w:pPr>
        <w:pStyle w:val="8"/>
        <w:spacing w:line="360" w:lineRule="auto"/>
        <w:ind w:firstLine="480"/>
        <w:rPr>
          <w:rFonts w:ascii="仿宋" w:hAnsi="仿宋" w:eastAsia="仿宋" w:cs="仿宋"/>
          <w:bCs/>
          <w:color w:val="000000" w:themeColor="text1"/>
          <w:sz w:val="24"/>
          <w:szCs w:val="24"/>
          <w:highlight w:val="none"/>
        </w:rPr>
      </w:pPr>
      <w:r>
        <w:rPr>
          <w:rFonts w:hint="eastAsia" w:ascii="仿宋" w:hAnsi="仿宋" w:eastAsia="仿宋" w:cs="仿宋"/>
          <w:bCs/>
          <w:color w:val="000000" w:themeColor="text1"/>
          <w:sz w:val="24"/>
          <w:szCs w:val="24"/>
          <w:highlight w:val="none"/>
        </w:rPr>
        <w:t>甲、乙双方在签订合同后，甲方支付合同总价的</w:t>
      </w:r>
      <w:r>
        <w:rPr>
          <w:rFonts w:hint="eastAsia" w:ascii="仿宋" w:hAnsi="仿宋" w:eastAsia="仿宋" w:cs="仿宋"/>
          <w:bCs/>
          <w:color w:val="000000" w:themeColor="text1"/>
          <w:sz w:val="24"/>
          <w:szCs w:val="24"/>
          <w:highlight w:val="none"/>
          <w:lang w:val="en-US" w:eastAsia="zh-CN"/>
        </w:rPr>
        <w:t>6</w:t>
      </w:r>
      <w:r>
        <w:rPr>
          <w:rFonts w:hint="eastAsia" w:ascii="仿宋" w:hAnsi="仿宋" w:eastAsia="仿宋" w:cs="仿宋"/>
          <w:bCs/>
          <w:color w:val="000000" w:themeColor="text1"/>
          <w:sz w:val="24"/>
          <w:szCs w:val="24"/>
          <w:highlight w:val="none"/>
        </w:rPr>
        <w:t>0%作为项目预付款；乙方提交验收报告，经甲方、监理盖章签字确认后甲方支付合同总价的</w:t>
      </w:r>
      <w:r>
        <w:rPr>
          <w:rFonts w:hint="eastAsia" w:ascii="仿宋" w:hAnsi="仿宋" w:eastAsia="仿宋" w:cs="仿宋"/>
          <w:bCs/>
          <w:color w:val="000000" w:themeColor="text1"/>
          <w:sz w:val="24"/>
          <w:szCs w:val="24"/>
          <w:highlight w:val="none"/>
          <w:lang w:val="en-US" w:eastAsia="zh-CN"/>
        </w:rPr>
        <w:t>3</w:t>
      </w:r>
      <w:r>
        <w:rPr>
          <w:rFonts w:hint="eastAsia" w:ascii="仿宋" w:hAnsi="仿宋" w:eastAsia="仿宋" w:cs="仿宋"/>
          <w:bCs/>
          <w:color w:val="000000" w:themeColor="text1"/>
          <w:sz w:val="24"/>
          <w:szCs w:val="24"/>
          <w:highlight w:val="none"/>
        </w:rPr>
        <w:t>0%；免费质保期满后甲方支付合同总价的10%。</w:t>
      </w:r>
    </w:p>
    <w:p w14:paraId="7D97DE3E">
      <w:pPr>
        <w:pStyle w:val="52"/>
        <w:spacing w:line="360" w:lineRule="auto"/>
        <w:ind w:firstLine="482" w:firstLineChars="200"/>
        <w:rPr>
          <w:rFonts w:ascii="仿宋" w:hAnsi="仿宋" w:eastAsia="仿宋" w:cs="仿宋"/>
          <w:b/>
          <w:bCs w:val="0"/>
          <w:color w:val="000000" w:themeColor="text1"/>
          <w:sz w:val="24"/>
          <w:szCs w:val="24"/>
        </w:rPr>
      </w:pPr>
      <w:r>
        <w:rPr>
          <w:rFonts w:hint="eastAsia" w:ascii="仿宋" w:hAnsi="仿宋" w:eastAsia="仿宋" w:cs="仿宋"/>
          <w:b/>
          <w:bCs w:val="0"/>
          <w:color w:val="000000" w:themeColor="text1"/>
          <w:sz w:val="24"/>
          <w:szCs w:val="24"/>
        </w:rPr>
        <w:t>十、其他要求</w:t>
      </w:r>
    </w:p>
    <w:p w14:paraId="767BF17B">
      <w:pPr>
        <w:pStyle w:val="50"/>
        <w:adjustRightInd w:val="0"/>
        <w:snapToGrid w:val="0"/>
        <w:spacing w:line="360" w:lineRule="auto"/>
        <w:ind w:firstLine="480" w:firstLineChars="0"/>
        <w:rPr>
          <w:rFonts w:ascii="仿宋" w:hAnsi="仿宋" w:eastAsia="仿宋" w:cs="仿宋"/>
          <w:b/>
          <w:bCs/>
          <w:i/>
          <w:iCs/>
          <w:sz w:val="24"/>
          <w:szCs w:val="24"/>
          <w:u w:val="single"/>
          <w:lang w:val="zh-CN"/>
        </w:rPr>
      </w:pPr>
      <w:r>
        <w:rPr>
          <w:rFonts w:hint="eastAsia" w:ascii="仿宋" w:hAnsi="仿宋" w:eastAsia="仿宋" w:cs="仿宋"/>
          <w:b/>
          <w:bCs/>
          <w:i/>
          <w:iCs/>
          <w:sz w:val="24"/>
          <w:szCs w:val="24"/>
          <w:u w:val="single"/>
          <w:lang w:val="zh-CN"/>
        </w:rPr>
        <w:t>所有投标人提供的报价、承诺事项及重要证明文件均须加盖公司公章。</w:t>
      </w:r>
    </w:p>
    <w:p w14:paraId="76A53236">
      <w:pPr>
        <w:wordWrap w:val="0"/>
        <w:spacing w:line="360" w:lineRule="auto"/>
        <w:rPr>
          <w:rFonts w:ascii="仿宋" w:hAnsi="仿宋" w:eastAsia="仿宋" w:cs="仿宋"/>
          <w:b/>
          <w:bCs/>
          <w:sz w:val="24"/>
          <w:szCs w:val="28"/>
        </w:rPr>
      </w:pPr>
    </w:p>
    <w:p w14:paraId="64716905">
      <w:pPr>
        <w:pStyle w:val="34"/>
        <w:pageBreakBefore/>
        <w:spacing w:afterLines="0" w:line="360" w:lineRule="auto"/>
        <w:rPr>
          <w:rFonts w:ascii="仿宋" w:hAnsi="仿宋" w:eastAsia="仿宋" w:cs="仿宋"/>
          <w:sz w:val="40"/>
        </w:rPr>
      </w:pPr>
      <w:bookmarkStart w:id="91" w:name="_Toc16474"/>
      <w:bookmarkStart w:id="92" w:name="_Toc9276"/>
      <w:bookmarkStart w:id="93" w:name="_Toc32626"/>
      <w:bookmarkStart w:id="94" w:name="_Toc8196"/>
      <w:bookmarkStart w:id="95" w:name="_Toc5010"/>
      <w:bookmarkStart w:id="96" w:name="_Toc26678"/>
      <w:bookmarkStart w:id="97" w:name="_Toc25170483"/>
      <w:r>
        <w:rPr>
          <w:rFonts w:hint="eastAsia" w:ascii="仿宋" w:hAnsi="仿宋" w:eastAsia="仿宋" w:cs="仿宋"/>
          <w:sz w:val="40"/>
        </w:rPr>
        <w:t>第五章  评审方法与评审标准</w:t>
      </w:r>
      <w:bookmarkEnd w:id="89"/>
      <w:bookmarkEnd w:id="90"/>
      <w:bookmarkEnd w:id="91"/>
      <w:bookmarkEnd w:id="92"/>
      <w:bookmarkEnd w:id="93"/>
      <w:bookmarkEnd w:id="94"/>
      <w:bookmarkEnd w:id="95"/>
      <w:bookmarkEnd w:id="96"/>
      <w:bookmarkEnd w:id="97"/>
    </w:p>
    <w:p w14:paraId="7698C00A">
      <w:pPr>
        <w:pStyle w:val="35"/>
        <w:numPr>
          <w:ilvl w:val="255"/>
          <w:numId w:val="0"/>
        </w:numPr>
        <w:spacing w:line="360" w:lineRule="auto"/>
        <w:rPr>
          <w:rFonts w:ascii="仿宋" w:hAnsi="仿宋" w:eastAsia="仿宋" w:cs="仿宋"/>
          <w:snapToGrid w:val="0"/>
          <w:kern w:val="0"/>
        </w:rPr>
      </w:pPr>
      <w:bookmarkStart w:id="98" w:name="_Toc3128"/>
      <w:bookmarkStart w:id="99" w:name="_Toc11610"/>
      <w:bookmarkStart w:id="100" w:name="_Toc18737"/>
      <w:bookmarkStart w:id="101" w:name="_Toc30940"/>
      <w:bookmarkStart w:id="102" w:name="_Toc12716_WPSOffice_Level2"/>
      <w:bookmarkStart w:id="103" w:name="_Toc2852"/>
      <w:bookmarkStart w:id="104" w:name="_Toc5350"/>
      <w:bookmarkStart w:id="105" w:name="_Toc22998"/>
      <w:bookmarkStart w:id="106" w:name="_Toc11814"/>
      <w:bookmarkStart w:id="107" w:name="_Toc23395"/>
      <w:bookmarkStart w:id="108" w:name="_Toc13849"/>
      <w:bookmarkStart w:id="109" w:name="_Toc28964"/>
      <w:bookmarkStart w:id="110" w:name="_Toc30519"/>
      <w:bookmarkStart w:id="111" w:name="_Toc32698"/>
      <w:bookmarkStart w:id="112" w:name="_Toc518"/>
      <w:bookmarkStart w:id="113" w:name="_Toc24009"/>
      <w:bookmarkStart w:id="114" w:name="_Toc324237157"/>
      <w:bookmarkStart w:id="115" w:name="_Toc8457"/>
      <w:bookmarkStart w:id="116" w:name="_Toc273"/>
      <w:r>
        <w:rPr>
          <w:rFonts w:hint="eastAsia" w:ascii="仿宋" w:hAnsi="仿宋" w:eastAsia="仿宋" w:cs="仿宋"/>
          <w:snapToGrid w:val="0"/>
          <w:kern w:val="0"/>
        </w:rPr>
        <w:t>一、评审方法与评审原则</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71267160">
      <w:pPr>
        <w:snapToGrid w:val="0"/>
        <w:spacing w:line="360" w:lineRule="auto"/>
        <w:ind w:firstLine="480" w:firstLineChars="200"/>
        <w:textAlignment w:val="baseline"/>
        <w:rPr>
          <w:rFonts w:ascii="仿宋" w:hAnsi="仿宋" w:eastAsia="仿宋" w:cs="仿宋"/>
          <w:sz w:val="24"/>
          <w:szCs w:val="24"/>
          <w:lang w:val="zh-CN"/>
        </w:rPr>
      </w:pPr>
      <w:bookmarkStart w:id="117" w:name="_Toc18177"/>
      <w:bookmarkStart w:id="118" w:name="_Toc10020_WPSOffice_Level2"/>
      <w:bookmarkStart w:id="119" w:name="_Toc7630"/>
      <w:bookmarkStart w:id="120" w:name="_Toc31975"/>
      <w:bookmarkStart w:id="121" w:name="_Toc12196"/>
      <w:bookmarkStart w:id="122" w:name="_Toc10987"/>
      <w:bookmarkStart w:id="123" w:name="_Toc28718"/>
      <w:bookmarkStart w:id="124" w:name="_Toc23769"/>
      <w:bookmarkStart w:id="125" w:name="_Toc1171"/>
      <w:bookmarkStart w:id="126" w:name="_Toc6487"/>
      <w:bookmarkStart w:id="127" w:name="_Toc21264"/>
      <w:bookmarkStart w:id="128" w:name="_Toc8229"/>
      <w:bookmarkStart w:id="129" w:name="_Toc24013"/>
      <w:bookmarkStart w:id="130" w:name="_Toc27122"/>
      <w:bookmarkStart w:id="131" w:name="_Toc22546"/>
      <w:bookmarkStart w:id="132" w:name="_Toc26332"/>
      <w:bookmarkStart w:id="133" w:name="_Toc2924"/>
      <w:r>
        <w:rPr>
          <w:rFonts w:hint="eastAsia" w:ascii="仿宋" w:hAnsi="仿宋" w:eastAsia="仿宋" w:cs="仿宋"/>
          <w:sz w:val="24"/>
          <w:szCs w:val="24"/>
          <w:lang w:val="zh-CN"/>
        </w:rPr>
        <w:t>磋商小组将对确定为实质性响应采购文件要求的响应文件进行评价和比较，评审采用综合评分法。采用综合评分法的，评审结果按评审后得分由高到低顺序排列。得分相同的，按磋商</w:t>
      </w:r>
      <w:r>
        <w:rPr>
          <w:rFonts w:hint="eastAsia" w:ascii="仿宋" w:hAnsi="仿宋" w:eastAsia="仿宋" w:cs="仿宋"/>
          <w:sz w:val="24"/>
          <w:szCs w:val="24"/>
        </w:rPr>
        <w:t>最终</w:t>
      </w:r>
      <w:r>
        <w:rPr>
          <w:rFonts w:hint="eastAsia" w:ascii="仿宋" w:hAnsi="仿宋" w:eastAsia="仿宋" w:cs="仿宋"/>
          <w:sz w:val="24"/>
          <w:szCs w:val="24"/>
          <w:lang w:val="zh-CN"/>
        </w:rPr>
        <w:t>报价由低到高顺序排列。得分且磋商</w:t>
      </w:r>
      <w:r>
        <w:rPr>
          <w:rFonts w:hint="eastAsia" w:ascii="仿宋" w:hAnsi="仿宋" w:eastAsia="仿宋" w:cs="仿宋"/>
          <w:sz w:val="24"/>
          <w:szCs w:val="24"/>
        </w:rPr>
        <w:t>最终</w:t>
      </w:r>
      <w:r>
        <w:rPr>
          <w:rFonts w:hint="eastAsia" w:ascii="仿宋" w:hAnsi="仿宋" w:eastAsia="仿宋" w:cs="仿宋"/>
          <w:sz w:val="24"/>
          <w:szCs w:val="24"/>
          <w:lang w:val="zh-CN"/>
        </w:rPr>
        <w:t>报价相同的并列。响应文件满足磋商文件全部实质性要求，且按照评审因素的量化指标评审得分由高到低按顺序推荐三名成交候选人，由采购人确定一名成交供应商。具体打分办法如下：</w:t>
      </w:r>
    </w:p>
    <w:p w14:paraId="168C73D4">
      <w:pPr>
        <w:pStyle w:val="35"/>
        <w:numPr>
          <w:ilvl w:val="255"/>
          <w:numId w:val="0"/>
        </w:numPr>
        <w:spacing w:line="360" w:lineRule="auto"/>
        <w:rPr>
          <w:rFonts w:ascii="仿宋" w:hAnsi="仿宋" w:eastAsia="仿宋" w:cs="仿宋"/>
          <w:snapToGrid w:val="0"/>
          <w:kern w:val="0"/>
        </w:rPr>
      </w:pPr>
      <w:r>
        <w:rPr>
          <w:rFonts w:hint="eastAsia" w:ascii="仿宋" w:hAnsi="仿宋" w:eastAsia="仿宋" w:cs="仿宋"/>
          <w:snapToGrid w:val="0"/>
          <w:kern w:val="0"/>
        </w:rPr>
        <w:t>二、评审标准</w:t>
      </w:r>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11"/>
        <w:gridCol w:w="1148"/>
        <w:gridCol w:w="6608"/>
        <w:gridCol w:w="809"/>
      </w:tblGrid>
      <w:tr w14:paraId="6025A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83" w:type="pct"/>
            <w:tcMar>
              <w:top w:w="0" w:type="dxa"/>
              <w:left w:w="108" w:type="dxa"/>
              <w:bottom w:w="0" w:type="dxa"/>
              <w:right w:w="108" w:type="dxa"/>
            </w:tcMar>
            <w:vAlign w:val="center"/>
          </w:tcPr>
          <w:p w14:paraId="2C12A02B">
            <w:pPr>
              <w:tabs>
                <w:tab w:val="left" w:pos="426"/>
              </w:tabs>
              <w:autoSpaceDE w:val="0"/>
              <w:autoSpaceDN w:val="0"/>
              <w:spacing w:line="360" w:lineRule="exact"/>
              <w:jc w:val="center"/>
              <w:rPr>
                <w:rFonts w:ascii="仿宋" w:hAnsi="仿宋" w:eastAsia="仿宋" w:cstheme="minorEastAsia"/>
                <w:b/>
                <w:bCs/>
              </w:rPr>
            </w:pPr>
            <w:bookmarkStart w:id="134" w:name="_Toc1129"/>
            <w:bookmarkStart w:id="135" w:name="_Toc7355"/>
            <w:r>
              <w:rPr>
                <w:rFonts w:hint="eastAsia" w:ascii="仿宋" w:hAnsi="仿宋" w:eastAsia="仿宋" w:cstheme="minorEastAsia"/>
                <w:b/>
                <w:bCs/>
              </w:rPr>
              <w:t>序号</w:t>
            </w:r>
          </w:p>
        </w:tc>
        <w:tc>
          <w:tcPr>
            <w:tcW w:w="619" w:type="pct"/>
            <w:tcMar>
              <w:top w:w="0" w:type="dxa"/>
              <w:left w:w="108" w:type="dxa"/>
              <w:bottom w:w="0" w:type="dxa"/>
              <w:right w:w="108" w:type="dxa"/>
            </w:tcMar>
            <w:vAlign w:val="center"/>
          </w:tcPr>
          <w:p w14:paraId="31619EA3">
            <w:pPr>
              <w:tabs>
                <w:tab w:val="left" w:pos="426"/>
              </w:tabs>
              <w:autoSpaceDE w:val="0"/>
              <w:autoSpaceDN w:val="0"/>
              <w:spacing w:line="360" w:lineRule="exact"/>
              <w:jc w:val="center"/>
              <w:rPr>
                <w:rFonts w:ascii="仿宋" w:hAnsi="仿宋" w:eastAsia="仿宋" w:cstheme="minorEastAsia"/>
                <w:b/>
                <w:bCs/>
              </w:rPr>
            </w:pPr>
            <w:r>
              <w:rPr>
                <w:rFonts w:hint="eastAsia" w:ascii="仿宋" w:hAnsi="仿宋" w:eastAsia="仿宋" w:cstheme="minorEastAsia"/>
                <w:b/>
                <w:bCs/>
              </w:rPr>
              <w:t>评分因素</w:t>
            </w:r>
          </w:p>
        </w:tc>
        <w:tc>
          <w:tcPr>
            <w:tcW w:w="3562" w:type="pct"/>
            <w:tcMar>
              <w:top w:w="0" w:type="dxa"/>
              <w:left w:w="108" w:type="dxa"/>
              <w:bottom w:w="0" w:type="dxa"/>
              <w:right w:w="108" w:type="dxa"/>
            </w:tcMar>
            <w:vAlign w:val="center"/>
          </w:tcPr>
          <w:p w14:paraId="3DD17ECF">
            <w:pPr>
              <w:tabs>
                <w:tab w:val="left" w:pos="426"/>
              </w:tabs>
              <w:autoSpaceDE w:val="0"/>
              <w:autoSpaceDN w:val="0"/>
              <w:spacing w:line="360" w:lineRule="exact"/>
              <w:jc w:val="center"/>
              <w:rPr>
                <w:rFonts w:ascii="仿宋" w:hAnsi="仿宋" w:eastAsia="仿宋" w:cstheme="minorEastAsia"/>
                <w:b/>
                <w:bCs/>
              </w:rPr>
            </w:pPr>
            <w:r>
              <w:rPr>
                <w:rFonts w:hint="eastAsia" w:ascii="仿宋" w:hAnsi="仿宋" w:eastAsia="仿宋" w:cstheme="minorEastAsia"/>
                <w:b/>
                <w:bCs/>
              </w:rPr>
              <w:t>评分标准</w:t>
            </w:r>
          </w:p>
        </w:tc>
        <w:tc>
          <w:tcPr>
            <w:tcW w:w="433" w:type="pct"/>
            <w:tcMar>
              <w:top w:w="0" w:type="dxa"/>
              <w:left w:w="108" w:type="dxa"/>
              <w:bottom w:w="0" w:type="dxa"/>
              <w:right w:w="108" w:type="dxa"/>
            </w:tcMar>
            <w:vAlign w:val="center"/>
          </w:tcPr>
          <w:p w14:paraId="352B129F">
            <w:pPr>
              <w:tabs>
                <w:tab w:val="left" w:pos="426"/>
              </w:tabs>
              <w:autoSpaceDE w:val="0"/>
              <w:autoSpaceDN w:val="0"/>
              <w:spacing w:line="360" w:lineRule="exact"/>
              <w:jc w:val="center"/>
              <w:rPr>
                <w:rFonts w:ascii="仿宋" w:hAnsi="仿宋" w:eastAsia="仿宋" w:cstheme="minorEastAsia"/>
                <w:b/>
                <w:bCs/>
              </w:rPr>
            </w:pPr>
            <w:r>
              <w:rPr>
                <w:rFonts w:hint="eastAsia" w:ascii="仿宋" w:hAnsi="仿宋" w:eastAsia="仿宋" w:cstheme="minorEastAsia"/>
                <w:b/>
                <w:bCs/>
              </w:rPr>
              <w:t>分值</w:t>
            </w:r>
          </w:p>
        </w:tc>
      </w:tr>
      <w:tr w14:paraId="66951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000" w:type="pct"/>
            <w:gridSpan w:val="4"/>
            <w:tcMar>
              <w:top w:w="0" w:type="dxa"/>
              <w:left w:w="108" w:type="dxa"/>
              <w:bottom w:w="0" w:type="dxa"/>
              <w:right w:w="108" w:type="dxa"/>
            </w:tcMar>
            <w:vAlign w:val="center"/>
          </w:tcPr>
          <w:p w14:paraId="54A58991">
            <w:pPr>
              <w:tabs>
                <w:tab w:val="left" w:pos="426"/>
              </w:tabs>
              <w:autoSpaceDE w:val="0"/>
              <w:autoSpaceDN w:val="0"/>
              <w:spacing w:line="360" w:lineRule="exact"/>
              <w:rPr>
                <w:rFonts w:ascii="仿宋" w:hAnsi="仿宋" w:eastAsia="仿宋" w:cstheme="minorEastAsia"/>
                <w:b/>
                <w:bCs/>
              </w:rPr>
            </w:pPr>
            <w:r>
              <w:rPr>
                <w:rFonts w:hint="eastAsia" w:ascii="仿宋" w:hAnsi="仿宋" w:eastAsia="仿宋" w:cstheme="minorEastAsia"/>
                <w:b/>
                <w:bCs/>
              </w:rPr>
              <w:t>一、报价（30分）</w:t>
            </w:r>
          </w:p>
        </w:tc>
      </w:tr>
      <w:tr w14:paraId="18C4B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83" w:type="pct"/>
            <w:tcMar>
              <w:top w:w="0" w:type="dxa"/>
              <w:left w:w="108" w:type="dxa"/>
              <w:bottom w:w="0" w:type="dxa"/>
              <w:right w:w="108" w:type="dxa"/>
            </w:tcMar>
            <w:vAlign w:val="center"/>
          </w:tcPr>
          <w:p w14:paraId="7CC048C4">
            <w:pPr>
              <w:tabs>
                <w:tab w:val="left" w:pos="426"/>
              </w:tabs>
              <w:autoSpaceDE w:val="0"/>
              <w:autoSpaceDN w:val="0"/>
              <w:spacing w:line="360" w:lineRule="exact"/>
              <w:jc w:val="center"/>
              <w:rPr>
                <w:rFonts w:ascii="仿宋" w:hAnsi="仿宋" w:eastAsia="仿宋" w:cstheme="minorEastAsia"/>
              </w:rPr>
            </w:pPr>
            <w:r>
              <w:rPr>
                <w:rFonts w:hint="eastAsia" w:ascii="仿宋" w:hAnsi="仿宋" w:eastAsia="仿宋" w:cstheme="minorEastAsia"/>
              </w:rPr>
              <w:t>1</w:t>
            </w:r>
          </w:p>
        </w:tc>
        <w:tc>
          <w:tcPr>
            <w:tcW w:w="619" w:type="pct"/>
            <w:tcMar>
              <w:top w:w="0" w:type="dxa"/>
              <w:left w:w="108" w:type="dxa"/>
              <w:bottom w:w="0" w:type="dxa"/>
              <w:right w:w="108" w:type="dxa"/>
            </w:tcMar>
            <w:vAlign w:val="center"/>
          </w:tcPr>
          <w:p w14:paraId="4B79D7E6">
            <w:pPr>
              <w:tabs>
                <w:tab w:val="left" w:pos="426"/>
              </w:tabs>
              <w:autoSpaceDE w:val="0"/>
              <w:autoSpaceDN w:val="0"/>
              <w:spacing w:line="360" w:lineRule="exact"/>
              <w:jc w:val="center"/>
              <w:rPr>
                <w:rFonts w:ascii="仿宋" w:hAnsi="仿宋" w:eastAsia="仿宋" w:cstheme="minorEastAsia"/>
              </w:rPr>
            </w:pPr>
            <w:r>
              <w:rPr>
                <w:rFonts w:hint="eastAsia" w:ascii="仿宋" w:hAnsi="仿宋" w:eastAsia="仿宋" w:cstheme="minorEastAsia"/>
              </w:rPr>
              <w:t>价格</w:t>
            </w:r>
          </w:p>
        </w:tc>
        <w:tc>
          <w:tcPr>
            <w:tcW w:w="3562" w:type="pct"/>
            <w:tcMar>
              <w:top w:w="0" w:type="dxa"/>
              <w:left w:w="108" w:type="dxa"/>
              <w:bottom w:w="0" w:type="dxa"/>
              <w:right w:w="108" w:type="dxa"/>
            </w:tcMar>
            <w:vAlign w:val="center"/>
          </w:tcPr>
          <w:p w14:paraId="04B4C34C">
            <w:pPr>
              <w:tabs>
                <w:tab w:val="left" w:pos="426"/>
              </w:tabs>
              <w:autoSpaceDE w:val="0"/>
              <w:autoSpaceDN w:val="0"/>
              <w:spacing w:line="360" w:lineRule="exact"/>
              <w:rPr>
                <w:rFonts w:ascii="仿宋" w:hAnsi="仿宋" w:eastAsia="仿宋" w:cstheme="minorEastAsia"/>
              </w:rPr>
            </w:pPr>
            <w:r>
              <w:rPr>
                <w:rFonts w:hint="eastAsia" w:ascii="仿宋" w:hAnsi="仿宋" w:eastAsia="仿宋" w:cs="仿宋"/>
              </w:rPr>
              <w:t>价格分采用低价优先法计算，即满足磋商文件要求且投标价格最低的供应商最终报价为评审基准价，其价格分为满分30分，其它供应商的价格分统一按照以下公式计算：投标报价得分=（评标基准价/该投标人的最终报价）×30分。分值保留小数点后2位。</w:t>
            </w:r>
          </w:p>
        </w:tc>
        <w:tc>
          <w:tcPr>
            <w:tcW w:w="433" w:type="pct"/>
            <w:tcMar>
              <w:top w:w="0" w:type="dxa"/>
              <w:left w:w="108" w:type="dxa"/>
              <w:bottom w:w="0" w:type="dxa"/>
              <w:right w:w="108" w:type="dxa"/>
            </w:tcMar>
            <w:vAlign w:val="center"/>
          </w:tcPr>
          <w:p w14:paraId="730375AF">
            <w:pPr>
              <w:tabs>
                <w:tab w:val="left" w:pos="426"/>
              </w:tabs>
              <w:autoSpaceDE w:val="0"/>
              <w:autoSpaceDN w:val="0"/>
              <w:spacing w:line="360" w:lineRule="exact"/>
              <w:jc w:val="center"/>
              <w:rPr>
                <w:rFonts w:ascii="仿宋" w:hAnsi="仿宋" w:eastAsia="仿宋" w:cstheme="minorEastAsia"/>
              </w:rPr>
            </w:pPr>
            <w:r>
              <w:rPr>
                <w:rFonts w:hint="eastAsia" w:ascii="仿宋" w:hAnsi="仿宋" w:eastAsia="仿宋" w:cstheme="minorEastAsia"/>
              </w:rPr>
              <w:t>30</w:t>
            </w:r>
          </w:p>
        </w:tc>
      </w:tr>
      <w:tr w14:paraId="79EE3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000" w:type="pct"/>
            <w:gridSpan w:val="4"/>
            <w:tcMar>
              <w:top w:w="0" w:type="dxa"/>
              <w:left w:w="108" w:type="dxa"/>
              <w:bottom w:w="0" w:type="dxa"/>
              <w:right w:w="108" w:type="dxa"/>
            </w:tcMar>
            <w:vAlign w:val="center"/>
          </w:tcPr>
          <w:p w14:paraId="238B763F">
            <w:pPr>
              <w:tabs>
                <w:tab w:val="left" w:pos="426"/>
              </w:tabs>
              <w:autoSpaceDE w:val="0"/>
              <w:autoSpaceDN w:val="0"/>
              <w:spacing w:line="360" w:lineRule="exact"/>
              <w:rPr>
                <w:rFonts w:ascii="仿宋" w:hAnsi="仿宋" w:eastAsia="仿宋" w:cstheme="minorEastAsia"/>
                <w:b/>
                <w:bCs/>
              </w:rPr>
            </w:pPr>
            <w:r>
              <w:rPr>
                <w:rFonts w:hint="eastAsia" w:ascii="仿宋" w:hAnsi="仿宋" w:eastAsia="仿宋" w:cstheme="minorEastAsia"/>
                <w:b/>
                <w:bCs/>
              </w:rPr>
              <w:t>二、履约能力（26分）</w:t>
            </w:r>
          </w:p>
        </w:tc>
      </w:tr>
      <w:tr w14:paraId="0A257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83" w:type="pct"/>
            <w:tcMar>
              <w:top w:w="0" w:type="dxa"/>
              <w:left w:w="108" w:type="dxa"/>
              <w:bottom w:w="0" w:type="dxa"/>
              <w:right w:w="108" w:type="dxa"/>
            </w:tcMar>
            <w:vAlign w:val="center"/>
          </w:tcPr>
          <w:p w14:paraId="28F3762D">
            <w:pPr>
              <w:tabs>
                <w:tab w:val="left" w:pos="426"/>
              </w:tabs>
              <w:autoSpaceDE w:val="0"/>
              <w:autoSpaceDN w:val="0"/>
              <w:spacing w:line="360" w:lineRule="exact"/>
              <w:jc w:val="center"/>
              <w:rPr>
                <w:rFonts w:ascii="仿宋" w:hAnsi="仿宋" w:eastAsia="仿宋" w:cstheme="minorEastAsia"/>
              </w:rPr>
            </w:pPr>
            <w:r>
              <w:rPr>
                <w:rFonts w:hint="eastAsia" w:ascii="仿宋" w:hAnsi="仿宋" w:eastAsia="仿宋" w:cstheme="minorEastAsia"/>
              </w:rPr>
              <w:t>1</w:t>
            </w:r>
          </w:p>
        </w:tc>
        <w:tc>
          <w:tcPr>
            <w:tcW w:w="619" w:type="pct"/>
            <w:tcMar>
              <w:top w:w="0" w:type="dxa"/>
              <w:left w:w="108" w:type="dxa"/>
              <w:bottom w:w="0" w:type="dxa"/>
              <w:right w:w="108" w:type="dxa"/>
            </w:tcMar>
            <w:vAlign w:val="center"/>
          </w:tcPr>
          <w:p w14:paraId="5E33169E">
            <w:pPr>
              <w:tabs>
                <w:tab w:val="left" w:pos="426"/>
              </w:tabs>
              <w:autoSpaceDE w:val="0"/>
              <w:autoSpaceDN w:val="0"/>
              <w:spacing w:line="360" w:lineRule="exact"/>
              <w:jc w:val="center"/>
              <w:rPr>
                <w:rFonts w:ascii="仿宋" w:hAnsi="仿宋" w:eastAsia="仿宋" w:cstheme="minorEastAsia"/>
              </w:rPr>
            </w:pPr>
            <w:r>
              <w:rPr>
                <w:rFonts w:hint="eastAsia" w:ascii="仿宋" w:hAnsi="仿宋" w:eastAsia="仿宋" w:cstheme="minorEastAsia"/>
              </w:rPr>
              <w:t>业绩</w:t>
            </w:r>
          </w:p>
        </w:tc>
        <w:tc>
          <w:tcPr>
            <w:tcW w:w="3562" w:type="pct"/>
            <w:tcMar>
              <w:top w:w="0" w:type="dxa"/>
              <w:left w:w="108" w:type="dxa"/>
              <w:bottom w:w="0" w:type="dxa"/>
              <w:right w:w="108" w:type="dxa"/>
            </w:tcMar>
            <w:vAlign w:val="center"/>
          </w:tcPr>
          <w:p w14:paraId="469246D6">
            <w:pPr>
              <w:tabs>
                <w:tab w:val="left" w:pos="426"/>
              </w:tabs>
              <w:autoSpaceDE w:val="0"/>
              <w:autoSpaceDN w:val="0"/>
              <w:spacing w:line="360" w:lineRule="exact"/>
              <w:rPr>
                <w:rFonts w:ascii="仿宋" w:hAnsi="仿宋" w:eastAsia="仿宋" w:cstheme="minorEastAsia"/>
              </w:rPr>
            </w:pPr>
            <w:r>
              <w:rPr>
                <w:rFonts w:hint="eastAsia" w:ascii="仿宋" w:hAnsi="仿宋" w:eastAsia="仿宋" w:cstheme="minorEastAsia"/>
              </w:rPr>
              <w:t>供应商自2021年1月1日以来（以签订日期为准）签订的</w:t>
            </w:r>
            <w:r>
              <w:rPr>
                <w:rFonts w:hint="eastAsia" w:ascii="仿宋" w:hAnsi="仿宋" w:eastAsia="仿宋" w:cs="宋体"/>
                <w:bCs/>
                <w:lang w:eastAsia="zh-CN"/>
              </w:rPr>
              <w:t>同类</w:t>
            </w:r>
            <w:r>
              <w:rPr>
                <w:rFonts w:hint="eastAsia" w:ascii="仿宋" w:hAnsi="仿宋" w:eastAsia="仿宋" w:cs="宋体"/>
                <w:bCs/>
              </w:rPr>
              <w:t>项目</w:t>
            </w:r>
            <w:r>
              <w:rPr>
                <w:rFonts w:hint="eastAsia" w:ascii="仿宋" w:hAnsi="仿宋" w:eastAsia="仿宋" w:cstheme="minorEastAsia"/>
              </w:rPr>
              <w:t>业绩的，每提供一份得2分，最高得8分。</w:t>
            </w:r>
          </w:p>
          <w:p w14:paraId="1E386511">
            <w:pPr>
              <w:tabs>
                <w:tab w:val="left" w:pos="426"/>
              </w:tabs>
              <w:autoSpaceDE w:val="0"/>
              <w:autoSpaceDN w:val="0"/>
              <w:spacing w:line="360" w:lineRule="exact"/>
              <w:rPr>
                <w:rFonts w:ascii="仿宋" w:hAnsi="仿宋" w:eastAsia="仿宋" w:cstheme="minorEastAsia"/>
                <w:b/>
                <w:bCs/>
              </w:rPr>
            </w:pPr>
            <w:r>
              <w:rPr>
                <w:rFonts w:hint="eastAsia" w:ascii="仿宋" w:hAnsi="仿宋" w:eastAsia="仿宋" w:cstheme="minorEastAsia"/>
                <w:b/>
                <w:bCs/>
              </w:rPr>
              <w:t>注：磋商响应文件中提供合同复印件并加盖供应商公章，否则不得分。</w:t>
            </w:r>
          </w:p>
        </w:tc>
        <w:tc>
          <w:tcPr>
            <w:tcW w:w="433" w:type="pct"/>
            <w:tcMar>
              <w:top w:w="0" w:type="dxa"/>
              <w:left w:w="108" w:type="dxa"/>
              <w:bottom w:w="0" w:type="dxa"/>
              <w:right w:w="108" w:type="dxa"/>
            </w:tcMar>
            <w:vAlign w:val="center"/>
          </w:tcPr>
          <w:p w14:paraId="4975A879">
            <w:pPr>
              <w:tabs>
                <w:tab w:val="left" w:pos="426"/>
              </w:tabs>
              <w:autoSpaceDE w:val="0"/>
              <w:autoSpaceDN w:val="0"/>
              <w:spacing w:line="360" w:lineRule="exact"/>
              <w:jc w:val="center"/>
              <w:rPr>
                <w:rFonts w:ascii="仿宋" w:hAnsi="仿宋" w:eastAsia="仿宋" w:cstheme="minorEastAsia"/>
              </w:rPr>
            </w:pPr>
            <w:r>
              <w:rPr>
                <w:rFonts w:hint="eastAsia" w:ascii="仿宋" w:hAnsi="仿宋" w:eastAsia="仿宋" w:cstheme="minorEastAsia"/>
              </w:rPr>
              <w:t>8</w:t>
            </w:r>
          </w:p>
        </w:tc>
      </w:tr>
      <w:tr w14:paraId="7D65D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83" w:type="pct"/>
            <w:tcMar>
              <w:top w:w="0" w:type="dxa"/>
              <w:left w:w="108" w:type="dxa"/>
              <w:bottom w:w="0" w:type="dxa"/>
              <w:right w:w="108" w:type="dxa"/>
            </w:tcMar>
            <w:vAlign w:val="center"/>
          </w:tcPr>
          <w:p w14:paraId="7FE6F5D0">
            <w:pPr>
              <w:tabs>
                <w:tab w:val="left" w:pos="426"/>
              </w:tabs>
              <w:autoSpaceDE w:val="0"/>
              <w:autoSpaceDN w:val="0"/>
              <w:spacing w:line="360" w:lineRule="exact"/>
              <w:jc w:val="center"/>
              <w:rPr>
                <w:rFonts w:ascii="仿宋" w:hAnsi="仿宋" w:eastAsia="仿宋" w:cstheme="minorEastAsia"/>
              </w:rPr>
            </w:pPr>
            <w:r>
              <w:rPr>
                <w:rFonts w:hint="eastAsia" w:ascii="仿宋" w:hAnsi="仿宋" w:eastAsia="仿宋" w:cstheme="minorEastAsia"/>
              </w:rPr>
              <w:t>2</w:t>
            </w:r>
          </w:p>
        </w:tc>
        <w:tc>
          <w:tcPr>
            <w:tcW w:w="619" w:type="pct"/>
            <w:tcMar>
              <w:top w:w="0" w:type="dxa"/>
              <w:left w:w="108" w:type="dxa"/>
              <w:bottom w:w="0" w:type="dxa"/>
              <w:right w:w="108" w:type="dxa"/>
            </w:tcMar>
            <w:vAlign w:val="center"/>
          </w:tcPr>
          <w:p w14:paraId="365CEAB3">
            <w:pPr>
              <w:tabs>
                <w:tab w:val="left" w:pos="426"/>
              </w:tabs>
              <w:autoSpaceDE w:val="0"/>
              <w:autoSpaceDN w:val="0"/>
              <w:spacing w:line="360" w:lineRule="exact"/>
              <w:jc w:val="center"/>
              <w:rPr>
                <w:rFonts w:ascii="仿宋" w:hAnsi="仿宋" w:eastAsia="仿宋" w:cstheme="minorEastAsia"/>
              </w:rPr>
            </w:pPr>
            <w:r>
              <w:rPr>
                <w:rFonts w:hint="eastAsia" w:ascii="仿宋" w:hAnsi="仿宋" w:eastAsia="仿宋"/>
              </w:rPr>
              <w:t>体系认证</w:t>
            </w:r>
          </w:p>
        </w:tc>
        <w:tc>
          <w:tcPr>
            <w:tcW w:w="3562" w:type="pct"/>
            <w:tcMar>
              <w:top w:w="0" w:type="dxa"/>
              <w:left w:w="108" w:type="dxa"/>
              <w:bottom w:w="0" w:type="dxa"/>
              <w:right w:w="108" w:type="dxa"/>
            </w:tcMar>
            <w:vAlign w:val="center"/>
          </w:tcPr>
          <w:p w14:paraId="007B74EF">
            <w:pPr>
              <w:spacing w:line="360" w:lineRule="exact"/>
              <w:rPr>
                <w:rFonts w:ascii="仿宋" w:hAnsi="仿宋" w:eastAsia="仿宋" w:cs="宋体"/>
                <w:bCs/>
              </w:rPr>
            </w:pPr>
            <w:r>
              <w:rPr>
                <w:rFonts w:hint="eastAsia" w:ascii="仿宋" w:hAnsi="仿宋" w:eastAsia="仿宋" w:cs="宋体"/>
                <w:bCs/>
              </w:rPr>
              <w:t>供应商具有有效的信息安全管理体系认证证书（ISO27001）、信息技术服务管理体系认证证书（ISO20000）、存储安全管理体系认证证书（ISO27040），有1个</w:t>
            </w:r>
            <w:r>
              <w:rPr>
                <w:rFonts w:ascii="仿宋" w:hAnsi="仿宋" w:eastAsia="仿宋" w:cs="宋体"/>
                <w:bCs/>
              </w:rPr>
              <w:t>得2分</w:t>
            </w:r>
            <w:r>
              <w:rPr>
                <w:rFonts w:hint="eastAsia" w:ascii="仿宋" w:hAnsi="仿宋" w:eastAsia="仿宋" w:cs="宋体"/>
                <w:bCs/>
              </w:rPr>
              <w:t>，最高得6分。</w:t>
            </w:r>
          </w:p>
          <w:p w14:paraId="1470FF72">
            <w:pPr>
              <w:tabs>
                <w:tab w:val="left" w:pos="426"/>
              </w:tabs>
              <w:autoSpaceDE w:val="0"/>
              <w:autoSpaceDN w:val="0"/>
              <w:spacing w:line="360" w:lineRule="exact"/>
              <w:rPr>
                <w:rFonts w:ascii="仿宋" w:hAnsi="仿宋" w:eastAsia="仿宋" w:cstheme="minorEastAsia"/>
                <w:b/>
                <w:bCs/>
              </w:rPr>
            </w:pPr>
            <w:r>
              <w:rPr>
                <w:rFonts w:hint="eastAsia" w:ascii="仿宋" w:hAnsi="仿宋" w:eastAsia="仿宋" w:cstheme="minorEastAsia"/>
                <w:b/>
                <w:bCs/>
              </w:rPr>
              <w:t>注：磋商响应文件中提供有效的证书复印件加盖供应商公章，否则不得分。</w:t>
            </w:r>
          </w:p>
        </w:tc>
        <w:tc>
          <w:tcPr>
            <w:tcW w:w="433" w:type="pct"/>
            <w:tcMar>
              <w:top w:w="0" w:type="dxa"/>
              <w:left w:w="108" w:type="dxa"/>
              <w:bottom w:w="0" w:type="dxa"/>
              <w:right w:w="108" w:type="dxa"/>
            </w:tcMar>
            <w:vAlign w:val="center"/>
          </w:tcPr>
          <w:p w14:paraId="7336C4A6">
            <w:pPr>
              <w:tabs>
                <w:tab w:val="left" w:pos="426"/>
              </w:tabs>
              <w:autoSpaceDE w:val="0"/>
              <w:autoSpaceDN w:val="0"/>
              <w:spacing w:line="360" w:lineRule="exact"/>
              <w:jc w:val="center"/>
              <w:rPr>
                <w:rFonts w:ascii="仿宋" w:hAnsi="仿宋" w:eastAsia="仿宋" w:cstheme="minorEastAsia"/>
              </w:rPr>
            </w:pPr>
            <w:r>
              <w:rPr>
                <w:rFonts w:hint="eastAsia" w:ascii="仿宋" w:hAnsi="仿宋" w:eastAsia="仿宋" w:cstheme="minorEastAsia"/>
              </w:rPr>
              <w:t>6</w:t>
            </w:r>
          </w:p>
        </w:tc>
      </w:tr>
      <w:tr w14:paraId="69413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83" w:type="pct"/>
            <w:tcMar>
              <w:top w:w="0" w:type="dxa"/>
              <w:left w:w="108" w:type="dxa"/>
              <w:bottom w:w="0" w:type="dxa"/>
              <w:right w:w="108" w:type="dxa"/>
            </w:tcMar>
            <w:vAlign w:val="center"/>
          </w:tcPr>
          <w:p w14:paraId="2E1020DD">
            <w:pPr>
              <w:tabs>
                <w:tab w:val="left" w:pos="426"/>
              </w:tabs>
              <w:autoSpaceDE w:val="0"/>
              <w:autoSpaceDN w:val="0"/>
              <w:spacing w:line="360" w:lineRule="exact"/>
              <w:jc w:val="center"/>
              <w:rPr>
                <w:rFonts w:ascii="仿宋" w:hAnsi="仿宋" w:eastAsia="仿宋" w:cstheme="minorEastAsia"/>
              </w:rPr>
            </w:pPr>
            <w:r>
              <w:rPr>
                <w:rFonts w:hint="eastAsia" w:ascii="仿宋" w:hAnsi="仿宋" w:eastAsia="仿宋" w:cstheme="minorEastAsia"/>
              </w:rPr>
              <w:t>3</w:t>
            </w:r>
          </w:p>
        </w:tc>
        <w:tc>
          <w:tcPr>
            <w:tcW w:w="619" w:type="pct"/>
            <w:tcMar>
              <w:top w:w="0" w:type="dxa"/>
              <w:left w:w="108" w:type="dxa"/>
              <w:bottom w:w="0" w:type="dxa"/>
              <w:right w:w="108" w:type="dxa"/>
            </w:tcMar>
            <w:vAlign w:val="center"/>
          </w:tcPr>
          <w:p w14:paraId="7B2DAD23">
            <w:pPr>
              <w:tabs>
                <w:tab w:val="left" w:pos="426"/>
              </w:tabs>
              <w:autoSpaceDE w:val="0"/>
              <w:autoSpaceDN w:val="0"/>
              <w:spacing w:line="360" w:lineRule="exact"/>
              <w:jc w:val="center"/>
              <w:rPr>
                <w:rFonts w:ascii="仿宋" w:hAnsi="仿宋" w:eastAsia="仿宋"/>
              </w:rPr>
            </w:pPr>
            <w:r>
              <w:rPr>
                <w:rFonts w:hint="eastAsia" w:ascii="仿宋" w:hAnsi="仿宋" w:eastAsia="仿宋"/>
              </w:rPr>
              <w:t>软件著作权</w:t>
            </w:r>
          </w:p>
        </w:tc>
        <w:tc>
          <w:tcPr>
            <w:tcW w:w="3562" w:type="pct"/>
            <w:tcMar>
              <w:top w:w="0" w:type="dxa"/>
              <w:left w:w="108" w:type="dxa"/>
              <w:bottom w:w="0" w:type="dxa"/>
              <w:right w:w="108" w:type="dxa"/>
            </w:tcMar>
            <w:vAlign w:val="center"/>
          </w:tcPr>
          <w:p w14:paraId="2CB6EDA4">
            <w:pPr>
              <w:tabs>
                <w:tab w:val="left" w:pos="426"/>
              </w:tabs>
              <w:autoSpaceDE w:val="0"/>
              <w:autoSpaceDN w:val="0"/>
              <w:spacing w:line="360" w:lineRule="exact"/>
              <w:rPr>
                <w:rFonts w:ascii="仿宋" w:hAnsi="仿宋" w:eastAsia="仿宋" w:cstheme="minorEastAsia"/>
                <w:b/>
                <w:bCs/>
              </w:rPr>
            </w:pPr>
            <w:r>
              <w:rPr>
                <w:rFonts w:hint="eastAsia" w:ascii="仿宋" w:hAnsi="仿宋" w:eastAsia="仿宋" w:cstheme="minorEastAsia"/>
              </w:rPr>
              <w:t>供应商具备《画面合成系统软件》、《高清科技法庭系统软件》、《科技法庭联网平台系统软件》相关著作权登记证书的，每具备一个得2分，最高得6分。</w:t>
            </w:r>
          </w:p>
        </w:tc>
        <w:tc>
          <w:tcPr>
            <w:tcW w:w="433" w:type="pct"/>
            <w:tcMar>
              <w:top w:w="0" w:type="dxa"/>
              <w:left w:w="108" w:type="dxa"/>
              <w:bottom w:w="0" w:type="dxa"/>
              <w:right w:w="108" w:type="dxa"/>
            </w:tcMar>
            <w:vAlign w:val="center"/>
          </w:tcPr>
          <w:p w14:paraId="3F8E82C1">
            <w:pPr>
              <w:tabs>
                <w:tab w:val="left" w:pos="426"/>
              </w:tabs>
              <w:autoSpaceDE w:val="0"/>
              <w:autoSpaceDN w:val="0"/>
              <w:spacing w:line="360" w:lineRule="exact"/>
              <w:jc w:val="center"/>
              <w:rPr>
                <w:rFonts w:ascii="仿宋" w:hAnsi="仿宋" w:eastAsia="仿宋" w:cstheme="minorEastAsia"/>
              </w:rPr>
            </w:pPr>
            <w:r>
              <w:rPr>
                <w:rFonts w:hint="eastAsia" w:ascii="仿宋" w:hAnsi="仿宋" w:eastAsia="仿宋" w:cstheme="minorEastAsia"/>
              </w:rPr>
              <w:t>6</w:t>
            </w:r>
          </w:p>
        </w:tc>
      </w:tr>
      <w:tr w14:paraId="11BF4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83" w:type="pct"/>
            <w:tcMar>
              <w:top w:w="0" w:type="dxa"/>
              <w:left w:w="108" w:type="dxa"/>
              <w:bottom w:w="0" w:type="dxa"/>
              <w:right w:w="108" w:type="dxa"/>
            </w:tcMar>
            <w:vAlign w:val="center"/>
          </w:tcPr>
          <w:p w14:paraId="5DA59F39">
            <w:pPr>
              <w:tabs>
                <w:tab w:val="left" w:pos="426"/>
              </w:tabs>
              <w:autoSpaceDE w:val="0"/>
              <w:autoSpaceDN w:val="0"/>
              <w:spacing w:line="360" w:lineRule="exact"/>
              <w:jc w:val="center"/>
              <w:rPr>
                <w:rFonts w:ascii="仿宋" w:hAnsi="仿宋" w:eastAsia="仿宋" w:cstheme="minorEastAsia"/>
              </w:rPr>
            </w:pPr>
            <w:r>
              <w:rPr>
                <w:rFonts w:hint="eastAsia" w:ascii="仿宋" w:hAnsi="仿宋" w:eastAsia="仿宋" w:cstheme="minorEastAsia"/>
              </w:rPr>
              <w:t>4</w:t>
            </w:r>
          </w:p>
        </w:tc>
        <w:tc>
          <w:tcPr>
            <w:tcW w:w="619" w:type="pct"/>
            <w:tcMar>
              <w:top w:w="0" w:type="dxa"/>
              <w:left w:w="108" w:type="dxa"/>
              <w:bottom w:w="0" w:type="dxa"/>
              <w:right w:w="108" w:type="dxa"/>
            </w:tcMar>
            <w:vAlign w:val="center"/>
          </w:tcPr>
          <w:p w14:paraId="078A8982">
            <w:pPr>
              <w:tabs>
                <w:tab w:val="left" w:pos="426"/>
              </w:tabs>
              <w:autoSpaceDE w:val="0"/>
              <w:autoSpaceDN w:val="0"/>
              <w:spacing w:line="360" w:lineRule="exact"/>
              <w:jc w:val="center"/>
              <w:rPr>
                <w:rFonts w:ascii="仿宋" w:hAnsi="仿宋" w:eastAsia="仿宋" w:cstheme="minorEastAsia"/>
              </w:rPr>
            </w:pPr>
            <w:r>
              <w:rPr>
                <w:rFonts w:hint="eastAsia" w:ascii="仿宋" w:hAnsi="仿宋" w:eastAsia="仿宋" w:cs="宋体"/>
                <w:bCs/>
              </w:rPr>
              <w:t>项目负责人</w:t>
            </w:r>
          </w:p>
        </w:tc>
        <w:tc>
          <w:tcPr>
            <w:tcW w:w="3562" w:type="pct"/>
            <w:tcMar>
              <w:top w:w="0" w:type="dxa"/>
              <w:left w:w="108" w:type="dxa"/>
              <w:bottom w:w="0" w:type="dxa"/>
              <w:right w:w="108" w:type="dxa"/>
            </w:tcMar>
            <w:vAlign w:val="center"/>
          </w:tcPr>
          <w:p w14:paraId="67841C90">
            <w:pPr>
              <w:tabs>
                <w:tab w:val="left" w:pos="426"/>
              </w:tabs>
              <w:autoSpaceDE w:val="0"/>
              <w:autoSpaceDN w:val="0"/>
              <w:spacing w:line="360" w:lineRule="exact"/>
              <w:rPr>
                <w:rFonts w:ascii="仿宋" w:hAnsi="仿宋" w:eastAsia="仿宋" w:cs="宋体"/>
                <w:bCs/>
              </w:rPr>
            </w:pPr>
            <w:r>
              <w:rPr>
                <w:rFonts w:hint="eastAsia" w:ascii="仿宋" w:hAnsi="仿宋" w:eastAsia="仿宋" w:cs="宋体"/>
                <w:bCs/>
              </w:rPr>
              <w:t>项目负责人：</w:t>
            </w:r>
          </w:p>
          <w:p w14:paraId="56345D46">
            <w:pPr>
              <w:tabs>
                <w:tab w:val="left" w:pos="426"/>
              </w:tabs>
              <w:autoSpaceDE w:val="0"/>
              <w:autoSpaceDN w:val="0"/>
              <w:spacing w:line="360" w:lineRule="exact"/>
              <w:rPr>
                <w:rFonts w:ascii="仿宋" w:hAnsi="仿宋" w:eastAsia="仿宋" w:cs="宋体"/>
              </w:rPr>
            </w:pPr>
            <w:r>
              <w:rPr>
                <w:rFonts w:hint="eastAsia" w:ascii="仿宋" w:hAnsi="仿宋" w:eastAsia="仿宋" w:cs="宋体"/>
              </w:rPr>
              <w:t>1.具备计算机技术与软件或通信工程或电子信息类证书的，得2分。</w:t>
            </w:r>
          </w:p>
          <w:p w14:paraId="7893B5D0">
            <w:pPr>
              <w:tabs>
                <w:tab w:val="left" w:pos="426"/>
              </w:tabs>
              <w:autoSpaceDE w:val="0"/>
              <w:autoSpaceDN w:val="0"/>
              <w:spacing w:line="360" w:lineRule="exact"/>
              <w:rPr>
                <w:rFonts w:ascii="仿宋" w:hAnsi="仿宋" w:eastAsia="仿宋" w:cs="宋体"/>
              </w:rPr>
            </w:pPr>
            <w:r>
              <w:rPr>
                <w:rFonts w:hint="eastAsia" w:ascii="仿宋" w:hAnsi="仿宋" w:eastAsia="仿宋" w:cs="宋体"/>
              </w:rPr>
              <w:t>2.具备</w:t>
            </w:r>
            <w:r>
              <w:rPr>
                <w:rFonts w:ascii="仿宋" w:hAnsi="仿宋" w:eastAsia="仿宋" w:cs="宋体"/>
              </w:rPr>
              <w:t>Project Management Professional(PMP</w:t>
            </w:r>
            <w:r>
              <w:rPr>
                <w:rFonts w:hint="eastAsia" w:ascii="仿宋" w:hAnsi="仿宋" w:eastAsia="仿宋" w:cs="宋体"/>
              </w:rPr>
              <w:t>)的，得2分。</w:t>
            </w:r>
          </w:p>
          <w:p w14:paraId="4FAF14D4">
            <w:pPr>
              <w:tabs>
                <w:tab w:val="left" w:pos="426"/>
              </w:tabs>
              <w:autoSpaceDE w:val="0"/>
              <w:autoSpaceDN w:val="0"/>
              <w:spacing w:line="360" w:lineRule="exact"/>
              <w:rPr>
                <w:rFonts w:ascii="仿宋" w:hAnsi="仿宋" w:eastAsia="仿宋" w:cs="宋体"/>
              </w:rPr>
            </w:pPr>
            <w:r>
              <w:rPr>
                <w:rFonts w:hint="eastAsia" w:ascii="仿宋" w:hAnsi="仿宋" w:eastAsia="仿宋" w:cs="宋体"/>
              </w:rPr>
              <w:t>3.具备注册信息安全工程师(CISE)的，得2分。</w:t>
            </w:r>
          </w:p>
          <w:p w14:paraId="51634A8E">
            <w:pPr>
              <w:tabs>
                <w:tab w:val="left" w:pos="426"/>
              </w:tabs>
              <w:autoSpaceDE w:val="0"/>
              <w:autoSpaceDN w:val="0"/>
              <w:spacing w:line="360" w:lineRule="exact"/>
              <w:rPr>
                <w:rFonts w:ascii="仿宋" w:hAnsi="仿宋" w:eastAsia="仿宋" w:cs="宋体"/>
              </w:rPr>
            </w:pPr>
            <w:r>
              <w:rPr>
                <w:rFonts w:hint="eastAsia" w:ascii="仿宋" w:hAnsi="仿宋" w:eastAsia="仿宋" w:cstheme="minorEastAsia"/>
                <w:b/>
                <w:bCs/>
              </w:rPr>
              <w:t>注：磋商响应文件中提供相应证书及近六个月内任意一个月（自磋商截止之日起往前推算）供应商为项目负责人缴纳的社保证明并加盖供应商公章，否则不得分。</w:t>
            </w:r>
          </w:p>
        </w:tc>
        <w:tc>
          <w:tcPr>
            <w:tcW w:w="433" w:type="pct"/>
            <w:tcMar>
              <w:top w:w="0" w:type="dxa"/>
              <w:left w:w="108" w:type="dxa"/>
              <w:bottom w:w="0" w:type="dxa"/>
              <w:right w:w="108" w:type="dxa"/>
            </w:tcMar>
            <w:vAlign w:val="center"/>
          </w:tcPr>
          <w:p w14:paraId="3C769CB5">
            <w:pPr>
              <w:tabs>
                <w:tab w:val="left" w:pos="426"/>
              </w:tabs>
              <w:autoSpaceDE w:val="0"/>
              <w:autoSpaceDN w:val="0"/>
              <w:spacing w:line="360" w:lineRule="exact"/>
              <w:jc w:val="center"/>
              <w:rPr>
                <w:rFonts w:ascii="仿宋" w:hAnsi="仿宋" w:eastAsia="仿宋" w:cstheme="minorEastAsia"/>
              </w:rPr>
            </w:pPr>
            <w:r>
              <w:rPr>
                <w:rFonts w:hint="eastAsia" w:ascii="仿宋" w:hAnsi="仿宋" w:eastAsia="仿宋" w:cstheme="minorEastAsia"/>
              </w:rPr>
              <w:t>6</w:t>
            </w:r>
          </w:p>
        </w:tc>
      </w:tr>
      <w:tr w14:paraId="1D972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000" w:type="pct"/>
            <w:gridSpan w:val="4"/>
            <w:tcMar>
              <w:top w:w="0" w:type="dxa"/>
              <w:left w:w="108" w:type="dxa"/>
              <w:bottom w:w="0" w:type="dxa"/>
              <w:right w:w="108" w:type="dxa"/>
            </w:tcMar>
            <w:vAlign w:val="center"/>
          </w:tcPr>
          <w:p w14:paraId="7A47BEF3">
            <w:pPr>
              <w:tabs>
                <w:tab w:val="left" w:pos="426"/>
              </w:tabs>
              <w:autoSpaceDE w:val="0"/>
              <w:autoSpaceDN w:val="0"/>
              <w:spacing w:line="360" w:lineRule="exact"/>
              <w:rPr>
                <w:rFonts w:ascii="仿宋" w:hAnsi="仿宋" w:eastAsia="仿宋" w:cstheme="minorEastAsia"/>
                <w:b/>
                <w:bCs/>
              </w:rPr>
            </w:pPr>
            <w:r>
              <w:rPr>
                <w:rFonts w:hint="eastAsia" w:ascii="仿宋" w:hAnsi="仿宋" w:eastAsia="仿宋" w:cstheme="minorEastAsia"/>
                <w:b/>
                <w:bCs/>
              </w:rPr>
              <w:t>三、产品性能（23分）</w:t>
            </w:r>
          </w:p>
        </w:tc>
      </w:tr>
      <w:tr w14:paraId="0C596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83" w:type="pct"/>
            <w:tcMar>
              <w:top w:w="0" w:type="dxa"/>
              <w:left w:w="108" w:type="dxa"/>
              <w:bottom w:w="0" w:type="dxa"/>
              <w:right w:w="108" w:type="dxa"/>
            </w:tcMar>
            <w:vAlign w:val="center"/>
          </w:tcPr>
          <w:p w14:paraId="23838974">
            <w:pPr>
              <w:tabs>
                <w:tab w:val="left" w:pos="426"/>
              </w:tabs>
              <w:autoSpaceDE w:val="0"/>
              <w:autoSpaceDN w:val="0"/>
              <w:spacing w:line="360" w:lineRule="exact"/>
              <w:jc w:val="center"/>
              <w:rPr>
                <w:rFonts w:ascii="仿宋" w:hAnsi="仿宋" w:eastAsia="仿宋" w:cstheme="minorEastAsia"/>
              </w:rPr>
            </w:pPr>
            <w:r>
              <w:rPr>
                <w:rFonts w:hint="eastAsia" w:ascii="仿宋" w:hAnsi="仿宋" w:eastAsia="仿宋" w:cstheme="minorEastAsia"/>
              </w:rPr>
              <w:t>1</w:t>
            </w:r>
          </w:p>
        </w:tc>
        <w:tc>
          <w:tcPr>
            <w:tcW w:w="619" w:type="pct"/>
            <w:tcMar>
              <w:top w:w="0" w:type="dxa"/>
              <w:left w:w="108" w:type="dxa"/>
              <w:bottom w:w="0" w:type="dxa"/>
              <w:right w:w="108" w:type="dxa"/>
            </w:tcMar>
            <w:vAlign w:val="center"/>
          </w:tcPr>
          <w:p w14:paraId="52FC1B05">
            <w:pPr>
              <w:tabs>
                <w:tab w:val="left" w:pos="426"/>
              </w:tabs>
              <w:autoSpaceDE w:val="0"/>
              <w:autoSpaceDN w:val="0"/>
              <w:spacing w:line="360" w:lineRule="exact"/>
              <w:jc w:val="center"/>
              <w:rPr>
                <w:rFonts w:ascii="仿宋" w:hAnsi="仿宋" w:eastAsia="仿宋" w:cstheme="minorEastAsia"/>
              </w:rPr>
            </w:pPr>
            <w:r>
              <w:rPr>
                <w:rFonts w:hint="eastAsia" w:ascii="仿宋" w:hAnsi="仿宋" w:eastAsia="仿宋" w:cstheme="minorEastAsia"/>
              </w:rPr>
              <w:t>产品性能</w:t>
            </w:r>
          </w:p>
        </w:tc>
        <w:tc>
          <w:tcPr>
            <w:tcW w:w="3562" w:type="pct"/>
            <w:tcMar>
              <w:top w:w="0" w:type="dxa"/>
              <w:left w:w="108" w:type="dxa"/>
              <w:bottom w:w="0" w:type="dxa"/>
              <w:right w:w="108" w:type="dxa"/>
            </w:tcMar>
            <w:vAlign w:val="center"/>
          </w:tcPr>
          <w:p w14:paraId="314B8142">
            <w:pPr>
              <w:tabs>
                <w:tab w:val="left" w:pos="426"/>
              </w:tabs>
              <w:autoSpaceDE w:val="0"/>
              <w:autoSpaceDN w:val="0"/>
              <w:spacing w:line="360" w:lineRule="exact"/>
              <w:rPr>
                <w:rFonts w:ascii="仿宋" w:hAnsi="仿宋" w:eastAsia="仿宋" w:cstheme="minorEastAsia"/>
              </w:rPr>
            </w:pPr>
            <w:r>
              <w:rPr>
                <w:rFonts w:hint="eastAsia" w:ascii="仿宋" w:hAnsi="仿宋" w:eastAsia="仿宋" w:cstheme="minorEastAsia"/>
              </w:rPr>
              <w:t>技术指标完全满足磋商文件要求的得23分。其中：</w:t>
            </w:r>
          </w:p>
          <w:p w14:paraId="7C6D3886">
            <w:pPr>
              <w:tabs>
                <w:tab w:val="left" w:pos="426"/>
              </w:tabs>
              <w:autoSpaceDE w:val="0"/>
              <w:autoSpaceDN w:val="0"/>
              <w:spacing w:line="360" w:lineRule="exact"/>
              <w:rPr>
                <w:rFonts w:ascii="仿宋" w:hAnsi="仿宋" w:eastAsia="仿宋" w:cstheme="minorEastAsia"/>
              </w:rPr>
            </w:pPr>
            <w:r>
              <w:rPr>
                <w:rFonts w:hint="eastAsia" w:ascii="仿宋" w:hAnsi="仿宋" w:eastAsia="仿宋" w:cstheme="minorEastAsia"/>
              </w:rPr>
              <w:t>1.标注“▲”的为重要指标，有一项不满足扣2分；</w:t>
            </w:r>
          </w:p>
          <w:p w14:paraId="2E37376C">
            <w:pPr>
              <w:tabs>
                <w:tab w:val="left" w:pos="426"/>
              </w:tabs>
              <w:autoSpaceDE w:val="0"/>
              <w:autoSpaceDN w:val="0"/>
              <w:spacing w:line="360" w:lineRule="exact"/>
              <w:rPr>
                <w:rFonts w:ascii="仿宋" w:hAnsi="仿宋" w:eastAsia="仿宋" w:cstheme="minorEastAsia"/>
              </w:rPr>
            </w:pPr>
            <w:r>
              <w:rPr>
                <w:rFonts w:hint="eastAsia" w:ascii="仿宋" w:hAnsi="仿宋" w:eastAsia="仿宋" w:cstheme="minorEastAsia"/>
              </w:rPr>
              <w:t>2.未标注“▲”的为一般指标，有一项不满足扣0.5分。扣完为止。</w:t>
            </w:r>
          </w:p>
          <w:p w14:paraId="2C3870F0">
            <w:pPr>
              <w:tabs>
                <w:tab w:val="left" w:pos="426"/>
              </w:tabs>
              <w:autoSpaceDE w:val="0"/>
              <w:autoSpaceDN w:val="0"/>
              <w:spacing w:line="360" w:lineRule="exact"/>
              <w:rPr>
                <w:rFonts w:ascii="仿宋" w:hAnsi="仿宋" w:eastAsia="仿宋" w:cstheme="minorEastAsia"/>
              </w:rPr>
            </w:pPr>
            <w:r>
              <w:rPr>
                <w:rFonts w:hint="eastAsia" w:ascii="仿宋" w:hAnsi="仿宋" w:eastAsia="仿宋"/>
                <w:b/>
                <w:bCs/>
                <w:lang w:val="zh-CN"/>
              </w:rPr>
              <w:t>注:</w:t>
            </w:r>
            <w:r>
              <w:rPr>
                <w:rFonts w:hint="eastAsia" w:ascii="仿宋" w:hAnsi="仿宋" w:eastAsia="仿宋" w:cs="仿宋"/>
                <w:b/>
                <w:bCs/>
              </w:rPr>
              <w:t>需在“技术要求响应表”中逐条响应并提供证明材料，未提供证明材料的做负偏离处理。</w:t>
            </w:r>
          </w:p>
        </w:tc>
        <w:tc>
          <w:tcPr>
            <w:tcW w:w="433" w:type="pct"/>
            <w:tcMar>
              <w:top w:w="0" w:type="dxa"/>
              <w:left w:w="108" w:type="dxa"/>
              <w:bottom w:w="0" w:type="dxa"/>
              <w:right w:w="108" w:type="dxa"/>
            </w:tcMar>
            <w:vAlign w:val="center"/>
          </w:tcPr>
          <w:p w14:paraId="0D09E4DB">
            <w:pPr>
              <w:tabs>
                <w:tab w:val="left" w:pos="426"/>
              </w:tabs>
              <w:autoSpaceDE w:val="0"/>
              <w:autoSpaceDN w:val="0"/>
              <w:spacing w:line="360" w:lineRule="exact"/>
              <w:jc w:val="center"/>
              <w:rPr>
                <w:rFonts w:ascii="仿宋" w:hAnsi="仿宋" w:eastAsia="仿宋" w:cstheme="minorEastAsia"/>
              </w:rPr>
            </w:pPr>
            <w:r>
              <w:rPr>
                <w:rFonts w:hint="eastAsia" w:ascii="仿宋" w:hAnsi="仿宋" w:eastAsia="仿宋" w:cstheme="minorEastAsia"/>
              </w:rPr>
              <w:t>23</w:t>
            </w:r>
          </w:p>
        </w:tc>
      </w:tr>
      <w:tr w14:paraId="230A8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000" w:type="pct"/>
            <w:gridSpan w:val="4"/>
            <w:tcMar>
              <w:top w:w="0" w:type="dxa"/>
              <w:left w:w="108" w:type="dxa"/>
              <w:bottom w:w="0" w:type="dxa"/>
              <w:right w:w="108" w:type="dxa"/>
            </w:tcMar>
            <w:vAlign w:val="center"/>
          </w:tcPr>
          <w:p w14:paraId="33CD3D61">
            <w:pPr>
              <w:tabs>
                <w:tab w:val="left" w:pos="426"/>
              </w:tabs>
              <w:autoSpaceDE w:val="0"/>
              <w:autoSpaceDN w:val="0"/>
              <w:spacing w:line="360" w:lineRule="exact"/>
              <w:rPr>
                <w:rFonts w:ascii="仿宋" w:hAnsi="仿宋" w:eastAsia="仿宋" w:cstheme="minorEastAsia"/>
                <w:b/>
                <w:bCs/>
              </w:rPr>
            </w:pPr>
            <w:r>
              <w:rPr>
                <w:rFonts w:hint="eastAsia" w:ascii="仿宋" w:hAnsi="仿宋" w:eastAsia="仿宋" w:cstheme="minorEastAsia"/>
                <w:b/>
                <w:bCs/>
              </w:rPr>
              <w:t>四、项目技术方案（20分）</w:t>
            </w:r>
          </w:p>
        </w:tc>
      </w:tr>
      <w:tr w14:paraId="59351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83" w:type="pct"/>
            <w:tcMar>
              <w:top w:w="0" w:type="dxa"/>
              <w:left w:w="108" w:type="dxa"/>
              <w:bottom w:w="0" w:type="dxa"/>
              <w:right w:w="108" w:type="dxa"/>
            </w:tcMar>
            <w:vAlign w:val="center"/>
          </w:tcPr>
          <w:p w14:paraId="2B2ACE56">
            <w:pPr>
              <w:tabs>
                <w:tab w:val="left" w:pos="426"/>
              </w:tabs>
              <w:autoSpaceDE w:val="0"/>
              <w:autoSpaceDN w:val="0"/>
              <w:spacing w:line="360" w:lineRule="exact"/>
              <w:jc w:val="center"/>
              <w:rPr>
                <w:rFonts w:ascii="仿宋" w:hAnsi="仿宋" w:eastAsia="仿宋" w:cstheme="minorEastAsia"/>
              </w:rPr>
            </w:pPr>
            <w:r>
              <w:rPr>
                <w:rFonts w:hint="eastAsia" w:ascii="仿宋" w:hAnsi="仿宋" w:eastAsia="仿宋" w:cstheme="minorEastAsia"/>
              </w:rPr>
              <w:t>1</w:t>
            </w:r>
          </w:p>
        </w:tc>
        <w:tc>
          <w:tcPr>
            <w:tcW w:w="619" w:type="pct"/>
            <w:tcMar>
              <w:top w:w="0" w:type="dxa"/>
              <w:left w:w="108" w:type="dxa"/>
              <w:bottom w:w="0" w:type="dxa"/>
              <w:right w:w="108" w:type="dxa"/>
            </w:tcMar>
            <w:vAlign w:val="center"/>
          </w:tcPr>
          <w:p w14:paraId="6E0046D4">
            <w:pPr>
              <w:tabs>
                <w:tab w:val="left" w:pos="426"/>
              </w:tabs>
              <w:autoSpaceDE w:val="0"/>
              <w:autoSpaceDN w:val="0"/>
              <w:spacing w:line="360" w:lineRule="exact"/>
              <w:jc w:val="center"/>
              <w:rPr>
                <w:rFonts w:ascii="仿宋" w:hAnsi="仿宋" w:eastAsia="仿宋" w:cstheme="minorEastAsia"/>
              </w:rPr>
            </w:pPr>
            <w:r>
              <w:rPr>
                <w:rFonts w:hint="eastAsia" w:ascii="仿宋" w:hAnsi="仿宋" w:eastAsia="仿宋" w:cstheme="minorEastAsia"/>
              </w:rPr>
              <w:t>总体设计及技术方案</w:t>
            </w:r>
          </w:p>
        </w:tc>
        <w:tc>
          <w:tcPr>
            <w:tcW w:w="3562" w:type="pct"/>
            <w:tcMar>
              <w:top w:w="0" w:type="dxa"/>
              <w:left w:w="108" w:type="dxa"/>
              <w:bottom w:w="0" w:type="dxa"/>
              <w:right w:w="108" w:type="dxa"/>
            </w:tcMar>
            <w:vAlign w:val="center"/>
          </w:tcPr>
          <w:p w14:paraId="57F621C2">
            <w:pPr>
              <w:tabs>
                <w:tab w:val="left" w:pos="426"/>
              </w:tabs>
              <w:autoSpaceDE w:val="0"/>
              <w:autoSpaceDN w:val="0"/>
              <w:spacing w:line="360" w:lineRule="exact"/>
              <w:rPr>
                <w:rFonts w:ascii="仿宋" w:hAnsi="仿宋" w:eastAsia="仿宋" w:cstheme="minorEastAsia"/>
              </w:rPr>
            </w:pPr>
            <w:r>
              <w:rPr>
                <w:rFonts w:hint="eastAsia" w:ascii="仿宋" w:hAnsi="仿宋" w:eastAsia="仿宋" w:cstheme="minorEastAsia"/>
              </w:rPr>
              <w:t>磋商小组根据供应商针对本项目实际特点提供详细的设计及技术方案（方案内容包括但不限于能详细阐述本项目系统的架构与布局、对接与实施等方案等）进行综合评审。</w:t>
            </w:r>
          </w:p>
          <w:p w14:paraId="033F5013">
            <w:pPr>
              <w:tabs>
                <w:tab w:val="left" w:pos="426"/>
              </w:tabs>
              <w:autoSpaceDE w:val="0"/>
              <w:autoSpaceDN w:val="0"/>
              <w:spacing w:line="360" w:lineRule="exact"/>
              <w:rPr>
                <w:rFonts w:ascii="仿宋" w:hAnsi="仿宋" w:eastAsia="仿宋" w:cstheme="minorEastAsia"/>
              </w:rPr>
            </w:pPr>
            <w:r>
              <w:rPr>
                <w:rFonts w:hint="eastAsia" w:ascii="仿宋" w:hAnsi="仿宋" w:eastAsia="仿宋" w:cstheme="minorEastAsia"/>
              </w:rPr>
              <w:t>（1）方案切实可行、内容完整详实、方案布局合理、系统功能完善，完全满足磋商文件要求的，得8分；</w:t>
            </w:r>
          </w:p>
          <w:p w14:paraId="2AE8F6A2">
            <w:pPr>
              <w:tabs>
                <w:tab w:val="left" w:pos="426"/>
              </w:tabs>
              <w:autoSpaceDE w:val="0"/>
              <w:autoSpaceDN w:val="0"/>
              <w:spacing w:line="360" w:lineRule="exact"/>
              <w:rPr>
                <w:rFonts w:ascii="仿宋" w:hAnsi="仿宋" w:eastAsia="仿宋" w:cstheme="minorEastAsia"/>
              </w:rPr>
            </w:pPr>
            <w:r>
              <w:rPr>
                <w:rFonts w:hint="eastAsia" w:ascii="仿宋" w:hAnsi="仿宋" w:eastAsia="仿宋" w:cstheme="minorEastAsia"/>
              </w:rPr>
              <w:t>（2）方案可行性较好、内容较完整详实、方案布局较为合理、系统功能较为完善，基本满足磋商文件技术要求的，得5分；</w:t>
            </w:r>
          </w:p>
          <w:p w14:paraId="36CA1ACD">
            <w:pPr>
              <w:tabs>
                <w:tab w:val="left" w:pos="426"/>
              </w:tabs>
              <w:autoSpaceDE w:val="0"/>
              <w:autoSpaceDN w:val="0"/>
              <w:spacing w:line="360" w:lineRule="exact"/>
              <w:rPr>
                <w:rFonts w:ascii="仿宋" w:hAnsi="仿宋" w:eastAsia="仿宋" w:cstheme="minorEastAsia"/>
              </w:rPr>
            </w:pPr>
            <w:r>
              <w:rPr>
                <w:rFonts w:hint="eastAsia" w:ascii="仿宋" w:hAnsi="仿宋" w:eastAsia="仿宋" w:cstheme="minorEastAsia"/>
              </w:rPr>
              <w:t>（3）方案简单、内容完整性欠缺、方案布局不合理、系统功能不完善，低于磋商文件要求的或未提供的，不得分。</w:t>
            </w:r>
          </w:p>
        </w:tc>
        <w:tc>
          <w:tcPr>
            <w:tcW w:w="433" w:type="pct"/>
            <w:tcMar>
              <w:top w:w="0" w:type="dxa"/>
              <w:left w:w="108" w:type="dxa"/>
              <w:bottom w:w="0" w:type="dxa"/>
              <w:right w:w="108" w:type="dxa"/>
            </w:tcMar>
            <w:vAlign w:val="center"/>
          </w:tcPr>
          <w:p w14:paraId="07A3C861">
            <w:pPr>
              <w:tabs>
                <w:tab w:val="left" w:pos="426"/>
              </w:tabs>
              <w:autoSpaceDE w:val="0"/>
              <w:autoSpaceDN w:val="0"/>
              <w:spacing w:line="360" w:lineRule="exact"/>
              <w:jc w:val="center"/>
              <w:rPr>
                <w:rFonts w:ascii="仿宋" w:hAnsi="仿宋" w:eastAsia="仿宋" w:cstheme="minorEastAsia"/>
              </w:rPr>
            </w:pPr>
            <w:r>
              <w:rPr>
                <w:rFonts w:hint="eastAsia" w:ascii="仿宋" w:hAnsi="仿宋" w:eastAsia="仿宋" w:cstheme="minorEastAsia"/>
              </w:rPr>
              <w:t>8</w:t>
            </w:r>
          </w:p>
        </w:tc>
      </w:tr>
      <w:tr w14:paraId="2DEAE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83" w:type="pct"/>
            <w:tcMar>
              <w:top w:w="0" w:type="dxa"/>
              <w:left w:w="108" w:type="dxa"/>
              <w:bottom w:w="0" w:type="dxa"/>
              <w:right w:w="108" w:type="dxa"/>
            </w:tcMar>
            <w:vAlign w:val="center"/>
          </w:tcPr>
          <w:p w14:paraId="05D158C5">
            <w:pPr>
              <w:tabs>
                <w:tab w:val="left" w:pos="426"/>
              </w:tabs>
              <w:autoSpaceDE w:val="0"/>
              <w:autoSpaceDN w:val="0"/>
              <w:spacing w:line="360" w:lineRule="exact"/>
              <w:jc w:val="center"/>
              <w:rPr>
                <w:rFonts w:ascii="仿宋" w:hAnsi="仿宋" w:eastAsia="仿宋" w:cstheme="minorEastAsia"/>
              </w:rPr>
            </w:pPr>
            <w:r>
              <w:rPr>
                <w:rFonts w:hint="eastAsia" w:ascii="仿宋" w:hAnsi="仿宋" w:eastAsia="仿宋" w:cstheme="minorEastAsia"/>
              </w:rPr>
              <w:t>2</w:t>
            </w:r>
          </w:p>
        </w:tc>
        <w:tc>
          <w:tcPr>
            <w:tcW w:w="619" w:type="pct"/>
            <w:tcMar>
              <w:top w:w="0" w:type="dxa"/>
              <w:left w:w="108" w:type="dxa"/>
              <w:bottom w:w="0" w:type="dxa"/>
              <w:right w:w="108" w:type="dxa"/>
            </w:tcMar>
            <w:vAlign w:val="center"/>
          </w:tcPr>
          <w:p w14:paraId="5A2F74ED">
            <w:pPr>
              <w:tabs>
                <w:tab w:val="left" w:pos="426"/>
              </w:tabs>
              <w:autoSpaceDE w:val="0"/>
              <w:autoSpaceDN w:val="0"/>
              <w:spacing w:line="360" w:lineRule="exact"/>
              <w:jc w:val="center"/>
              <w:rPr>
                <w:rFonts w:ascii="仿宋" w:hAnsi="仿宋" w:eastAsia="仿宋" w:cstheme="minorEastAsia"/>
              </w:rPr>
            </w:pPr>
            <w:r>
              <w:rPr>
                <w:rFonts w:hint="eastAsia" w:ascii="仿宋" w:hAnsi="仿宋" w:eastAsia="仿宋" w:cstheme="minorEastAsia"/>
              </w:rPr>
              <w:t>实施方案</w:t>
            </w:r>
          </w:p>
        </w:tc>
        <w:tc>
          <w:tcPr>
            <w:tcW w:w="3562" w:type="pct"/>
            <w:tcMar>
              <w:top w:w="0" w:type="dxa"/>
              <w:left w:w="108" w:type="dxa"/>
              <w:bottom w:w="0" w:type="dxa"/>
              <w:right w:w="108" w:type="dxa"/>
            </w:tcMar>
            <w:vAlign w:val="center"/>
          </w:tcPr>
          <w:p w14:paraId="1D2B94EC">
            <w:pPr>
              <w:tabs>
                <w:tab w:val="left" w:pos="426"/>
              </w:tabs>
              <w:autoSpaceDE w:val="0"/>
              <w:autoSpaceDN w:val="0"/>
              <w:spacing w:line="360" w:lineRule="exact"/>
              <w:rPr>
                <w:rFonts w:ascii="仿宋" w:hAnsi="仿宋" w:eastAsia="仿宋" w:cstheme="minorEastAsia"/>
              </w:rPr>
            </w:pPr>
            <w:r>
              <w:rPr>
                <w:rFonts w:hint="eastAsia" w:ascii="仿宋" w:hAnsi="仿宋" w:eastAsia="仿宋" w:cstheme="minorEastAsia"/>
              </w:rPr>
              <w:t>磋商小组根据供应商针对本项目的特点提出项目实施方案进行综合评审。</w:t>
            </w:r>
          </w:p>
          <w:p w14:paraId="629A3EB4">
            <w:pPr>
              <w:tabs>
                <w:tab w:val="left" w:pos="426"/>
              </w:tabs>
              <w:autoSpaceDE w:val="0"/>
              <w:autoSpaceDN w:val="0"/>
              <w:spacing w:line="360" w:lineRule="exact"/>
              <w:rPr>
                <w:rFonts w:ascii="仿宋" w:hAnsi="仿宋" w:eastAsia="仿宋" w:cstheme="minorEastAsia"/>
              </w:rPr>
            </w:pPr>
            <w:r>
              <w:rPr>
                <w:rFonts w:hint="eastAsia" w:ascii="仿宋" w:hAnsi="仿宋" w:eastAsia="仿宋" w:cstheme="minorEastAsia"/>
              </w:rPr>
              <w:t>（1）实施方案能覆盖项目管理的全部内容，对项目管理的过程中的</w:t>
            </w:r>
            <w:r>
              <w:rPr>
                <w:rFonts w:hint="eastAsia" w:ascii="仿宋" w:hAnsi="仿宋" w:eastAsia="仿宋" w:cs="宋体"/>
                <w:bCs/>
              </w:rPr>
              <w:t>施工组织、进度控制及措施、质量保证及措施、具体施工方法</w:t>
            </w:r>
            <w:r>
              <w:rPr>
                <w:rFonts w:hint="eastAsia" w:ascii="仿宋" w:hAnsi="仿宋" w:eastAsia="仿宋" w:cstheme="minorEastAsia"/>
              </w:rPr>
              <w:t>等做出详细规划和实质说明完全满足磋商文件要求的，得6分；</w:t>
            </w:r>
          </w:p>
          <w:p w14:paraId="2CB0441D">
            <w:pPr>
              <w:tabs>
                <w:tab w:val="left" w:pos="426"/>
              </w:tabs>
              <w:autoSpaceDE w:val="0"/>
              <w:autoSpaceDN w:val="0"/>
              <w:spacing w:line="360" w:lineRule="exact"/>
              <w:rPr>
                <w:rFonts w:ascii="仿宋" w:hAnsi="仿宋" w:eastAsia="仿宋" w:cstheme="minorEastAsia"/>
              </w:rPr>
            </w:pPr>
            <w:r>
              <w:rPr>
                <w:rFonts w:hint="eastAsia" w:ascii="仿宋" w:hAnsi="仿宋" w:eastAsia="仿宋" w:cstheme="minorEastAsia"/>
              </w:rPr>
              <w:t>（2）项目管理方案部分达到要求，基本满足磋商文件要求的，得4分；</w:t>
            </w:r>
          </w:p>
          <w:p w14:paraId="0BB085CD">
            <w:pPr>
              <w:tabs>
                <w:tab w:val="left" w:pos="426"/>
              </w:tabs>
              <w:autoSpaceDE w:val="0"/>
              <w:autoSpaceDN w:val="0"/>
              <w:spacing w:line="360" w:lineRule="exact"/>
              <w:rPr>
                <w:rFonts w:ascii="仿宋" w:hAnsi="仿宋" w:eastAsia="仿宋" w:cstheme="minorEastAsia"/>
              </w:rPr>
            </w:pPr>
            <w:r>
              <w:rPr>
                <w:rFonts w:hint="eastAsia" w:ascii="仿宋" w:hAnsi="仿宋" w:eastAsia="仿宋" w:cstheme="minorEastAsia"/>
              </w:rPr>
              <w:t>（3）项目管理方案混乱低于磋商文件要求的或未提供的，不得分。</w:t>
            </w:r>
          </w:p>
        </w:tc>
        <w:tc>
          <w:tcPr>
            <w:tcW w:w="433" w:type="pct"/>
            <w:tcMar>
              <w:top w:w="0" w:type="dxa"/>
              <w:left w:w="108" w:type="dxa"/>
              <w:bottom w:w="0" w:type="dxa"/>
              <w:right w:w="108" w:type="dxa"/>
            </w:tcMar>
            <w:vAlign w:val="center"/>
          </w:tcPr>
          <w:p w14:paraId="7D7E2F1B">
            <w:pPr>
              <w:tabs>
                <w:tab w:val="left" w:pos="426"/>
              </w:tabs>
              <w:autoSpaceDE w:val="0"/>
              <w:autoSpaceDN w:val="0"/>
              <w:spacing w:line="360" w:lineRule="exact"/>
              <w:jc w:val="center"/>
              <w:rPr>
                <w:rFonts w:ascii="仿宋" w:hAnsi="仿宋" w:eastAsia="仿宋" w:cstheme="minorEastAsia"/>
              </w:rPr>
            </w:pPr>
            <w:r>
              <w:rPr>
                <w:rFonts w:hint="eastAsia" w:ascii="仿宋" w:hAnsi="仿宋" w:eastAsia="仿宋" w:cstheme="minorEastAsia"/>
              </w:rPr>
              <w:t>6</w:t>
            </w:r>
          </w:p>
        </w:tc>
      </w:tr>
      <w:tr w14:paraId="6338E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83" w:type="pct"/>
            <w:tcMar>
              <w:top w:w="0" w:type="dxa"/>
              <w:left w:w="108" w:type="dxa"/>
              <w:bottom w:w="0" w:type="dxa"/>
              <w:right w:w="108" w:type="dxa"/>
            </w:tcMar>
            <w:vAlign w:val="center"/>
          </w:tcPr>
          <w:p w14:paraId="5EE08A73">
            <w:pPr>
              <w:tabs>
                <w:tab w:val="left" w:pos="426"/>
              </w:tabs>
              <w:autoSpaceDE w:val="0"/>
              <w:autoSpaceDN w:val="0"/>
              <w:spacing w:line="360" w:lineRule="exact"/>
              <w:jc w:val="center"/>
              <w:rPr>
                <w:rFonts w:ascii="仿宋" w:hAnsi="仿宋" w:eastAsia="仿宋" w:cstheme="minorEastAsia"/>
              </w:rPr>
            </w:pPr>
            <w:r>
              <w:rPr>
                <w:rFonts w:hint="eastAsia" w:ascii="仿宋" w:hAnsi="仿宋" w:eastAsia="仿宋" w:cstheme="minorEastAsia"/>
              </w:rPr>
              <w:t>3</w:t>
            </w:r>
          </w:p>
        </w:tc>
        <w:tc>
          <w:tcPr>
            <w:tcW w:w="619" w:type="pct"/>
            <w:tcMar>
              <w:top w:w="0" w:type="dxa"/>
              <w:left w:w="108" w:type="dxa"/>
              <w:bottom w:w="0" w:type="dxa"/>
              <w:right w:w="108" w:type="dxa"/>
            </w:tcMar>
            <w:vAlign w:val="center"/>
          </w:tcPr>
          <w:p w14:paraId="028AEBE2">
            <w:pPr>
              <w:tabs>
                <w:tab w:val="left" w:pos="426"/>
              </w:tabs>
              <w:autoSpaceDE w:val="0"/>
              <w:autoSpaceDN w:val="0"/>
              <w:spacing w:line="360" w:lineRule="exact"/>
              <w:jc w:val="center"/>
              <w:rPr>
                <w:rFonts w:ascii="仿宋" w:hAnsi="仿宋" w:eastAsia="仿宋" w:cstheme="minorEastAsia"/>
              </w:rPr>
            </w:pPr>
            <w:r>
              <w:rPr>
                <w:rFonts w:hint="eastAsia" w:ascii="仿宋" w:hAnsi="仿宋" w:eastAsia="仿宋" w:cstheme="minorEastAsia"/>
              </w:rPr>
              <w:t>售后服务方案</w:t>
            </w:r>
          </w:p>
        </w:tc>
        <w:tc>
          <w:tcPr>
            <w:tcW w:w="3562" w:type="pct"/>
            <w:tcMar>
              <w:top w:w="0" w:type="dxa"/>
              <w:left w:w="108" w:type="dxa"/>
              <w:bottom w:w="0" w:type="dxa"/>
              <w:right w:w="108" w:type="dxa"/>
            </w:tcMar>
            <w:vAlign w:val="center"/>
          </w:tcPr>
          <w:p w14:paraId="614303B3">
            <w:pPr>
              <w:tabs>
                <w:tab w:val="left" w:pos="426"/>
              </w:tabs>
              <w:autoSpaceDE w:val="0"/>
              <w:autoSpaceDN w:val="0"/>
              <w:spacing w:line="360" w:lineRule="exact"/>
              <w:rPr>
                <w:rFonts w:ascii="仿宋" w:hAnsi="仿宋" w:eastAsia="仿宋" w:cstheme="minorEastAsia"/>
              </w:rPr>
            </w:pPr>
            <w:r>
              <w:rPr>
                <w:rFonts w:hint="eastAsia" w:ascii="仿宋" w:hAnsi="仿宋" w:eastAsia="仿宋" w:cstheme="minorEastAsia"/>
              </w:rPr>
              <w:t>磋商小组根据供应商提供详细的售后服务方案（包含但不限于售后服务机构介绍、售后服务体系制度、售后服务方式、明确的响应时间、售后服务平台（提供截图）、备品备件提供、保修期内外售后服务方案等）进行综合评审。</w:t>
            </w:r>
          </w:p>
          <w:p w14:paraId="5CA34071">
            <w:pPr>
              <w:tabs>
                <w:tab w:val="left" w:pos="426"/>
              </w:tabs>
              <w:autoSpaceDE w:val="0"/>
              <w:autoSpaceDN w:val="0"/>
              <w:spacing w:line="360" w:lineRule="exact"/>
              <w:rPr>
                <w:rFonts w:ascii="仿宋" w:hAnsi="仿宋" w:eastAsia="仿宋" w:cstheme="minorEastAsia"/>
              </w:rPr>
            </w:pPr>
            <w:r>
              <w:rPr>
                <w:rFonts w:hint="eastAsia" w:ascii="仿宋" w:hAnsi="仿宋" w:eastAsia="仿宋" w:cstheme="minorEastAsia"/>
              </w:rPr>
              <w:t>（1）售后服务方案科学合理、有效、可靠，对本项目针对性强、实际可操作性强，完全满足磋商文件要求的，得6分；</w:t>
            </w:r>
          </w:p>
          <w:p w14:paraId="248DEC7B">
            <w:pPr>
              <w:tabs>
                <w:tab w:val="left" w:pos="426"/>
              </w:tabs>
              <w:autoSpaceDE w:val="0"/>
              <w:autoSpaceDN w:val="0"/>
              <w:spacing w:line="360" w:lineRule="exact"/>
              <w:rPr>
                <w:rFonts w:ascii="仿宋" w:hAnsi="仿宋" w:eastAsia="仿宋" w:cstheme="minorEastAsia"/>
              </w:rPr>
            </w:pPr>
            <w:r>
              <w:rPr>
                <w:rFonts w:hint="eastAsia" w:ascii="仿宋" w:hAnsi="仿宋" w:eastAsia="仿宋" w:cstheme="minorEastAsia"/>
              </w:rPr>
              <w:t>（2）提供材料齐全，售后服务方案较为科学合理，基本满足磋商文件要求的，得4分；</w:t>
            </w:r>
          </w:p>
          <w:p w14:paraId="2D1BD60A">
            <w:pPr>
              <w:tabs>
                <w:tab w:val="left" w:pos="426"/>
              </w:tabs>
              <w:autoSpaceDE w:val="0"/>
              <w:autoSpaceDN w:val="0"/>
              <w:spacing w:line="360" w:lineRule="exact"/>
              <w:rPr>
                <w:rFonts w:ascii="仿宋" w:hAnsi="仿宋" w:eastAsia="仿宋" w:cstheme="minorEastAsia"/>
              </w:rPr>
            </w:pPr>
            <w:r>
              <w:rPr>
                <w:rFonts w:hint="eastAsia" w:ascii="仿宋" w:hAnsi="仿宋" w:eastAsia="仿宋" w:cstheme="minorEastAsia"/>
              </w:rPr>
              <w:t>（3）售后服务方案较差，低于磋商文件要求的或未提供的，不得分。</w:t>
            </w:r>
          </w:p>
        </w:tc>
        <w:tc>
          <w:tcPr>
            <w:tcW w:w="433" w:type="pct"/>
            <w:tcMar>
              <w:top w:w="0" w:type="dxa"/>
              <w:left w:w="108" w:type="dxa"/>
              <w:bottom w:w="0" w:type="dxa"/>
              <w:right w:w="108" w:type="dxa"/>
            </w:tcMar>
            <w:vAlign w:val="center"/>
          </w:tcPr>
          <w:p w14:paraId="768518EE">
            <w:pPr>
              <w:tabs>
                <w:tab w:val="left" w:pos="426"/>
              </w:tabs>
              <w:autoSpaceDE w:val="0"/>
              <w:autoSpaceDN w:val="0"/>
              <w:spacing w:line="360" w:lineRule="exact"/>
              <w:jc w:val="center"/>
              <w:rPr>
                <w:rFonts w:ascii="仿宋" w:hAnsi="仿宋" w:eastAsia="仿宋" w:cstheme="minorEastAsia"/>
              </w:rPr>
            </w:pPr>
            <w:r>
              <w:rPr>
                <w:rFonts w:hint="eastAsia" w:ascii="仿宋" w:hAnsi="仿宋" w:eastAsia="仿宋" w:cstheme="minorEastAsia"/>
              </w:rPr>
              <w:t>6</w:t>
            </w:r>
          </w:p>
        </w:tc>
      </w:tr>
      <w:tr w14:paraId="794E1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000" w:type="pct"/>
            <w:gridSpan w:val="4"/>
            <w:tcMar>
              <w:top w:w="0" w:type="dxa"/>
              <w:left w:w="108" w:type="dxa"/>
              <w:bottom w:w="0" w:type="dxa"/>
              <w:right w:w="108" w:type="dxa"/>
            </w:tcMar>
            <w:vAlign w:val="center"/>
          </w:tcPr>
          <w:p w14:paraId="252A62DC">
            <w:pPr>
              <w:tabs>
                <w:tab w:val="left" w:pos="426"/>
              </w:tabs>
              <w:autoSpaceDE w:val="0"/>
              <w:autoSpaceDN w:val="0"/>
              <w:spacing w:line="360" w:lineRule="exact"/>
              <w:rPr>
                <w:rFonts w:ascii="仿宋" w:hAnsi="仿宋" w:eastAsia="仿宋" w:cstheme="minorEastAsia"/>
                <w:b/>
                <w:bCs/>
              </w:rPr>
            </w:pPr>
            <w:r>
              <w:rPr>
                <w:rFonts w:hint="eastAsia" w:ascii="仿宋" w:hAnsi="仿宋" w:eastAsia="仿宋" w:cstheme="minorEastAsia"/>
                <w:b/>
                <w:bCs/>
              </w:rPr>
              <w:t>五、政府采购政策功能性（1分）</w:t>
            </w:r>
          </w:p>
        </w:tc>
      </w:tr>
      <w:tr w14:paraId="06B7B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83" w:type="pct"/>
            <w:tcMar>
              <w:top w:w="0" w:type="dxa"/>
              <w:left w:w="108" w:type="dxa"/>
              <w:bottom w:w="0" w:type="dxa"/>
              <w:right w:w="108" w:type="dxa"/>
            </w:tcMar>
            <w:vAlign w:val="center"/>
          </w:tcPr>
          <w:p w14:paraId="432B8A5E">
            <w:pPr>
              <w:tabs>
                <w:tab w:val="left" w:pos="426"/>
              </w:tabs>
              <w:autoSpaceDE w:val="0"/>
              <w:autoSpaceDN w:val="0"/>
              <w:spacing w:line="360" w:lineRule="exact"/>
              <w:jc w:val="center"/>
              <w:rPr>
                <w:rFonts w:ascii="仿宋" w:hAnsi="仿宋" w:eastAsia="仿宋" w:cstheme="minorEastAsia"/>
              </w:rPr>
            </w:pPr>
            <w:r>
              <w:rPr>
                <w:rFonts w:hint="eastAsia" w:ascii="仿宋" w:hAnsi="仿宋" w:eastAsia="仿宋" w:cstheme="minorEastAsia"/>
              </w:rPr>
              <w:t>1</w:t>
            </w:r>
          </w:p>
        </w:tc>
        <w:tc>
          <w:tcPr>
            <w:tcW w:w="619" w:type="pct"/>
            <w:tcMar>
              <w:top w:w="0" w:type="dxa"/>
              <w:left w:w="108" w:type="dxa"/>
              <w:bottom w:w="0" w:type="dxa"/>
              <w:right w:w="108" w:type="dxa"/>
            </w:tcMar>
            <w:vAlign w:val="center"/>
          </w:tcPr>
          <w:p w14:paraId="7AF245E6">
            <w:pPr>
              <w:tabs>
                <w:tab w:val="left" w:pos="426"/>
              </w:tabs>
              <w:autoSpaceDE w:val="0"/>
              <w:autoSpaceDN w:val="0"/>
              <w:spacing w:line="360" w:lineRule="exact"/>
              <w:jc w:val="center"/>
              <w:rPr>
                <w:rFonts w:ascii="仿宋" w:hAnsi="仿宋" w:eastAsia="仿宋" w:cstheme="minorEastAsia"/>
              </w:rPr>
            </w:pPr>
            <w:r>
              <w:rPr>
                <w:rFonts w:hint="eastAsia" w:ascii="仿宋" w:hAnsi="仿宋" w:eastAsia="仿宋" w:cstheme="minorEastAsia"/>
              </w:rPr>
              <w:t>政府采购政策功能性</w:t>
            </w:r>
          </w:p>
        </w:tc>
        <w:tc>
          <w:tcPr>
            <w:tcW w:w="3562" w:type="pct"/>
            <w:tcMar>
              <w:top w:w="0" w:type="dxa"/>
              <w:left w:w="108" w:type="dxa"/>
              <w:bottom w:w="0" w:type="dxa"/>
              <w:right w:w="108" w:type="dxa"/>
            </w:tcMar>
            <w:vAlign w:val="center"/>
          </w:tcPr>
          <w:p w14:paraId="4D710952">
            <w:pPr>
              <w:tabs>
                <w:tab w:val="left" w:pos="426"/>
              </w:tabs>
              <w:spacing w:line="380" w:lineRule="exact"/>
              <w:rPr>
                <w:rFonts w:ascii="仿宋" w:hAnsi="仿宋" w:eastAsia="仿宋" w:cs="宋体"/>
              </w:rPr>
            </w:pPr>
            <w:r>
              <w:rPr>
                <w:rFonts w:hint="eastAsia" w:ascii="仿宋" w:hAnsi="仿宋" w:eastAsia="仿宋" w:cs="宋体"/>
              </w:rPr>
              <w:t>1.投标产品属于财政部、国家发改委公布的“节能产品品目清单”范围内的，供应商提供国家确定的认证机构出具的、处于有效期之内的该节能产品认证证书复印件的，有1个得0.5分，最多得0.5分。如投标产品均属于政府强制采购节能产品品目清单范围内，本项不得分。</w:t>
            </w:r>
          </w:p>
          <w:p w14:paraId="7F6993E4">
            <w:pPr>
              <w:tabs>
                <w:tab w:val="left" w:pos="426"/>
              </w:tabs>
              <w:spacing w:line="380" w:lineRule="exact"/>
              <w:rPr>
                <w:rFonts w:ascii="仿宋" w:hAnsi="仿宋" w:eastAsia="仿宋" w:cs="宋体"/>
              </w:rPr>
            </w:pPr>
            <w:r>
              <w:rPr>
                <w:rFonts w:hint="eastAsia" w:ascii="仿宋" w:hAnsi="仿宋" w:eastAsia="仿宋" w:cs="宋体"/>
              </w:rPr>
              <w:t>2.投标产品属于财政部、生态环境部公布的“环境标志产品品目清单”范围内的，供应商提供国家确定的认证机构出具的、处于有效期内的该环境标志产品认证证书复印件的，有1个得0.5分，最多得0.5分。</w:t>
            </w:r>
          </w:p>
          <w:p w14:paraId="5BE9B302">
            <w:pPr>
              <w:tabs>
                <w:tab w:val="left" w:pos="426"/>
              </w:tabs>
              <w:autoSpaceDE w:val="0"/>
              <w:autoSpaceDN w:val="0"/>
              <w:spacing w:line="360" w:lineRule="exact"/>
              <w:rPr>
                <w:rFonts w:ascii="仿宋" w:hAnsi="仿宋" w:eastAsia="仿宋" w:cstheme="minorEastAsia"/>
              </w:rPr>
            </w:pPr>
            <w:r>
              <w:rPr>
                <w:rFonts w:hint="eastAsia" w:ascii="仿宋" w:hAnsi="仿宋" w:eastAsia="仿宋" w:cs="宋体"/>
                <w:b/>
                <w:bCs/>
              </w:rPr>
              <w:t>注：</w:t>
            </w:r>
            <w:r>
              <w:rPr>
                <w:rFonts w:hint="eastAsia" w:ascii="仿宋" w:hAnsi="仿宋" w:eastAsia="仿宋" w:cstheme="minorEastAsia"/>
                <w:b/>
                <w:bCs/>
              </w:rPr>
              <w:t>磋商响应</w:t>
            </w:r>
            <w:r>
              <w:rPr>
                <w:rFonts w:hint="eastAsia" w:ascii="仿宋" w:hAnsi="仿宋" w:eastAsia="仿宋" w:cs="宋体"/>
                <w:b/>
                <w:bCs/>
              </w:rPr>
              <w:t>文件中提供证书复印件加盖投标人公章，否则不得分。</w:t>
            </w:r>
          </w:p>
        </w:tc>
        <w:tc>
          <w:tcPr>
            <w:tcW w:w="433" w:type="pct"/>
            <w:tcMar>
              <w:top w:w="0" w:type="dxa"/>
              <w:left w:w="108" w:type="dxa"/>
              <w:bottom w:w="0" w:type="dxa"/>
              <w:right w:w="108" w:type="dxa"/>
            </w:tcMar>
            <w:vAlign w:val="center"/>
          </w:tcPr>
          <w:p w14:paraId="01258C95">
            <w:pPr>
              <w:tabs>
                <w:tab w:val="left" w:pos="426"/>
              </w:tabs>
              <w:autoSpaceDE w:val="0"/>
              <w:autoSpaceDN w:val="0"/>
              <w:spacing w:line="360" w:lineRule="exact"/>
              <w:jc w:val="center"/>
              <w:rPr>
                <w:rFonts w:ascii="仿宋" w:hAnsi="仿宋" w:eastAsia="仿宋" w:cstheme="minorEastAsia"/>
              </w:rPr>
            </w:pPr>
            <w:r>
              <w:rPr>
                <w:rFonts w:hint="eastAsia" w:ascii="仿宋" w:hAnsi="仿宋" w:eastAsia="仿宋" w:cstheme="minorEastAsia"/>
              </w:rPr>
              <w:t>1</w:t>
            </w:r>
          </w:p>
        </w:tc>
      </w:tr>
      <w:tr w14:paraId="1AA9C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000" w:type="pct"/>
            <w:gridSpan w:val="4"/>
            <w:tcMar>
              <w:top w:w="0" w:type="dxa"/>
              <w:left w:w="108" w:type="dxa"/>
              <w:bottom w:w="0" w:type="dxa"/>
              <w:right w:w="108" w:type="dxa"/>
            </w:tcMar>
            <w:vAlign w:val="center"/>
          </w:tcPr>
          <w:p w14:paraId="1D52E39B">
            <w:pPr>
              <w:tabs>
                <w:tab w:val="left" w:pos="426"/>
              </w:tabs>
              <w:autoSpaceDE w:val="0"/>
              <w:autoSpaceDN w:val="0"/>
              <w:spacing w:line="360" w:lineRule="exact"/>
              <w:jc w:val="center"/>
              <w:rPr>
                <w:rFonts w:ascii="仿宋" w:hAnsi="仿宋" w:eastAsia="仿宋" w:cstheme="minorEastAsia"/>
              </w:rPr>
            </w:pPr>
            <w:r>
              <w:rPr>
                <w:rFonts w:hint="eastAsia" w:ascii="仿宋" w:hAnsi="仿宋" w:eastAsia="仿宋" w:cstheme="minorEastAsia"/>
              </w:rPr>
              <w:t>总分：100分</w:t>
            </w:r>
          </w:p>
        </w:tc>
      </w:tr>
    </w:tbl>
    <w:p w14:paraId="165C230D">
      <w:pPr>
        <w:rPr>
          <w:rFonts w:ascii="仿宋" w:hAnsi="仿宋" w:eastAsia="仿宋" w:cs="仿宋"/>
          <w:sz w:val="20"/>
          <w:szCs w:val="20"/>
        </w:rPr>
      </w:pPr>
      <w:r>
        <w:rPr>
          <w:rFonts w:hint="eastAsia" w:ascii="仿宋" w:hAnsi="仿宋" w:eastAsia="仿宋" w:cs="仿宋"/>
        </w:rPr>
        <w:tab/>
      </w:r>
      <w:r>
        <w:rPr>
          <w:rFonts w:hint="eastAsia" w:ascii="仿宋" w:hAnsi="仿宋" w:eastAsia="仿宋" w:cs="仿宋"/>
          <w:sz w:val="18"/>
          <w:szCs w:val="18"/>
        </w:rPr>
        <w:t>说明：</w:t>
      </w:r>
      <w:bookmarkEnd w:id="134"/>
      <w:bookmarkEnd w:id="135"/>
      <w:bookmarkStart w:id="136" w:name="_Toc3274"/>
      <w:bookmarkStart w:id="137" w:name="_Toc5358"/>
      <w:bookmarkStart w:id="138" w:name="_Toc25170484"/>
    </w:p>
    <w:p w14:paraId="4615B054">
      <w:pPr>
        <w:snapToGrid w:val="0"/>
        <w:ind w:firstLine="360" w:firstLineChars="200"/>
        <w:rPr>
          <w:rFonts w:ascii="仿宋" w:hAnsi="仿宋" w:eastAsia="仿宋" w:cs="仿宋"/>
          <w:bCs/>
          <w:sz w:val="18"/>
          <w:szCs w:val="18"/>
        </w:rPr>
      </w:pPr>
      <w:r>
        <w:rPr>
          <w:rFonts w:hint="eastAsia" w:ascii="仿宋" w:hAnsi="仿宋" w:eastAsia="仿宋" w:cs="仿宋"/>
          <w:sz w:val="18"/>
          <w:szCs w:val="18"/>
        </w:rPr>
        <w:t>（一）</w:t>
      </w:r>
      <w:r>
        <w:rPr>
          <w:rFonts w:hint="eastAsia" w:ascii="仿宋" w:hAnsi="仿宋" w:eastAsia="仿宋" w:cs="仿宋"/>
          <w:bCs/>
          <w:sz w:val="18"/>
          <w:szCs w:val="18"/>
        </w:rPr>
        <w:t>对于专门面向中小企业或小型、微型企业的项目，只面向中小企业或小型、微型企业采购。对于非专门面向中小企业的项目，对小型和微型企业产品的价格给予10%的扣除，用扣除后的价格参与评审。</w:t>
      </w:r>
    </w:p>
    <w:p w14:paraId="35A33633">
      <w:pPr>
        <w:pStyle w:val="23"/>
        <w:ind w:firstLine="360"/>
        <w:rPr>
          <w:rFonts w:ascii="仿宋" w:hAnsi="仿宋" w:eastAsia="仿宋" w:cs="仿宋"/>
          <w:sz w:val="18"/>
          <w:szCs w:val="18"/>
          <w:lang w:val="zh-CN"/>
        </w:rPr>
      </w:pPr>
      <w:r>
        <w:rPr>
          <w:rFonts w:hint="eastAsia" w:ascii="仿宋" w:hAnsi="仿宋" w:eastAsia="仿宋" w:cs="仿宋"/>
          <w:sz w:val="18"/>
          <w:szCs w:val="18"/>
          <w:lang w:val="zh-CN"/>
        </w:rPr>
        <w:t>供应商提供的货物、工程或者服务符合下列情形的，享受本办法规定的中小企业扶持政策：</w:t>
      </w:r>
    </w:p>
    <w:p w14:paraId="2742721B">
      <w:pPr>
        <w:pStyle w:val="23"/>
        <w:ind w:firstLine="360"/>
        <w:rPr>
          <w:rFonts w:ascii="仿宋" w:hAnsi="仿宋" w:eastAsia="仿宋" w:cs="仿宋"/>
          <w:sz w:val="18"/>
          <w:szCs w:val="18"/>
          <w:lang w:val="zh-CN"/>
        </w:rPr>
      </w:pPr>
      <w:r>
        <w:rPr>
          <w:rFonts w:hint="eastAsia" w:ascii="仿宋" w:hAnsi="仿宋" w:eastAsia="仿宋" w:cs="仿宋"/>
          <w:sz w:val="18"/>
          <w:szCs w:val="18"/>
          <w:lang w:val="zh-CN"/>
        </w:rPr>
        <w:t>（</w:t>
      </w:r>
      <w:r>
        <w:rPr>
          <w:rFonts w:hint="eastAsia" w:ascii="仿宋" w:hAnsi="仿宋" w:eastAsia="仿宋" w:cs="仿宋"/>
          <w:sz w:val="18"/>
          <w:szCs w:val="18"/>
        </w:rPr>
        <w:t>1</w:t>
      </w:r>
      <w:r>
        <w:rPr>
          <w:rFonts w:hint="eastAsia" w:ascii="仿宋" w:hAnsi="仿宋" w:eastAsia="仿宋" w:cs="仿宋"/>
          <w:sz w:val="18"/>
          <w:szCs w:val="18"/>
          <w:lang w:val="zh-CN"/>
        </w:rPr>
        <w:t>）在货物采购项目中，货物由中小企业制造，即货物由中小企业生产且使用该中小企业商号或者注册商标；</w:t>
      </w:r>
    </w:p>
    <w:p w14:paraId="453EF64C">
      <w:pPr>
        <w:pStyle w:val="23"/>
        <w:ind w:firstLine="360"/>
        <w:rPr>
          <w:rFonts w:ascii="仿宋" w:hAnsi="仿宋" w:eastAsia="仿宋" w:cs="仿宋"/>
          <w:sz w:val="18"/>
          <w:szCs w:val="18"/>
          <w:lang w:val="zh-CN"/>
        </w:rPr>
      </w:pPr>
      <w:r>
        <w:rPr>
          <w:rFonts w:hint="eastAsia" w:ascii="仿宋" w:hAnsi="仿宋" w:eastAsia="仿宋" w:cs="仿宋"/>
          <w:sz w:val="18"/>
          <w:szCs w:val="18"/>
          <w:lang w:val="zh-CN"/>
        </w:rPr>
        <w:t>（</w:t>
      </w:r>
      <w:r>
        <w:rPr>
          <w:rFonts w:hint="eastAsia" w:ascii="仿宋" w:hAnsi="仿宋" w:eastAsia="仿宋" w:cs="仿宋"/>
          <w:sz w:val="18"/>
          <w:szCs w:val="18"/>
        </w:rPr>
        <w:t>2</w:t>
      </w:r>
      <w:r>
        <w:rPr>
          <w:rFonts w:hint="eastAsia" w:ascii="仿宋" w:hAnsi="仿宋" w:eastAsia="仿宋" w:cs="仿宋"/>
          <w:sz w:val="18"/>
          <w:szCs w:val="18"/>
          <w:lang w:val="zh-CN"/>
        </w:rPr>
        <w:t>）在工程采购项目中，工程由中小企业承建，即工程施工单位为中小企业；</w:t>
      </w:r>
    </w:p>
    <w:p w14:paraId="5F5DB76A">
      <w:pPr>
        <w:pStyle w:val="23"/>
        <w:ind w:firstLine="360"/>
        <w:rPr>
          <w:rFonts w:ascii="仿宋" w:hAnsi="仿宋" w:eastAsia="仿宋" w:cs="仿宋"/>
          <w:sz w:val="18"/>
          <w:szCs w:val="18"/>
          <w:lang w:val="zh-CN"/>
        </w:rPr>
      </w:pPr>
      <w:r>
        <w:rPr>
          <w:rFonts w:hint="eastAsia" w:ascii="仿宋" w:hAnsi="仿宋" w:eastAsia="仿宋" w:cs="仿宋"/>
          <w:sz w:val="18"/>
          <w:szCs w:val="18"/>
          <w:lang w:val="zh-CN"/>
        </w:rPr>
        <w:t>（</w:t>
      </w:r>
      <w:r>
        <w:rPr>
          <w:rFonts w:hint="eastAsia" w:ascii="仿宋" w:hAnsi="仿宋" w:eastAsia="仿宋" w:cs="仿宋"/>
          <w:sz w:val="18"/>
          <w:szCs w:val="18"/>
        </w:rPr>
        <w:t>3</w:t>
      </w:r>
      <w:r>
        <w:rPr>
          <w:rFonts w:hint="eastAsia" w:ascii="仿宋" w:hAnsi="仿宋" w:eastAsia="仿宋" w:cs="仿宋"/>
          <w:sz w:val="18"/>
          <w:szCs w:val="18"/>
          <w:lang w:val="zh-CN"/>
        </w:rPr>
        <w:t>）在服务采购项目中，服务由中小企业承接，即提供服务的人员为中小企业依照《中华人民共和国劳动合同法》订立劳动合同的从业人员。</w:t>
      </w:r>
    </w:p>
    <w:p w14:paraId="7A64A8CB">
      <w:pPr>
        <w:pStyle w:val="23"/>
        <w:ind w:firstLine="360"/>
        <w:rPr>
          <w:rFonts w:ascii="仿宋" w:hAnsi="仿宋" w:eastAsia="仿宋" w:cs="仿宋"/>
          <w:sz w:val="18"/>
          <w:szCs w:val="18"/>
          <w:lang w:val="zh-CN"/>
        </w:rPr>
      </w:pPr>
      <w:r>
        <w:rPr>
          <w:rFonts w:hint="eastAsia" w:ascii="仿宋" w:hAnsi="仿宋" w:eastAsia="仿宋" w:cs="仿宋"/>
          <w:sz w:val="18"/>
          <w:szCs w:val="18"/>
          <w:lang w:val="zh-CN"/>
        </w:rPr>
        <w:t>在货物采购项目中，供应商提供的货物既有中小企业制造货物，也有大型企业制造货物的，不享受本办法规定的中小企业扶持政策。</w:t>
      </w:r>
    </w:p>
    <w:p w14:paraId="0FFF0ACC">
      <w:pPr>
        <w:pStyle w:val="23"/>
        <w:ind w:firstLine="360"/>
        <w:rPr>
          <w:rFonts w:ascii="仿宋" w:hAnsi="仿宋" w:eastAsia="仿宋" w:cs="仿宋"/>
          <w:sz w:val="18"/>
          <w:szCs w:val="18"/>
          <w:lang w:val="zh-CN"/>
        </w:rPr>
      </w:pPr>
      <w:r>
        <w:rPr>
          <w:rFonts w:hint="eastAsia" w:ascii="仿宋" w:hAnsi="仿宋" w:eastAsia="仿宋" w:cs="仿宋"/>
          <w:sz w:val="18"/>
          <w:szCs w:val="18"/>
          <w:lang w:val="zh-CN"/>
        </w:rPr>
        <w:t>以联合体形式参加政府采购活动，联合体各方均为中小企业的，联合体视同中小企业。其中，联合体各方均为小微企业的，联合体视同小微企业。</w:t>
      </w:r>
    </w:p>
    <w:p w14:paraId="7AFC1FB4">
      <w:pPr>
        <w:pStyle w:val="23"/>
        <w:ind w:firstLine="360"/>
        <w:rPr>
          <w:rFonts w:ascii="仿宋" w:hAnsi="仿宋" w:eastAsia="仿宋" w:cs="仿宋"/>
          <w:sz w:val="18"/>
          <w:szCs w:val="18"/>
          <w:lang w:val="zh-CN"/>
        </w:rPr>
      </w:pPr>
      <w:r>
        <w:rPr>
          <w:rFonts w:hint="eastAsia" w:ascii="仿宋" w:hAnsi="仿宋" w:eastAsia="仿宋" w:cs="仿宋"/>
          <w:sz w:val="18"/>
          <w:szCs w:val="18"/>
          <w:lang w:val="zh-CN"/>
        </w:rPr>
        <w:t>（</w:t>
      </w:r>
      <w:r>
        <w:rPr>
          <w:rFonts w:hint="eastAsia" w:ascii="仿宋" w:hAnsi="仿宋" w:eastAsia="仿宋" w:cs="仿宋"/>
          <w:sz w:val="18"/>
          <w:szCs w:val="18"/>
        </w:rPr>
        <w:t>二</w:t>
      </w:r>
      <w:r>
        <w:rPr>
          <w:rFonts w:hint="eastAsia" w:ascii="仿宋" w:hAnsi="仿宋" w:eastAsia="仿宋" w:cs="仿宋"/>
          <w:sz w:val="18"/>
          <w:szCs w:val="18"/>
          <w:lang w:val="zh-CN"/>
        </w:rPr>
        <w:t>）参加政府采购活动的中小企业应当提供《中小企业声明函》、由省级以上监狱管理局戒毒管理局(含新疆生产建设兵团)出具的属于监狱企业的证明文件或《残疾人福利性单位声明函》。</w:t>
      </w:r>
    </w:p>
    <w:p w14:paraId="3D013085">
      <w:pPr>
        <w:pStyle w:val="23"/>
        <w:ind w:firstLine="360"/>
        <w:rPr>
          <w:rFonts w:ascii="仿宋" w:hAnsi="仿宋" w:eastAsia="仿宋" w:cs="仿宋"/>
          <w:sz w:val="18"/>
          <w:szCs w:val="18"/>
          <w:lang w:val="zh-CN"/>
        </w:rPr>
      </w:pPr>
      <w:r>
        <w:rPr>
          <w:rFonts w:hint="eastAsia" w:ascii="仿宋" w:hAnsi="仿宋" w:eastAsia="仿宋" w:cs="仿宋"/>
          <w:sz w:val="18"/>
          <w:szCs w:val="18"/>
          <w:lang w:val="zh-CN"/>
        </w:rPr>
        <w:t>（</w:t>
      </w:r>
      <w:r>
        <w:rPr>
          <w:rFonts w:hint="eastAsia" w:ascii="仿宋" w:hAnsi="仿宋" w:eastAsia="仿宋" w:cs="仿宋"/>
          <w:sz w:val="18"/>
          <w:szCs w:val="18"/>
        </w:rPr>
        <w:t>三</w:t>
      </w:r>
      <w:r>
        <w:rPr>
          <w:rFonts w:hint="eastAsia" w:ascii="仿宋" w:hAnsi="仿宋" w:eastAsia="仿宋" w:cs="仿宋"/>
          <w:sz w:val="18"/>
          <w:szCs w:val="18"/>
          <w:lang w:val="zh-CN"/>
        </w:rPr>
        <w:t>）根据46号文第九条，接受大中型企业与小微企业组成联合体或者允许大中型企业向一家或者多家小微企业分包的采购项目，对于联合协议或者分包意向协议约定小微企业的合同份额占到合同总金额 30%以上的，给予联合体2%的价格扣除，用扣除后的价格参加评审。</w:t>
      </w:r>
    </w:p>
    <w:p w14:paraId="66B2BB60">
      <w:pPr>
        <w:pStyle w:val="23"/>
        <w:spacing w:line="360" w:lineRule="auto"/>
        <w:ind w:firstLine="480"/>
        <w:rPr>
          <w:rFonts w:ascii="仿宋" w:hAnsi="仿宋" w:eastAsia="仿宋" w:cs="仿宋"/>
          <w:sz w:val="24"/>
          <w:szCs w:val="24"/>
          <w:lang w:val="zh-CN"/>
        </w:rPr>
      </w:pPr>
      <w:r>
        <w:rPr>
          <w:rFonts w:hint="eastAsia" w:ascii="仿宋" w:hAnsi="仿宋" w:eastAsia="仿宋" w:cs="仿宋"/>
          <w:sz w:val="24"/>
          <w:szCs w:val="24"/>
          <w:lang w:val="zh-CN"/>
        </w:rPr>
        <w:br w:type="page"/>
      </w:r>
    </w:p>
    <w:p w14:paraId="78941AC0">
      <w:pPr>
        <w:pStyle w:val="34"/>
        <w:spacing w:afterLines="0" w:line="360" w:lineRule="auto"/>
        <w:rPr>
          <w:rFonts w:ascii="仿宋" w:hAnsi="仿宋" w:eastAsia="仿宋" w:cs="仿宋"/>
        </w:rPr>
      </w:pPr>
      <w:bookmarkStart w:id="139" w:name="_Toc15108"/>
      <w:bookmarkStart w:id="140" w:name="_Toc11783"/>
      <w:bookmarkStart w:id="141" w:name="_Toc15270"/>
      <w:bookmarkStart w:id="142" w:name="_Toc32531"/>
      <w:r>
        <w:rPr>
          <w:rFonts w:hint="eastAsia" w:ascii="仿宋" w:hAnsi="仿宋" w:eastAsia="仿宋" w:cs="仿宋"/>
        </w:rPr>
        <w:t>第六章  响应文件格式</w:t>
      </w:r>
      <w:bookmarkEnd w:id="81"/>
      <w:bookmarkEnd w:id="82"/>
      <w:bookmarkEnd w:id="83"/>
      <w:bookmarkEnd w:id="114"/>
      <w:bookmarkEnd w:id="115"/>
      <w:bookmarkEnd w:id="116"/>
      <w:bookmarkEnd w:id="136"/>
      <w:bookmarkEnd w:id="137"/>
      <w:bookmarkEnd w:id="138"/>
      <w:bookmarkEnd w:id="139"/>
      <w:bookmarkEnd w:id="140"/>
      <w:bookmarkEnd w:id="141"/>
      <w:bookmarkEnd w:id="142"/>
      <w:bookmarkStart w:id="143" w:name="_Toc26554094"/>
      <w:bookmarkStart w:id="144" w:name="_Toc49090576"/>
      <w:bookmarkStart w:id="145" w:name="_Toc120614282"/>
    </w:p>
    <w:p w14:paraId="4A4E984C">
      <w:pPr>
        <w:pStyle w:val="33"/>
        <w:spacing w:before="0" w:after="0"/>
        <w:ind w:firstLine="0" w:firstLineChars="0"/>
        <w:jc w:val="center"/>
        <w:rPr>
          <w:rFonts w:ascii="仿宋" w:hAnsi="仿宋" w:eastAsia="仿宋" w:cs="仿宋"/>
          <w:b/>
          <w:bCs/>
          <w:sz w:val="72"/>
          <w:szCs w:val="72"/>
        </w:rPr>
      </w:pPr>
      <w:bookmarkStart w:id="146" w:name="_Toc32395"/>
      <w:bookmarkStart w:id="147" w:name="_Toc12623"/>
    </w:p>
    <w:p w14:paraId="0898A218">
      <w:pPr>
        <w:pStyle w:val="33"/>
        <w:spacing w:before="0" w:after="0"/>
        <w:ind w:firstLine="0" w:firstLineChars="0"/>
        <w:jc w:val="center"/>
        <w:rPr>
          <w:rFonts w:ascii="仿宋" w:hAnsi="仿宋" w:eastAsia="仿宋" w:cs="仿宋"/>
          <w:b/>
          <w:bCs/>
          <w:sz w:val="72"/>
          <w:szCs w:val="72"/>
        </w:rPr>
      </w:pPr>
      <w:r>
        <w:rPr>
          <w:rFonts w:hint="eastAsia" w:ascii="仿宋" w:hAnsi="仿宋" w:eastAsia="仿宋" w:cs="仿宋"/>
          <w:b/>
          <w:bCs/>
          <w:sz w:val="72"/>
          <w:szCs w:val="72"/>
        </w:rPr>
        <w:t>竞争性磋商响应文件</w:t>
      </w:r>
      <w:bookmarkEnd w:id="146"/>
      <w:bookmarkEnd w:id="147"/>
    </w:p>
    <w:p w14:paraId="5F428CA3">
      <w:pPr>
        <w:pStyle w:val="33"/>
        <w:spacing w:before="0" w:after="0"/>
        <w:ind w:firstLine="0" w:firstLineChars="0"/>
        <w:jc w:val="center"/>
        <w:rPr>
          <w:rFonts w:ascii="仿宋" w:hAnsi="仿宋" w:eastAsia="仿宋" w:cs="仿宋"/>
          <w:b/>
          <w:bCs/>
          <w:sz w:val="52"/>
          <w:szCs w:val="52"/>
        </w:rPr>
      </w:pPr>
      <w:bookmarkStart w:id="148" w:name="_Toc3841"/>
      <w:bookmarkStart w:id="149" w:name="_Toc27695"/>
    </w:p>
    <w:p w14:paraId="3E540C28">
      <w:pPr>
        <w:pStyle w:val="33"/>
        <w:spacing w:before="0" w:after="0"/>
        <w:ind w:firstLine="0" w:firstLineChars="0"/>
        <w:jc w:val="center"/>
        <w:rPr>
          <w:rFonts w:ascii="仿宋" w:hAnsi="仿宋" w:eastAsia="仿宋" w:cs="仿宋"/>
          <w:b/>
          <w:bCs/>
          <w:sz w:val="32"/>
          <w:szCs w:val="32"/>
        </w:rPr>
      </w:pPr>
      <w:r>
        <w:rPr>
          <w:rFonts w:hint="eastAsia" w:ascii="仿宋" w:hAnsi="仿宋" w:eastAsia="仿宋" w:cs="仿宋"/>
          <w:b/>
          <w:bCs/>
          <w:sz w:val="52"/>
          <w:szCs w:val="52"/>
        </w:rPr>
        <w:t>（正本或副本）</w:t>
      </w:r>
      <w:bookmarkEnd w:id="148"/>
      <w:bookmarkEnd w:id="149"/>
    </w:p>
    <w:p w14:paraId="5DB58B2E">
      <w:pPr>
        <w:pStyle w:val="33"/>
        <w:spacing w:before="0" w:after="0"/>
        <w:ind w:firstLine="0" w:firstLineChars="0"/>
        <w:rPr>
          <w:rFonts w:ascii="仿宋" w:hAnsi="仿宋" w:eastAsia="仿宋" w:cs="仿宋"/>
        </w:rPr>
      </w:pPr>
    </w:p>
    <w:p w14:paraId="14B994F6">
      <w:pPr>
        <w:pStyle w:val="33"/>
        <w:spacing w:before="0" w:after="0"/>
        <w:ind w:firstLine="0" w:firstLineChars="0"/>
        <w:rPr>
          <w:rFonts w:ascii="仿宋" w:hAnsi="仿宋" w:eastAsia="仿宋" w:cs="仿宋"/>
        </w:rPr>
      </w:pPr>
    </w:p>
    <w:p w14:paraId="1F4E1BB0">
      <w:pPr>
        <w:pStyle w:val="33"/>
        <w:spacing w:before="0" w:after="0"/>
        <w:ind w:firstLine="0" w:firstLineChars="0"/>
        <w:rPr>
          <w:rFonts w:ascii="仿宋" w:hAnsi="仿宋" w:eastAsia="仿宋" w:cs="仿宋"/>
        </w:rPr>
      </w:pPr>
    </w:p>
    <w:p w14:paraId="5079112D">
      <w:pPr>
        <w:pStyle w:val="33"/>
        <w:spacing w:before="0" w:after="0"/>
        <w:rPr>
          <w:rFonts w:ascii="仿宋" w:hAnsi="仿宋" w:eastAsia="仿宋" w:cs="仿宋"/>
        </w:rPr>
      </w:pPr>
    </w:p>
    <w:p w14:paraId="451B3562">
      <w:pPr>
        <w:pStyle w:val="33"/>
        <w:spacing w:before="0" w:after="0" w:line="600" w:lineRule="auto"/>
        <w:ind w:firstLine="0" w:firstLineChars="0"/>
        <w:jc w:val="center"/>
        <w:rPr>
          <w:rFonts w:ascii="仿宋" w:hAnsi="仿宋" w:eastAsia="仿宋" w:cs="仿宋"/>
          <w:b/>
          <w:bCs/>
          <w:sz w:val="36"/>
          <w:szCs w:val="36"/>
        </w:rPr>
      </w:pPr>
      <w:bookmarkStart w:id="150" w:name="_Toc32649"/>
      <w:bookmarkStart w:id="151" w:name="_Toc25917"/>
      <w:r>
        <w:rPr>
          <w:rFonts w:hint="eastAsia" w:ascii="仿宋" w:hAnsi="仿宋" w:eastAsia="仿宋" w:cs="仿宋"/>
          <w:b/>
          <w:bCs/>
          <w:sz w:val="36"/>
          <w:szCs w:val="36"/>
        </w:rPr>
        <w:t>项目名称：</w:t>
      </w:r>
      <w:bookmarkEnd w:id="150"/>
      <w:bookmarkEnd w:id="151"/>
      <w:bookmarkStart w:id="152" w:name="_Toc25091"/>
      <w:bookmarkStart w:id="153" w:name="_Toc21908"/>
      <w:r>
        <w:rPr>
          <w:rFonts w:hint="eastAsia" w:ascii="仿宋" w:hAnsi="仿宋" w:eastAsia="仿宋" w:cs="仿宋"/>
          <w:b/>
          <w:bCs/>
          <w:sz w:val="36"/>
          <w:szCs w:val="36"/>
        </w:rPr>
        <w:t>高清远程提讯系统升级改造项目</w:t>
      </w:r>
    </w:p>
    <w:p w14:paraId="751D2534">
      <w:pPr>
        <w:pStyle w:val="33"/>
        <w:spacing w:before="0" w:after="0" w:line="600" w:lineRule="auto"/>
        <w:ind w:firstLine="0" w:firstLineChars="0"/>
        <w:jc w:val="center"/>
        <w:rPr>
          <w:rFonts w:ascii="仿宋" w:hAnsi="仿宋" w:eastAsia="仿宋" w:cs="仿宋"/>
          <w:b/>
          <w:bCs/>
          <w:sz w:val="36"/>
          <w:szCs w:val="36"/>
        </w:rPr>
      </w:pPr>
      <w:r>
        <w:rPr>
          <w:rFonts w:hint="eastAsia" w:ascii="仿宋" w:hAnsi="仿宋" w:eastAsia="仿宋" w:cs="仿宋"/>
          <w:b/>
          <w:bCs/>
          <w:sz w:val="36"/>
          <w:szCs w:val="36"/>
        </w:rPr>
        <w:t>项目编号：</w:t>
      </w:r>
      <w:bookmarkEnd w:id="152"/>
      <w:bookmarkEnd w:id="153"/>
      <w:r>
        <w:rPr>
          <w:rFonts w:hint="eastAsia" w:ascii="仿宋" w:hAnsi="仿宋" w:eastAsia="仿宋" w:cs="仿宋"/>
          <w:b/>
          <w:bCs/>
          <w:sz w:val="36"/>
          <w:szCs w:val="36"/>
        </w:rPr>
        <w:t>NJDCX-202409291640</w:t>
      </w:r>
    </w:p>
    <w:p w14:paraId="7367D526">
      <w:pPr>
        <w:pStyle w:val="33"/>
        <w:spacing w:before="0" w:after="0"/>
        <w:rPr>
          <w:rFonts w:ascii="仿宋" w:hAnsi="仿宋" w:eastAsia="仿宋" w:cs="仿宋"/>
        </w:rPr>
      </w:pPr>
    </w:p>
    <w:p w14:paraId="2D368326">
      <w:pPr>
        <w:pStyle w:val="33"/>
        <w:spacing w:before="0" w:after="0"/>
        <w:rPr>
          <w:rFonts w:ascii="仿宋" w:hAnsi="仿宋" w:eastAsia="仿宋" w:cs="仿宋"/>
        </w:rPr>
      </w:pPr>
    </w:p>
    <w:p w14:paraId="6729641C">
      <w:pPr>
        <w:pStyle w:val="33"/>
        <w:spacing w:before="0" w:after="0"/>
        <w:rPr>
          <w:rFonts w:ascii="仿宋" w:hAnsi="仿宋" w:eastAsia="仿宋" w:cs="仿宋"/>
        </w:rPr>
      </w:pPr>
    </w:p>
    <w:p w14:paraId="43A2D82F">
      <w:pPr>
        <w:pStyle w:val="33"/>
        <w:spacing w:before="0" w:after="0"/>
        <w:rPr>
          <w:rFonts w:ascii="仿宋" w:hAnsi="仿宋" w:eastAsia="仿宋" w:cs="仿宋"/>
        </w:rPr>
      </w:pPr>
    </w:p>
    <w:p w14:paraId="2C651774">
      <w:pPr>
        <w:pStyle w:val="33"/>
        <w:spacing w:before="0" w:after="0"/>
        <w:ind w:firstLine="0" w:firstLineChars="0"/>
        <w:rPr>
          <w:rFonts w:ascii="仿宋" w:hAnsi="仿宋" w:eastAsia="仿宋" w:cs="仿宋"/>
        </w:rPr>
      </w:pPr>
    </w:p>
    <w:p w14:paraId="7800B8B9">
      <w:pPr>
        <w:pStyle w:val="33"/>
        <w:spacing w:before="0" w:after="0"/>
        <w:rPr>
          <w:rFonts w:ascii="仿宋" w:hAnsi="仿宋" w:eastAsia="仿宋" w:cs="仿宋"/>
        </w:rPr>
      </w:pPr>
    </w:p>
    <w:p w14:paraId="2D61ED2E">
      <w:pPr>
        <w:pStyle w:val="33"/>
        <w:spacing w:before="0" w:after="0"/>
        <w:ind w:firstLine="843" w:firstLineChars="300"/>
        <w:rPr>
          <w:rFonts w:ascii="仿宋" w:hAnsi="仿宋" w:eastAsia="仿宋" w:cs="仿宋"/>
          <w:b/>
          <w:bCs/>
          <w:sz w:val="28"/>
          <w:szCs w:val="28"/>
        </w:rPr>
      </w:pPr>
      <w:bookmarkStart w:id="154" w:name="_Toc27537"/>
      <w:bookmarkStart w:id="155" w:name="_Toc19894"/>
      <w:r>
        <w:rPr>
          <w:rFonts w:hint="eastAsia" w:ascii="仿宋" w:hAnsi="仿宋" w:eastAsia="仿宋" w:cs="仿宋"/>
          <w:b/>
          <w:bCs/>
          <w:sz w:val="28"/>
          <w:szCs w:val="28"/>
        </w:rPr>
        <w:t>供应商全称 ：</w:t>
      </w:r>
      <w:bookmarkEnd w:id="154"/>
      <w:bookmarkEnd w:id="155"/>
    </w:p>
    <w:p w14:paraId="7B165E02">
      <w:pPr>
        <w:pStyle w:val="33"/>
        <w:spacing w:before="0" w:after="0"/>
        <w:ind w:firstLine="843" w:firstLineChars="300"/>
        <w:rPr>
          <w:rFonts w:ascii="仿宋" w:hAnsi="仿宋" w:eastAsia="仿宋" w:cs="仿宋"/>
          <w:b/>
          <w:bCs/>
          <w:sz w:val="28"/>
          <w:szCs w:val="28"/>
        </w:rPr>
      </w:pPr>
      <w:bookmarkStart w:id="156" w:name="_Toc5222"/>
      <w:bookmarkStart w:id="157" w:name="_Toc14028"/>
      <w:r>
        <w:rPr>
          <w:rFonts w:hint="eastAsia" w:ascii="仿宋" w:hAnsi="仿宋" w:eastAsia="仿宋" w:cs="仿宋"/>
          <w:b/>
          <w:bCs/>
          <w:sz w:val="28"/>
          <w:szCs w:val="28"/>
        </w:rPr>
        <w:t>授权代表 ：</w:t>
      </w:r>
      <w:bookmarkEnd w:id="156"/>
      <w:bookmarkEnd w:id="157"/>
    </w:p>
    <w:p w14:paraId="40A2E945">
      <w:pPr>
        <w:pStyle w:val="33"/>
        <w:spacing w:before="0" w:after="0"/>
        <w:ind w:firstLine="843" w:firstLineChars="300"/>
        <w:rPr>
          <w:rFonts w:ascii="仿宋" w:hAnsi="仿宋" w:eastAsia="仿宋" w:cs="仿宋"/>
        </w:rPr>
      </w:pPr>
      <w:bookmarkStart w:id="158" w:name="_Toc16453"/>
      <w:bookmarkStart w:id="159" w:name="_Toc28"/>
      <w:r>
        <w:rPr>
          <w:rFonts w:hint="eastAsia" w:ascii="仿宋" w:hAnsi="仿宋" w:eastAsia="仿宋" w:cs="仿宋"/>
          <w:b/>
          <w:bCs/>
          <w:sz w:val="28"/>
          <w:szCs w:val="28"/>
        </w:rPr>
        <w:t>日      期 ：</w:t>
      </w:r>
      <w:bookmarkEnd w:id="158"/>
      <w:bookmarkEnd w:id="159"/>
    </w:p>
    <w:p w14:paraId="1264D080">
      <w:pPr>
        <w:spacing w:line="360" w:lineRule="auto"/>
        <w:jc w:val="center"/>
        <w:rPr>
          <w:rFonts w:ascii="仿宋" w:hAnsi="仿宋" w:eastAsia="仿宋" w:cs="仿宋"/>
          <w:b/>
          <w:bCs/>
          <w:sz w:val="36"/>
          <w:szCs w:val="36"/>
          <w:u w:val="single"/>
        </w:rPr>
      </w:pPr>
      <w:r>
        <w:rPr>
          <w:rFonts w:hint="eastAsia" w:ascii="仿宋" w:hAnsi="仿宋" w:eastAsia="仿宋" w:cs="仿宋"/>
          <w:b/>
          <w:bCs/>
          <w:sz w:val="36"/>
          <w:szCs w:val="36"/>
          <w:u w:val="single"/>
        </w:rPr>
        <w:br w:type="page"/>
      </w:r>
      <w:bookmarkStart w:id="160" w:name="_Toc9798"/>
      <w:bookmarkStart w:id="161" w:name="_Toc27163"/>
    </w:p>
    <w:p w14:paraId="4564B1F4">
      <w:pPr>
        <w:pageBreakBefore/>
        <w:spacing w:beforeLines="50" w:afterLines="50"/>
        <w:jc w:val="center"/>
        <w:rPr>
          <w:rFonts w:ascii="仿宋" w:hAnsi="仿宋" w:eastAsia="仿宋" w:cs="仿宋"/>
          <w:b/>
          <w:bCs/>
          <w:sz w:val="28"/>
          <w:szCs w:val="28"/>
        </w:rPr>
      </w:pPr>
      <w:r>
        <w:rPr>
          <w:rFonts w:hint="eastAsia" w:ascii="仿宋" w:hAnsi="仿宋" w:eastAsia="仿宋" w:cs="仿宋"/>
          <w:b/>
          <w:bCs/>
          <w:sz w:val="28"/>
          <w:szCs w:val="28"/>
        </w:rPr>
        <w:t>资格性和符合性检查响应对照表</w:t>
      </w:r>
      <w:bookmarkEnd w:id="160"/>
      <w:bookmarkEnd w:id="161"/>
    </w:p>
    <w:tbl>
      <w:tblPr>
        <w:tblStyle w:val="24"/>
        <w:tblW w:w="93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5242"/>
        <w:gridCol w:w="1859"/>
        <w:gridCol w:w="1553"/>
      </w:tblGrid>
      <w:tr w14:paraId="327F7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721" w:type="dxa"/>
            <w:vAlign w:val="center"/>
          </w:tcPr>
          <w:p w14:paraId="14F4C260">
            <w:pPr>
              <w:spacing w:line="0" w:lineRule="atLeast"/>
              <w:jc w:val="center"/>
              <w:rPr>
                <w:rFonts w:ascii="仿宋" w:hAnsi="仿宋" w:eastAsia="仿宋" w:cs="仿宋"/>
                <w:b/>
                <w:bCs/>
                <w:sz w:val="24"/>
                <w:szCs w:val="24"/>
              </w:rPr>
            </w:pPr>
            <w:r>
              <w:rPr>
                <w:rFonts w:hint="eastAsia" w:ascii="仿宋" w:hAnsi="仿宋" w:eastAsia="仿宋" w:cs="仿宋"/>
                <w:b/>
                <w:bCs/>
                <w:sz w:val="24"/>
                <w:szCs w:val="24"/>
              </w:rPr>
              <w:t>序号</w:t>
            </w:r>
          </w:p>
        </w:tc>
        <w:tc>
          <w:tcPr>
            <w:tcW w:w="5242" w:type="dxa"/>
            <w:vAlign w:val="center"/>
          </w:tcPr>
          <w:p w14:paraId="3471870C">
            <w:pPr>
              <w:spacing w:line="0" w:lineRule="atLeast"/>
              <w:jc w:val="center"/>
              <w:rPr>
                <w:rFonts w:ascii="仿宋" w:hAnsi="仿宋" w:eastAsia="仿宋" w:cs="仿宋"/>
                <w:b/>
                <w:bCs/>
                <w:sz w:val="24"/>
                <w:szCs w:val="24"/>
              </w:rPr>
            </w:pPr>
            <w:r>
              <w:rPr>
                <w:rFonts w:hint="eastAsia" w:ascii="仿宋" w:hAnsi="仿宋" w:eastAsia="仿宋" w:cs="仿宋"/>
                <w:b/>
                <w:bCs/>
                <w:sz w:val="24"/>
                <w:szCs w:val="24"/>
              </w:rPr>
              <w:t>资格和符合性检查响应内容</w:t>
            </w:r>
          </w:p>
        </w:tc>
        <w:tc>
          <w:tcPr>
            <w:tcW w:w="1859" w:type="dxa"/>
            <w:vAlign w:val="center"/>
          </w:tcPr>
          <w:p w14:paraId="5E33132D">
            <w:pPr>
              <w:spacing w:line="0" w:lineRule="atLeast"/>
              <w:jc w:val="center"/>
              <w:rPr>
                <w:rFonts w:ascii="仿宋" w:hAnsi="仿宋" w:eastAsia="仿宋" w:cs="仿宋"/>
                <w:b/>
                <w:bCs/>
                <w:sz w:val="24"/>
                <w:szCs w:val="24"/>
              </w:rPr>
            </w:pPr>
            <w:r>
              <w:rPr>
                <w:rFonts w:hint="eastAsia" w:ascii="仿宋" w:hAnsi="仿宋" w:eastAsia="仿宋" w:cs="仿宋"/>
                <w:b/>
                <w:bCs/>
                <w:sz w:val="24"/>
                <w:szCs w:val="24"/>
              </w:rPr>
              <w:t>是否响应</w:t>
            </w:r>
          </w:p>
          <w:p w14:paraId="595E4C82">
            <w:pPr>
              <w:spacing w:line="0" w:lineRule="atLeast"/>
              <w:jc w:val="center"/>
              <w:rPr>
                <w:rFonts w:ascii="仿宋" w:hAnsi="仿宋" w:eastAsia="仿宋" w:cs="仿宋"/>
                <w:b/>
                <w:bCs/>
                <w:sz w:val="24"/>
                <w:szCs w:val="24"/>
              </w:rPr>
            </w:pPr>
            <w:r>
              <w:rPr>
                <w:rFonts w:hint="eastAsia" w:ascii="仿宋" w:hAnsi="仿宋" w:eastAsia="仿宋" w:cs="仿宋"/>
                <w:b/>
                <w:bCs/>
                <w:sz w:val="24"/>
                <w:szCs w:val="24"/>
              </w:rPr>
              <w:t>（填是或者否）</w:t>
            </w:r>
          </w:p>
        </w:tc>
        <w:tc>
          <w:tcPr>
            <w:tcW w:w="1553" w:type="dxa"/>
            <w:vAlign w:val="center"/>
          </w:tcPr>
          <w:p w14:paraId="2DFD4243">
            <w:pPr>
              <w:spacing w:line="0" w:lineRule="atLeast"/>
              <w:jc w:val="center"/>
              <w:rPr>
                <w:rFonts w:ascii="仿宋" w:hAnsi="仿宋" w:eastAsia="仿宋" w:cs="仿宋"/>
                <w:b/>
                <w:bCs/>
                <w:sz w:val="24"/>
                <w:szCs w:val="24"/>
              </w:rPr>
            </w:pPr>
            <w:r>
              <w:rPr>
                <w:rFonts w:hint="eastAsia" w:ascii="仿宋" w:hAnsi="仿宋" w:eastAsia="仿宋" w:cs="仿宋"/>
                <w:b/>
                <w:bCs/>
                <w:sz w:val="24"/>
                <w:szCs w:val="24"/>
              </w:rPr>
              <w:t>响应文件中的页码位置</w:t>
            </w:r>
          </w:p>
        </w:tc>
      </w:tr>
      <w:tr w14:paraId="7FC5A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375" w:type="dxa"/>
            <w:gridSpan w:val="4"/>
            <w:vAlign w:val="center"/>
          </w:tcPr>
          <w:p w14:paraId="2E6E9E67">
            <w:pPr>
              <w:spacing w:line="0" w:lineRule="atLeast"/>
              <w:jc w:val="center"/>
              <w:rPr>
                <w:rFonts w:ascii="仿宋" w:hAnsi="仿宋" w:eastAsia="仿宋" w:cs="仿宋"/>
                <w:b/>
                <w:bCs/>
                <w:sz w:val="24"/>
                <w:szCs w:val="24"/>
              </w:rPr>
            </w:pPr>
            <w:r>
              <w:rPr>
                <w:rFonts w:hint="eastAsia" w:ascii="仿宋" w:hAnsi="仿宋" w:eastAsia="仿宋" w:cs="仿宋"/>
                <w:b/>
                <w:bCs/>
                <w:sz w:val="24"/>
                <w:szCs w:val="24"/>
              </w:rPr>
              <w:t>资格性检查</w:t>
            </w:r>
          </w:p>
        </w:tc>
      </w:tr>
      <w:tr w14:paraId="35126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jc w:val="center"/>
        </w:trPr>
        <w:tc>
          <w:tcPr>
            <w:tcW w:w="721" w:type="dxa"/>
            <w:vAlign w:val="center"/>
          </w:tcPr>
          <w:p w14:paraId="4D5DAF0C">
            <w:pPr>
              <w:spacing w:line="0" w:lineRule="atLeast"/>
              <w:jc w:val="center"/>
              <w:rPr>
                <w:rFonts w:ascii="仿宋" w:hAnsi="仿宋" w:eastAsia="仿宋" w:cs="仿宋"/>
              </w:rPr>
            </w:pPr>
            <w:r>
              <w:rPr>
                <w:rFonts w:hint="eastAsia" w:ascii="仿宋" w:hAnsi="仿宋" w:eastAsia="仿宋" w:cs="仿宋"/>
              </w:rPr>
              <w:t>1</w:t>
            </w:r>
          </w:p>
        </w:tc>
        <w:tc>
          <w:tcPr>
            <w:tcW w:w="5242" w:type="dxa"/>
            <w:vAlign w:val="center"/>
          </w:tcPr>
          <w:p w14:paraId="614AF70A">
            <w:pPr>
              <w:spacing w:line="0" w:lineRule="atLeast"/>
              <w:rPr>
                <w:rFonts w:ascii="仿宋" w:hAnsi="仿宋" w:eastAsia="仿宋" w:cs="仿宋"/>
                <w:b/>
                <w:bCs/>
                <w:i/>
                <w:iCs/>
                <w:u w:val="single"/>
              </w:rPr>
            </w:pPr>
            <w:r>
              <w:rPr>
                <w:rFonts w:hint="eastAsia" w:ascii="仿宋" w:hAnsi="仿宋" w:eastAsia="仿宋" w:cs="仿宋"/>
                <w:b/>
                <w:bCs/>
                <w:i/>
                <w:iCs/>
                <w:u w:val="single"/>
              </w:rPr>
              <w:t>具有独立承担民事责任的能力（提供法人或者其他组织的营业执照复印件并加盖公章，或者自然人的身份证明）；</w:t>
            </w:r>
          </w:p>
        </w:tc>
        <w:tc>
          <w:tcPr>
            <w:tcW w:w="1859" w:type="dxa"/>
            <w:vAlign w:val="center"/>
          </w:tcPr>
          <w:p w14:paraId="39618849">
            <w:pPr>
              <w:spacing w:line="0" w:lineRule="atLeast"/>
              <w:rPr>
                <w:rFonts w:ascii="仿宋" w:hAnsi="仿宋" w:eastAsia="仿宋" w:cs="仿宋"/>
                <w:sz w:val="28"/>
                <w:szCs w:val="28"/>
              </w:rPr>
            </w:pPr>
          </w:p>
        </w:tc>
        <w:tc>
          <w:tcPr>
            <w:tcW w:w="1553" w:type="dxa"/>
            <w:vAlign w:val="center"/>
          </w:tcPr>
          <w:p w14:paraId="4F361F37">
            <w:pPr>
              <w:spacing w:line="0" w:lineRule="atLeast"/>
              <w:rPr>
                <w:rFonts w:ascii="仿宋" w:hAnsi="仿宋" w:eastAsia="仿宋" w:cs="仿宋"/>
                <w:sz w:val="28"/>
                <w:szCs w:val="28"/>
              </w:rPr>
            </w:pPr>
          </w:p>
        </w:tc>
      </w:tr>
      <w:tr w14:paraId="205CF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 w:hRule="atLeast"/>
          <w:jc w:val="center"/>
        </w:trPr>
        <w:tc>
          <w:tcPr>
            <w:tcW w:w="721" w:type="dxa"/>
            <w:vAlign w:val="center"/>
          </w:tcPr>
          <w:p w14:paraId="5D808543">
            <w:pPr>
              <w:spacing w:line="0" w:lineRule="atLeast"/>
              <w:jc w:val="center"/>
              <w:rPr>
                <w:rFonts w:ascii="仿宋" w:hAnsi="仿宋" w:eastAsia="仿宋" w:cs="仿宋"/>
              </w:rPr>
            </w:pPr>
            <w:r>
              <w:rPr>
                <w:rFonts w:hint="eastAsia" w:ascii="仿宋" w:hAnsi="仿宋" w:eastAsia="仿宋" w:cs="仿宋"/>
              </w:rPr>
              <w:t>2</w:t>
            </w:r>
          </w:p>
        </w:tc>
        <w:tc>
          <w:tcPr>
            <w:tcW w:w="5242" w:type="dxa"/>
            <w:vAlign w:val="center"/>
          </w:tcPr>
          <w:p w14:paraId="17EC35C5">
            <w:pPr>
              <w:spacing w:line="0" w:lineRule="atLeast"/>
              <w:rPr>
                <w:rFonts w:ascii="仿宋" w:hAnsi="仿宋" w:eastAsia="仿宋" w:cs="仿宋"/>
                <w:b/>
                <w:bCs/>
                <w:i/>
                <w:iCs/>
                <w:u w:val="single"/>
              </w:rPr>
            </w:pPr>
            <w:r>
              <w:rPr>
                <w:rFonts w:hint="eastAsia" w:ascii="仿宋" w:hAnsi="仿宋" w:eastAsia="仿宋" w:cs="仿宋"/>
                <w:b/>
                <w:bCs/>
                <w:i/>
                <w:iCs/>
                <w:u w:val="single"/>
              </w:rPr>
              <w:t>具有良好的商业信誉和健全的财务会计制度（提供2023年度财务报告或银行出具的企业资信证明，法人或者其他组织成立未满一年的可提供近半年内任一月的资产负债和利润表）；</w:t>
            </w:r>
          </w:p>
        </w:tc>
        <w:tc>
          <w:tcPr>
            <w:tcW w:w="1859" w:type="dxa"/>
            <w:vAlign w:val="center"/>
          </w:tcPr>
          <w:p w14:paraId="34F0744E">
            <w:pPr>
              <w:spacing w:line="0" w:lineRule="atLeast"/>
              <w:rPr>
                <w:rFonts w:ascii="仿宋" w:hAnsi="仿宋" w:eastAsia="仿宋" w:cs="仿宋"/>
                <w:sz w:val="28"/>
                <w:szCs w:val="28"/>
              </w:rPr>
            </w:pPr>
          </w:p>
        </w:tc>
        <w:tc>
          <w:tcPr>
            <w:tcW w:w="1553" w:type="dxa"/>
            <w:vAlign w:val="center"/>
          </w:tcPr>
          <w:p w14:paraId="02274165">
            <w:pPr>
              <w:spacing w:line="0" w:lineRule="atLeast"/>
              <w:rPr>
                <w:rFonts w:ascii="仿宋" w:hAnsi="仿宋" w:eastAsia="仿宋" w:cs="仿宋"/>
                <w:sz w:val="28"/>
                <w:szCs w:val="28"/>
              </w:rPr>
            </w:pPr>
          </w:p>
        </w:tc>
      </w:tr>
      <w:tr w14:paraId="541DC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721" w:type="dxa"/>
            <w:vAlign w:val="center"/>
          </w:tcPr>
          <w:p w14:paraId="3D562AF9">
            <w:pPr>
              <w:spacing w:line="0" w:lineRule="atLeast"/>
              <w:jc w:val="center"/>
              <w:rPr>
                <w:rFonts w:ascii="仿宋" w:hAnsi="仿宋" w:eastAsia="仿宋" w:cs="仿宋"/>
              </w:rPr>
            </w:pPr>
            <w:r>
              <w:rPr>
                <w:rFonts w:hint="eastAsia" w:ascii="仿宋" w:hAnsi="仿宋" w:eastAsia="仿宋" w:cs="仿宋"/>
              </w:rPr>
              <w:t>3</w:t>
            </w:r>
          </w:p>
        </w:tc>
        <w:tc>
          <w:tcPr>
            <w:tcW w:w="5242" w:type="dxa"/>
            <w:vAlign w:val="center"/>
          </w:tcPr>
          <w:p w14:paraId="6E7BFF72">
            <w:pPr>
              <w:spacing w:line="0" w:lineRule="atLeast"/>
              <w:rPr>
                <w:rFonts w:ascii="仿宋" w:hAnsi="仿宋" w:eastAsia="仿宋" w:cs="仿宋"/>
                <w:b/>
                <w:bCs/>
                <w:i/>
                <w:iCs/>
                <w:u w:val="single"/>
              </w:rPr>
            </w:pPr>
            <w:r>
              <w:rPr>
                <w:rFonts w:hint="eastAsia" w:ascii="仿宋" w:hAnsi="仿宋" w:eastAsia="仿宋" w:cs="仿宋"/>
                <w:b/>
                <w:bCs/>
                <w:i/>
                <w:iCs/>
                <w:u w:val="single"/>
              </w:rPr>
              <w:t>具有履行合同所必需的设备和专业技术能力（根据项目需求提供履行合同所必需的设备和专业技术能力的证明材料或声明函）；</w:t>
            </w:r>
          </w:p>
        </w:tc>
        <w:tc>
          <w:tcPr>
            <w:tcW w:w="1859" w:type="dxa"/>
            <w:vAlign w:val="center"/>
          </w:tcPr>
          <w:p w14:paraId="7968FB2A">
            <w:pPr>
              <w:spacing w:line="0" w:lineRule="atLeast"/>
              <w:rPr>
                <w:rFonts w:ascii="仿宋" w:hAnsi="仿宋" w:eastAsia="仿宋" w:cs="仿宋"/>
                <w:sz w:val="28"/>
                <w:szCs w:val="28"/>
              </w:rPr>
            </w:pPr>
          </w:p>
        </w:tc>
        <w:tc>
          <w:tcPr>
            <w:tcW w:w="1553" w:type="dxa"/>
            <w:vAlign w:val="center"/>
          </w:tcPr>
          <w:p w14:paraId="223EDEB2">
            <w:pPr>
              <w:spacing w:line="0" w:lineRule="atLeast"/>
              <w:rPr>
                <w:rFonts w:ascii="仿宋" w:hAnsi="仿宋" w:eastAsia="仿宋" w:cs="仿宋"/>
                <w:sz w:val="28"/>
                <w:szCs w:val="28"/>
              </w:rPr>
            </w:pPr>
          </w:p>
        </w:tc>
      </w:tr>
      <w:tr w14:paraId="0C3F7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atLeast"/>
          <w:jc w:val="center"/>
        </w:trPr>
        <w:tc>
          <w:tcPr>
            <w:tcW w:w="721" w:type="dxa"/>
            <w:vAlign w:val="center"/>
          </w:tcPr>
          <w:p w14:paraId="5DED9537">
            <w:pPr>
              <w:spacing w:line="0" w:lineRule="atLeast"/>
              <w:jc w:val="center"/>
              <w:rPr>
                <w:rFonts w:ascii="仿宋" w:hAnsi="仿宋" w:eastAsia="仿宋" w:cs="仿宋"/>
              </w:rPr>
            </w:pPr>
            <w:r>
              <w:rPr>
                <w:rFonts w:hint="eastAsia" w:ascii="仿宋" w:hAnsi="仿宋" w:eastAsia="仿宋" w:cs="仿宋"/>
              </w:rPr>
              <w:t>4</w:t>
            </w:r>
          </w:p>
        </w:tc>
        <w:tc>
          <w:tcPr>
            <w:tcW w:w="5242" w:type="dxa"/>
            <w:vAlign w:val="center"/>
          </w:tcPr>
          <w:p w14:paraId="0145B413">
            <w:pPr>
              <w:spacing w:line="0" w:lineRule="atLeast"/>
              <w:rPr>
                <w:rFonts w:ascii="仿宋" w:hAnsi="仿宋" w:eastAsia="仿宋" w:cs="仿宋"/>
                <w:b/>
                <w:bCs/>
                <w:i/>
                <w:iCs/>
                <w:u w:val="single"/>
              </w:rPr>
            </w:pPr>
            <w:r>
              <w:rPr>
                <w:rFonts w:hint="eastAsia" w:ascii="仿宋" w:hAnsi="仿宋" w:eastAsia="仿宋" w:cs="仿宋"/>
                <w:b/>
                <w:bCs/>
                <w:i/>
                <w:iCs/>
                <w:u w:val="single"/>
              </w:rPr>
              <w:t>有依法缴纳税收和社会保障资金的良好记录（提供参加本次采购活动前近六个月内任一月份依法缴纳税收及社会保险的凭据。依法免缴、迟缴的应提供相应文件证明）；</w:t>
            </w:r>
          </w:p>
        </w:tc>
        <w:tc>
          <w:tcPr>
            <w:tcW w:w="1859" w:type="dxa"/>
            <w:vAlign w:val="center"/>
          </w:tcPr>
          <w:p w14:paraId="420EFF29">
            <w:pPr>
              <w:spacing w:line="0" w:lineRule="atLeast"/>
              <w:rPr>
                <w:rFonts w:ascii="仿宋" w:hAnsi="仿宋" w:eastAsia="仿宋" w:cs="仿宋"/>
                <w:sz w:val="28"/>
                <w:szCs w:val="28"/>
              </w:rPr>
            </w:pPr>
          </w:p>
        </w:tc>
        <w:tc>
          <w:tcPr>
            <w:tcW w:w="1553" w:type="dxa"/>
            <w:vAlign w:val="center"/>
          </w:tcPr>
          <w:p w14:paraId="5F6B1B77">
            <w:pPr>
              <w:spacing w:line="0" w:lineRule="atLeast"/>
              <w:rPr>
                <w:rFonts w:ascii="仿宋" w:hAnsi="仿宋" w:eastAsia="仿宋" w:cs="仿宋"/>
                <w:sz w:val="28"/>
                <w:szCs w:val="28"/>
              </w:rPr>
            </w:pPr>
          </w:p>
        </w:tc>
      </w:tr>
      <w:tr w14:paraId="5B93C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 w:hRule="atLeast"/>
          <w:jc w:val="center"/>
        </w:trPr>
        <w:tc>
          <w:tcPr>
            <w:tcW w:w="721" w:type="dxa"/>
            <w:vAlign w:val="center"/>
          </w:tcPr>
          <w:p w14:paraId="2FEDDE31">
            <w:pPr>
              <w:spacing w:line="0" w:lineRule="atLeast"/>
              <w:jc w:val="center"/>
              <w:rPr>
                <w:rFonts w:ascii="仿宋" w:hAnsi="仿宋" w:eastAsia="仿宋" w:cs="仿宋"/>
              </w:rPr>
            </w:pPr>
            <w:r>
              <w:rPr>
                <w:rFonts w:hint="eastAsia" w:ascii="仿宋" w:hAnsi="仿宋" w:eastAsia="仿宋" w:cs="仿宋"/>
              </w:rPr>
              <w:t>5</w:t>
            </w:r>
          </w:p>
        </w:tc>
        <w:tc>
          <w:tcPr>
            <w:tcW w:w="5242" w:type="dxa"/>
            <w:vAlign w:val="center"/>
          </w:tcPr>
          <w:p w14:paraId="4AB3E682">
            <w:pPr>
              <w:spacing w:line="0" w:lineRule="atLeast"/>
              <w:rPr>
                <w:rFonts w:ascii="仿宋" w:hAnsi="仿宋" w:eastAsia="仿宋" w:cs="仿宋"/>
                <w:b/>
                <w:bCs/>
                <w:i/>
                <w:iCs/>
                <w:u w:val="single"/>
              </w:rPr>
            </w:pPr>
            <w:r>
              <w:rPr>
                <w:rFonts w:hint="eastAsia" w:ascii="仿宋" w:hAnsi="仿宋" w:eastAsia="仿宋" w:cs="仿宋"/>
                <w:b/>
                <w:bCs/>
                <w:i/>
                <w:iCs/>
                <w:u w:val="single"/>
              </w:rPr>
              <w:t>参加本次采购活动前3年内在经营活动中没有重大违法记录（提供参加本次采购活动前3年内在经营活动中没有重大违法记录的书面声明）；</w:t>
            </w:r>
          </w:p>
        </w:tc>
        <w:tc>
          <w:tcPr>
            <w:tcW w:w="1859" w:type="dxa"/>
            <w:vAlign w:val="center"/>
          </w:tcPr>
          <w:p w14:paraId="516A119C">
            <w:pPr>
              <w:spacing w:line="0" w:lineRule="atLeast"/>
              <w:rPr>
                <w:rFonts w:ascii="仿宋" w:hAnsi="仿宋" w:eastAsia="仿宋" w:cs="仿宋"/>
                <w:sz w:val="28"/>
                <w:szCs w:val="28"/>
              </w:rPr>
            </w:pPr>
          </w:p>
        </w:tc>
        <w:tc>
          <w:tcPr>
            <w:tcW w:w="1553" w:type="dxa"/>
            <w:vAlign w:val="center"/>
          </w:tcPr>
          <w:p w14:paraId="512CB886">
            <w:pPr>
              <w:spacing w:line="0" w:lineRule="atLeast"/>
              <w:rPr>
                <w:rFonts w:ascii="仿宋" w:hAnsi="仿宋" w:eastAsia="仿宋" w:cs="仿宋"/>
                <w:sz w:val="28"/>
                <w:szCs w:val="28"/>
              </w:rPr>
            </w:pPr>
          </w:p>
        </w:tc>
      </w:tr>
      <w:tr w14:paraId="09F8D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9" w:hRule="atLeast"/>
          <w:jc w:val="center"/>
        </w:trPr>
        <w:tc>
          <w:tcPr>
            <w:tcW w:w="721" w:type="dxa"/>
            <w:vAlign w:val="center"/>
          </w:tcPr>
          <w:p w14:paraId="6E550102">
            <w:pPr>
              <w:spacing w:line="0" w:lineRule="atLeast"/>
              <w:jc w:val="center"/>
              <w:rPr>
                <w:rFonts w:ascii="仿宋" w:hAnsi="仿宋" w:eastAsia="仿宋" w:cs="仿宋"/>
              </w:rPr>
            </w:pPr>
            <w:r>
              <w:rPr>
                <w:rFonts w:hint="eastAsia" w:ascii="仿宋" w:hAnsi="仿宋" w:eastAsia="仿宋" w:cs="仿宋"/>
              </w:rPr>
              <w:t>6</w:t>
            </w:r>
          </w:p>
        </w:tc>
        <w:tc>
          <w:tcPr>
            <w:tcW w:w="5242" w:type="dxa"/>
            <w:vAlign w:val="center"/>
          </w:tcPr>
          <w:p w14:paraId="42E010C9">
            <w:pPr>
              <w:spacing w:line="0" w:lineRule="atLeast"/>
              <w:rPr>
                <w:rFonts w:ascii="仿宋" w:hAnsi="仿宋" w:eastAsia="仿宋" w:cs="仿宋"/>
                <w:b/>
                <w:bCs/>
                <w:i/>
                <w:iCs/>
                <w:u w:val="single"/>
              </w:rPr>
            </w:pPr>
            <w:r>
              <w:rPr>
                <w:rFonts w:hint="eastAsia" w:ascii="仿宋" w:hAnsi="仿宋" w:eastAsia="仿宋" w:cs="仿宋"/>
                <w:b/>
                <w:bCs/>
                <w:i/>
                <w:iCs/>
                <w:u w:val="single"/>
              </w:rPr>
              <w:t>在磋商截止日前未被“信用中国”网站(www.creditchina.gov.cn)或中国政府采购网(www.ccgp.gov.cn) 列入失信被执行人、重大税收违法案件当事人、政府采购严重违法失信行为记录名单的供应商。（提供网页截图）</w:t>
            </w:r>
          </w:p>
        </w:tc>
        <w:tc>
          <w:tcPr>
            <w:tcW w:w="1859" w:type="dxa"/>
            <w:vAlign w:val="center"/>
          </w:tcPr>
          <w:p w14:paraId="0BFA753F">
            <w:pPr>
              <w:spacing w:line="0" w:lineRule="atLeast"/>
              <w:rPr>
                <w:rFonts w:ascii="仿宋" w:hAnsi="仿宋" w:eastAsia="仿宋" w:cs="仿宋"/>
                <w:sz w:val="28"/>
                <w:szCs w:val="28"/>
              </w:rPr>
            </w:pPr>
          </w:p>
        </w:tc>
        <w:tc>
          <w:tcPr>
            <w:tcW w:w="1553" w:type="dxa"/>
            <w:vAlign w:val="center"/>
          </w:tcPr>
          <w:p w14:paraId="2B114CC3">
            <w:pPr>
              <w:spacing w:line="0" w:lineRule="atLeast"/>
              <w:rPr>
                <w:rFonts w:ascii="仿宋" w:hAnsi="仿宋" w:eastAsia="仿宋" w:cs="仿宋"/>
                <w:sz w:val="28"/>
                <w:szCs w:val="28"/>
              </w:rPr>
            </w:pPr>
          </w:p>
        </w:tc>
      </w:tr>
      <w:tr w14:paraId="61D35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721" w:type="dxa"/>
            <w:vAlign w:val="center"/>
          </w:tcPr>
          <w:p w14:paraId="231105E3">
            <w:pPr>
              <w:spacing w:line="0" w:lineRule="atLeast"/>
              <w:jc w:val="center"/>
              <w:rPr>
                <w:rFonts w:ascii="仿宋" w:hAnsi="仿宋" w:eastAsia="仿宋" w:cs="仿宋"/>
              </w:rPr>
            </w:pPr>
            <w:r>
              <w:rPr>
                <w:rFonts w:hint="eastAsia" w:ascii="仿宋" w:hAnsi="仿宋" w:eastAsia="仿宋" w:cs="仿宋"/>
              </w:rPr>
              <w:t>7</w:t>
            </w:r>
          </w:p>
        </w:tc>
        <w:tc>
          <w:tcPr>
            <w:tcW w:w="5242" w:type="dxa"/>
            <w:vAlign w:val="center"/>
          </w:tcPr>
          <w:p w14:paraId="5F106883">
            <w:pPr>
              <w:spacing w:line="0" w:lineRule="atLeast"/>
              <w:rPr>
                <w:rFonts w:ascii="仿宋" w:hAnsi="仿宋" w:eastAsia="仿宋" w:cs="仿宋"/>
                <w:b/>
                <w:bCs/>
                <w:i/>
                <w:iCs/>
                <w:u w:val="single"/>
              </w:rPr>
            </w:pPr>
            <w:r>
              <w:rPr>
                <w:rFonts w:hint="eastAsia" w:ascii="仿宋" w:hAnsi="仿宋" w:eastAsia="仿宋" w:cs="仿宋"/>
                <w:b/>
                <w:bCs/>
                <w:i/>
                <w:iCs/>
                <w:u w:val="single"/>
              </w:rPr>
              <w:t>.......</w:t>
            </w:r>
          </w:p>
        </w:tc>
        <w:tc>
          <w:tcPr>
            <w:tcW w:w="1859" w:type="dxa"/>
            <w:vAlign w:val="center"/>
          </w:tcPr>
          <w:p w14:paraId="5758636B">
            <w:pPr>
              <w:spacing w:line="0" w:lineRule="atLeast"/>
              <w:rPr>
                <w:rFonts w:ascii="仿宋" w:hAnsi="仿宋" w:eastAsia="仿宋" w:cs="仿宋"/>
              </w:rPr>
            </w:pPr>
          </w:p>
        </w:tc>
        <w:tc>
          <w:tcPr>
            <w:tcW w:w="1553" w:type="dxa"/>
            <w:vAlign w:val="center"/>
          </w:tcPr>
          <w:p w14:paraId="094B0475">
            <w:pPr>
              <w:spacing w:line="0" w:lineRule="atLeast"/>
              <w:rPr>
                <w:rFonts w:ascii="仿宋" w:hAnsi="仿宋" w:eastAsia="仿宋" w:cs="仿宋"/>
              </w:rPr>
            </w:pPr>
          </w:p>
        </w:tc>
      </w:tr>
      <w:tr w14:paraId="6154B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9375" w:type="dxa"/>
            <w:gridSpan w:val="4"/>
            <w:vAlign w:val="center"/>
          </w:tcPr>
          <w:p w14:paraId="2193C591">
            <w:pPr>
              <w:spacing w:line="0" w:lineRule="atLeast"/>
              <w:jc w:val="center"/>
              <w:rPr>
                <w:rFonts w:ascii="仿宋" w:hAnsi="仿宋" w:eastAsia="仿宋" w:cs="仿宋"/>
              </w:rPr>
            </w:pPr>
            <w:r>
              <w:rPr>
                <w:rFonts w:hint="eastAsia" w:ascii="仿宋" w:hAnsi="仿宋" w:eastAsia="仿宋" w:cs="仿宋"/>
                <w:b/>
                <w:bCs/>
                <w:sz w:val="24"/>
                <w:szCs w:val="24"/>
              </w:rPr>
              <w:t>符合性检查</w:t>
            </w:r>
          </w:p>
        </w:tc>
      </w:tr>
      <w:tr w14:paraId="212E9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721" w:type="dxa"/>
            <w:vAlign w:val="center"/>
          </w:tcPr>
          <w:p w14:paraId="6C875A04">
            <w:pPr>
              <w:spacing w:line="0" w:lineRule="atLeast"/>
              <w:jc w:val="center"/>
              <w:rPr>
                <w:rFonts w:ascii="仿宋" w:hAnsi="仿宋" w:eastAsia="仿宋" w:cs="仿宋"/>
                <w:sz w:val="28"/>
                <w:szCs w:val="28"/>
              </w:rPr>
            </w:pPr>
            <w:r>
              <w:rPr>
                <w:rFonts w:hint="eastAsia" w:ascii="仿宋" w:hAnsi="仿宋" w:eastAsia="仿宋" w:cs="仿宋"/>
              </w:rPr>
              <w:t>1</w:t>
            </w:r>
          </w:p>
        </w:tc>
        <w:tc>
          <w:tcPr>
            <w:tcW w:w="5242" w:type="dxa"/>
            <w:vAlign w:val="center"/>
          </w:tcPr>
          <w:p w14:paraId="40E9AA80">
            <w:pPr>
              <w:spacing w:line="0" w:lineRule="atLeast"/>
              <w:rPr>
                <w:rFonts w:ascii="仿宋" w:hAnsi="仿宋" w:eastAsia="仿宋" w:cs="仿宋"/>
                <w:b/>
                <w:bCs/>
                <w:i/>
                <w:iCs/>
                <w:u w:val="single"/>
              </w:rPr>
            </w:pPr>
            <w:r>
              <w:rPr>
                <w:rFonts w:hint="eastAsia" w:ascii="仿宋" w:hAnsi="仿宋" w:eastAsia="仿宋" w:cs="仿宋"/>
                <w:b/>
                <w:bCs/>
                <w:i/>
                <w:iCs/>
                <w:u w:val="single"/>
              </w:rPr>
              <w:t>磋商函、法人授权委托书；</w:t>
            </w:r>
          </w:p>
        </w:tc>
        <w:tc>
          <w:tcPr>
            <w:tcW w:w="1859" w:type="dxa"/>
            <w:vAlign w:val="center"/>
          </w:tcPr>
          <w:p w14:paraId="3E87B028">
            <w:pPr>
              <w:spacing w:line="0" w:lineRule="atLeast"/>
              <w:rPr>
                <w:rFonts w:ascii="仿宋" w:hAnsi="仿宋" w:eastAsia="仿宋" w:cs="仿宋"/>
              </w:rPr>
            </w:pPr>
          </w:p>
        </w:tc>
        <w:tc>
          <w:tcPr>
            <w:tcW w:w="1553" w:type="dxa"/>
            <w:vAlign w:val="center"/>
          </w:tcPr>
          <w:p w14:paraId="30DCEF9C">
            <w:pPr>
              <w:spacing w:line="0" w:lineRule="atLeast"/>
              <w:rPr>
                <w:rFonts w:ascii="仿宋" w:hAnsi="仿宋" w:eastAsia="仿宋" w:cs="仿宋"/>
              </w:rPr>
            </w:pPr>
          </w:p>
        </w:tc>
      </w:tr>
      <w:tr w14:paraId="794B4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721" w:type="dxa"/>
            <w:vAlign w:val="center"/>
          </w:tcPr>
          <w:p w14:paraId="42725931">
            <w:pPr>
              <w:spacing w:line="0" w:lineRule="atLeast"/>
              <w:jc w:val="center"/>
              <w:rPr>
                <w:rFonts w:ascii="仿宋" w:hAnsi="仿宋" w:eastAsia="仿宋" w:cs="仿宋"/>
                <w:sz w:val="28"/>
                <w:szCs w:val="28"/>
              </w:rPr>
            </w:pPr>
            <w:r>
              <w:rPr>
                <w:rFonts w:hint="eastAsia" w:ascii="仿宋" w:hAnsi="仿宋" w:eastAsia="仿宋" w:cs="仿宋"/>
              </w:rPr>
              <w:t>2</w:t>
            </w:r>
          </w:p>
        </w:tc>
        <w:tc>
          <w:tcPr>
            <w:tcW w:w="5242" w:type="dxa"/>
            <w:vAlign w:val="center"/>
          </w:tcPr>
          <w:p w14:paraId="03B21B4D">
            <w:pPr>
              <w:spacing w:line="0" w:lineRule="atLeast"/>
              <w:rPr>
                <w:rFonts w:ascii="仿宋" w:hAnsi="仿宋" w:eastAsia="仿宋" w:cs="仿宋"/>
                <w:b/>
                <w:bCs/>
                <w:i/>
                <w:iCs/>
                <w:u w:val="single"/>
              </w:rPr>
            </w:pPr>
            <w:r>
              <w:rPr>
                <w:rFonts w:hint="eastAsia" w:ascii="仿宋" w:hAnsi="仿宋" w:eastAsia="仿宋" w:cs="仿宋"/>
                <w:b/>
                <w:bCs/>
                <w:i/>
                <w:iCs/>
                <w:u w:val="single"/>
              </w:rPr>
              <w:t>响应文件份数</w:t>
            </w:r>
          </w:p>
        </w:tc>
        <w:tc>
          <w:tcPr>
            <w:tcW w:w="1859" w:type="dxa"/>
            <w:vAlign w:val="center"/>
          </w:tcPr>
          <w:p w14:paraId="01793CB7">
            <w:pPr>
              <w:spacing w:line="0" w:lineRule="atLeast"/>
              <w:rPr>
                <w:rFonts w:ascii="仿宋" w:hAnsi="仿宋" w:eastAsia="仿宋" w:cs="仿宋"/>
              </w:rPr>
            </w:pPr>
          </w:p>
        </w:tc>
        <w:tc>
          <w:tcPr>
            <w:tcW w:w="1553" w:type="dxa"/>
            <w:vAlign w:val="center"/>
          </w:tcPr>
          <w:p w14:paraId="44817085">
            <w:pPr>
              <w:spacing w:line="0" w:lineRule="atLeast"/>
              <w:rPr>
                <w:rFonts w:ascii="仿宋" w:hAnsi="仿宋" w:eastAsia="仿宋" w:cs="仿宋"/>
              </w:rPr>
            </w:pPr>
          </w:p>
        </w:tc>
      </w:tr>
      <w:tr w14:paraId="0980C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721" w:type="dxa"/>
            <w:vAlign w:val="center"/>
          </w:tcPr>
          <w:p w14:paraId="15C95FC2">
            <w:pPr>
              <w:spacing w:line="0" w:lineRule="atLeast"/>
              <w:jc w:val="center"/>
              <w:rPr>
                <w:rFonts w:ascii="仿宋" w:hAnsi="仿宋" w:eastAsia="仿宋" w:cs="仿宋"/>
                <w:sz w:val="28"/>
                <w:szCs w:val="28"/>
              </w:rPr>
            </w:pPr>
            <w:r>
              <w:rPr>
                <w:rFonts w:hint="eastAsia" w:ascii="仿宋" w:hAnsi="仿宋" w:eastAsia="仿宋" w:cs="仿宋"/>
              </w:rPr>
              <w:t>3</w:t>
            </w:r>
          </w:p>
        </w:tc>
        <w:tc>
          <w:tcPr>
            <w:tcW w:w="5242" w:type="dxa"/>
            <w:vAlign w:val="center"/>
          </w:tcPr>
          <w:p w14:paraId="0EA9520E">
            <w:pPr>
              <w:spacing w:line="0" w:lineRule="atLeast"/>
              <w:rPr>
                <w:rFonts w:ascii="仿宋" w:hAnsi="仿宋" w:eastAsia="仿宋" w:cs="仿宋"/>
                <w:b/>
                <w:bCs/>
                <w:i/>
                <w:iCs/>
                <w:u w:val="single"/>
              </w:rPr>
            </w:pPr>
            <w:r>
              <w:rPr>
                <w:rFonts w:hint="eastAsia" w:ascii="仿宋" w:hAnsi="仿宋" w:eastAsia="仿宋" w:cs="仿宋"/>
                <w:b/>
                <w:bCs/>
                <w:i/>
                <w:iCs/>
                <w:u w:val="single"/>
              </w:rPr>
              <w:t>商务要求响应表</w:t>
            </w:r>
          </w:p>
        </w:tc>
        <w:tc>
          <w:tcPr>
            <w:tcW w:w="1859" w:type="dxa"/>
            <w:vAlign w:val="center"/>
          </w:tcPr>
          <w:p w14:paraId="6464FC34">
            <w:pPr>
              <w:spacing w:line="0" w:lineRule="atLeast"/>
              <w:rPr>
                <w:rFonts w:ascii="仿宋" w:hAnsi="仿宋" w:eastAsia="仿宋" w:cs="仿宋"/>
              </w:rPr>
            </w:pPr>
          </w:p>
        </w:tc>
        <w:tc>
          <w:tcPr>
            <w:tcW w:w="1553" w:type="dxa"/>
            <w:vAlign w:val="center"/>
          </w:tcPr>
          <w:p w14:paraId="31779A1D">
            <w:pPr>
              <w:spacing w:line="0" w:lineRule="atLeast"/>
              <w:rPr>
                <w:rFonts w:ascii="仿宋" w:hAnsi="仿宋" w:eastAsia="仿宋" w:cs="仿宋"/>
              </w:rPr>
            </w:pPr>
          </w:p>
        </w:tc>
      </w:tr>
      <w:tr w14:paraId="726B6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721" w:type="dxa"/>
            <w:vAlign w:val="center"/>
          </w:tcPr>
          <w:p w14:paraId="05826A76">
            <w:pPr>
              <w:spacing w:line="0" w:lineRule="atLeast"/>
              <w:jc w:val="center"/>
              <w:rPr>
                <w:rFonts w:ascii="仿宋" w:hAnsi="仿宋" w:eastAsia="仿宋" w:cs="仿宋"/>
                <w:sz w:val="28"/>
                <w:szCs w:val="28"/>
              </w:rPr>
            </w:pPr>
            <w:r>
              <w:rPr>
                <w:rFonts w:hint="eastAsia" w:ascii="仿宋" w:hAnsi="仿宋" w:eastAsia="仿宋" w:cs="仿宋"/>
              </w:rPr>
              <w:t>4</w:t>
            </w:r>
          </w:p>
        </w:tc>
        <w:tc>
          <w:tcPr>
            <w:tcW w:w="5242" w:type="dxa"/>
            <w:vAlign w:val="center"/>
          </w:tcPr>
          <w:p w14:paraId="4B717D2D">
            <w:pPr>
              <w:spacing w:line="0" w:lineRule="atLeast"/>
              <w:rPr>
                <w:rFonts w:ascii="仿宋" w:hAnsi="仿宋" w:eastAsia="仿宋" w:cs="仿宋"/>
                <w:b/>
                <w:bCs/>
                <w:i/>
                <w:iCs/>
                <w:u w:val="single"/>
              </w:rPr>
            </w:pPr>
            <w:r>
              <w:rPr>
                <w:rFonts w:hint="eastAsia" w:ascii="仿宋" w:hAnsi="仿宋" w:eastAsia="仿宋" w:cs="仿宋"/>
                <w:b/>
                <w:bCs/>
                <w:i/>
                <w:iCs/>
                <w:u w:val="single"/>
              </w:rPr>
              <w:t>技术要求响应表</w:t>
            </w:r>
          </w:p>
        </w:tc>
        <w:tc>
          <w:tcPr>
            <w:tcW w:w="1859" w:type="dxa"/>
            <w:vAlign w:val="center"/>
          </w:tcPr>
          <w:p w14:paraId="0E076D60">
            <w:pPr>
              <w:spacing w:line="0" w:lineRule="atLeast"/>
              <w:rPr>
                <w:rFonts w:ascii="仿宋" w:hAnsi="仿宋" w:eastAsia="仿宋" w:cs="仿宋"/>
              </w:rPr>
            </w:pPr>
          </w:p>
        </w:tc>
        <w:tc>
          <w:tcPr>
            <w:tcW w:w="1553" w:type="dxa"/>
            <w:vAlign w:val="center"/>
          </w:tcPr>
          <w:p w14:paraId="36CADAEB">
            <w:pPr>
              <w:spacing w:line="0" w:lineRule="atLeast"/>
              <w:rPr>
                <w:rFonts w:ascii="仿宋" w:hAnsi="仿宋" w:eastAsia="仿宋" w:cs="仿宋"/>
              </w:rPr>
            </w:pPr>
          </w:p>
        </w:tc>
      </w:tr>
    </w:tbl>
    <w:p w14:paraId="7F0C8F66">
      <w:pPr>
        <w:spacing w:line="0" w:lineRule="atLeast"/>
        <w:rPr>
          <w:rFonts w:ascii="仿宋" w:hAnsi="仿宋" w:eastAsia="仿宋" w:cs="仿宋"/>
          <w:sz w:val="24"/>
          <w:szCs w:val="24"/>
        </w:rPr>
      </w:pPr>
      <w:r>
        <w:rPr>
          <w:rFonts w:hint="eastAsia" w:ascii="仿宋" w:hAnsi="仿宋" w:eastAsia="仿宋" w:cs="仿宋"/>
          <w:sz w:val="24"/>
          <w:szCs w:val="24"/>
        </w:rPr>
        <w:t>说明：上述所列资格证明文件为必须提供内容，未提供或未提供有效材料的，将不能通过符合性审查。</w:t>
      </w:r>
    </w:p>
    <w:p w14:paraId="0BD1C645">
      <w:pPr>
        <w:spacing w:line="0" w:lineRule="atLeast"/>
        <w:rPr>
          <w:rFonts w:ascii="仿宋" w:hAnsi="仿宋" w:eastAsia="仿宋" w:cs="仿宋"/>
          <w:sz w:val="24"/>
          <w:szCs w:val="24"/>
        </w:rPr>
      </w:pPr>
    </w:p>
    <w:p w14:paraId="15520D38">
      <w:pPr>
        <w:spacing w:line="0" w:lineRule="atLeast"/>
        <w:rPr>
          <w:rFonts w:ascii="仿宋" w:hAnsi="仿宋" w:eastAsia="仿宋" w:cs="仿宋"/>
        </w:rPr>
      </w:pPr>
      <w:r>
        <w:rPr>
          <w:rFonts w:hint="eastAsia" w:ascii="仿宋" w:hAnsi="仿宋" w:eastAsia="仿宋" w:cs="仿宋"/>
        </w:rPr>
        <w:br w:type="page"/>
      </w:r>
    </w:p>
    <w:p w14:paraId="74C25CD2">
      <w:pPr>
        <w:pStyle w:val="33"/>
        <w:spacing w:beforeLines="50" w:afterLines="50"/>
        <w:ind w:firstLine="562"/>
        <w:jc w:val="center"/>
        <w:rPr>
          <w:rFonts w:ascii="仿宋" w:hAnsi="仿宋" w:eastAsia="仿宋" w:cs="仿宋"/>
          <w:b/>
          <w:bCs/>
          <w:sz w:val="28"/>
          <w:szCs w:val="28"/>
        </w:rPr>
      </w:pPr>
      <w:bookmarkStart w:id="162" w:name="_Toc7302"/>
      <w:bookmarkStart w:id="163" w:name="_Toc25617"/>
      <w:r>
        <w:rPr>
          <w:rFonts w:hint="eastAsia" w:ascii="仿宋" w:hAnsi="仿宋" w:eastAsia="仿宋" w:cs="仿宋"/>
          <w:b/>
          <w:bCs/>
          <w:sz w:val="28"/>
          <w:szCs w:val="28"/>
        </w:rPr>
        <w:t>评分索引表</w:t>
      </w:r>
      <w:bookmarkEnd w:id="162"/>
      <w:bookmarkEnd w:id="163"/>
    </w:p>
    <w:tbl>
      <w:tblPr>
        <w:tblStyle w:val="24"/>
        <w:tblW w:w="93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7"/>
        <w:gridCol w:w="3575"/>
      </w:tblGrid>
      <w:tr w14:paraId="22DBA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5817" w:type="dxa"/>
            <w:vAlign w:val="center"/>
          </w:tcPr>
          <w:p w14:paraId="5E854666">
            <w:pPr>
              <w:pStyle w:val="36"/>
              <w:spacing w:line="360" w:lineRule="auto"/>
              <w:ind w:firstLine="422"/>
              <w:jc w:val="center"/>
              <w:rPr>
                <w:rFonts w:ascii="仿宋" w:hAnsi="仿宋" w:eastAsia="仿宋" w:cs="仿宋"/>
                <w:b/>
                <w:bCs/>
              </w:rPr>
            </w:pPr>
            <w:r>
              <w:rPr>
                <w:rFonts w:hint="eastAsia" w:ascii="仿宋" w:hAnsi="仿宋" w:eastAsia="仿宋" w:cs="仿宋"/>
                <w:b/>
                <w:bCs/>
              </w:rPr>
              <w:t>评分项目</w:t>
            </w:r>
          </w:p>
        </w:tc>
        <w:tc>
          <w:tcPr>
            <w:tcW w:w="3575" w:type="dxa"/>
            <w:vAlign w:val="center"/>
          </w:tcPr>
          <w:p w14:paraId="598EE8DA">
            <w:pPr>
              <w:spacing w:line="360" w:lineRule="auto"/>
              <w:jc w:val="center"/>
              <w:rPr>
                <w:rFonts w:ascii="仿宋" w:hAnsi="仿宋" w:eastAsia="仿宋" w:cs="仿宋"/>
                <w:b/>
                <w:bCs/>
              </w:rPr>
            </w:pPr>
            <w:r>
              <w:rPr>
                <w:rFonts w:hint="eastAsia" w:ascii="仿宋" w:hAnsi="仿宋" w:eastAsia="仿宋" w:cs="仿宋"/>
                <w:b/>
                <w:bCs/>
                <w:kern w:val="0"/>
              </w:rPr>
              <w:t>在磋商文件中的页码位置</w:t>
            </w:r>
          </w:p>
        </w:tc>
      </w:tr>
      <w:tr w14:paraId="31B60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817" w:type="dxa"/>
            <w:vAlign w:val="center"/>
          </w:tcPr>
          <w:p w14:paraId="6F594EF6">
            <w:pPr>
              <w:pStyle w:val="36"/>
              <w:spacing w:line="360" w:lineRule="auto"/>
              <w:ind w:firstLine="422"/>
              <w:rPr>
                <w:rFonts w:ascii="仿宋" w:hAnsi="仿宋" w:eastAsia="仿宋" w:cs="仿宋"/>
                <w:b/>
                <w:bCs/>
              </w:rPr>
            </w:pPr>
          </w:p>
        </w:tc>
        <w:tc>
          <w:tcPr>
            <w:tcW w:w="3575" w:type="dxa"/>
            <w:vAlign w:val="center"/>
          </w:tcPr>
          <w:p w14:paraId="59DEE620">
            <w:pPr>
              <w:spacing w:line="360" w:lineRule="auto"/>
              <w:rPr>
                <w:rFonts w:ascii="仿宋" w:hAnsi="仿宋" w:eastAsia="仿宋" w:cs="仿宋"/>
                <w:b/>
                <w:bCs/>
                <w:kern w:val="0"/>
              </w:rPr>
            </w:pPr>
          </w:p>
        </w:tc>
      </w:tr>
      <w:tr w14:paraId="16C23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9392" w:type="dxa"/>
            <w:gridSpan w:val="2"/>
            <w:vAlign w:val="center"/>
          </w:tcPr>
          <w:p w14:paraId="429B6B9E">
            <w:pPr>
              <w:pStyle w:val="36"/>
              <w:spacing w:line="360" w:lineRule="auto"/>
              <w:rPr>
                <w:rFonts w:ascii="仿宋" w:hAnsi="仿宋" w:eastAsia="仿宋" w:cs="仿宋"/>
              </w:rPr>
            </w:pPr>
          </w:p>
        </w:tc>
      </w:tr>
      <w:tr w14:paraId="00FB8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817" w:type="dxa"/>
            <w:vAlign w:val="center"/>
          </w:tcPr>
          <w:p w14:paraId="17F1C25E">
            <w:pPr>
              <w:pStyle w:val="36"/>
              <w:spacing w:line="360" w:lineRule="auto"/>
              <w:rPr>
                <w:rFonts w:ascii="仿宋" w:hAnsi="仿宋" w:eastAsia="仿宋" w:cs="仿宋"/>
              </w:rPr>
            </w:pPr>
          </w:p>
        </w:tc>
        <w:tc>
          <w:tcPr>
            <w:tcW w:w="3575" w:type="dxa"/>
            <w:vAlign w:val="center"/>
          </w:tcPr>
          <w:p w14:paraId="20FCC0DC">
            <w:pPr>
              <w:spacing w:line="360" w:lineRule="auto"/>
              <w:rPr>
                <w:rFonts w:ascii="仿宋" w:hAnsi="仿宋" w:eastAsia="仿宋" w:cs="仿宋"/>
              </w:rPr>
            </w:pPr>
          </w:p>
        </w:tc>
      </w:tr>
      <w:tr w14:paraId="57B01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817" w:type="dxa"/>
            <w:vAlign w:val="center"/>
          </w:tcPr>
          <w:p w14:paraId="652B0FDB">
            <w:pPr>
              <w:pStyle w:val="36"/>
              <w:spacing w:line="360" w:lineRule="auto"/>
              <w:rPr>
                <w:rFonts w:ascii="仿宋" w:hAnsi="仿宋" w:eastAsia="仿宋" w:cs="仿宋"/>
              </w:rPr>
            </w:pPr>
          </w:p>
        </w:tc>
        <w:tc>
          <w:tcPr>
            <w:tcW w:w="3575" w:type="dxa"/>
            <w:vAlign w:val="center"/>
          </w:tcPr>
          <w:p w14:paraId="0CCBE634">
            <w:pPr>
              <w:spacing w:line="360" w:lineRule="auto"/>
              <w:rPr>
                <w:rFonts w:ascii="仿宋" w:hAnsi="仿宋" w:eastAsia="仿宋" w:cs="仿宋"/>
              </w:rPr>
            </w:pPr>
          </w:p>
        </w:tc>
      </w:tr>
      <w:tr w14:paraId="6EEFF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817" w:type="dxa"/>
            <w:vAlign w:val="center"/>
          </w:tcPr>
          <w:p w14:paraId="52565B6A">
            <w:pPr>
              <w:pStyle w:val="36"/>
              <w:spacing w:line="360" w:lineRule="auto"/>
              <w:rPr>
                <w:rFonts w:ascii="仿宋" w:hAnsi="仿宋" w:eastAsia="仿宋" w:cs="仿宋"/>
              </w:rPr>
            </w:pPr>
          </w:p>
        </w:tc>
        <w:tc>
          <w:tcPr>
            <w:tcW w:w="3575" w:type="dxa"/>
            <w:vAlign w:val="center"/>
          </w:tcPr>
          <w:p w14:paraId="5FCF8C96">
            <w:pPr>
              <w:spacing w:line="360" w:lineRule="auto"/>
              <w:rPr>
                <w:rFonts w:ascii="仿宋" w:hAnsi="仿宋" w:eastAsia="仿宋" w:cs="仿宋"/>
              </w:rPr>
            </w:pPr>
          </w:p>
        </w:tc>
      </w:tr>
      <w:tr w14:paraId="544FC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817" w:type="dxa"/>
            <w:vAlign w:val="center"/>
          </w:tcPr>
          <w:p w14:paraId="6911D727">
            <w:pPr>
              <w:pStyle w:val="36"/>
              <w:spacing w:line="360" w:lineRule="auto"/>
              <w:rPr>
                <w:rFonts w:ascii="仿宋" w:hAnsi="仿宋" w:eastAsia="仿宋" w:cs="仿宋"/>
              </w:rPr>
            </w:pPr>
          </w:p>
        </w:tc>
        <w:tc>
          <w:tcPr>
            <w:tcW w:w="3575" w:type="dxa"/>
            <w:vAlign w:val="center"/>
          </w:tcPr>
          <w:p w14:paraId="080604F7">
            <w:pPr>
              <w:spacing w:line="360" w:lineRule="auto"/>
              <w:rPr>
                <w:rFonts w:ascii="仿宋" w:hAnsi="仿宋" w:eastAsia="仿宋" w:cs="仿宋"/>
              </w:rPr>
            </w:pPr>
          </w:p>
        </w:tc>
      </w:tr>
      <w:tr w14:paraId="66064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817" w:type="dxa"/>
            <w:vAlign w:val="center"/>
          </w:tcPr>
          <w:p w14:paraId="17F0398F">
            <w:pPr>
              <w:pStyle w:val="36"/>
              <w:spacing w:line="360" w:lineRule="auto"/>
              <w:rPr>
                <w:rFonts w:ascii="仿宋" w:hAnsi="仿宋" w:eastAsia="仿宋" w:cs="仿宋"/>
              </w:rPr>
            </w:pPr>
          </w:p>
        </w:tc>
        <w:tc>
          <w:tcPr>
            <w:tcW w:w="3575" w:type="dxa"/>
            <w:vAlign w:val="center"/>
          </w:tcPr>
          <w:p w14:paraId="6C286293">
            <w:pPr>
              <w:spacing w:line="360" w:lineRule="auto"/>
              <w:rPr>
                <w:rFonts w:ascii="仿宋" w:hAnsi="仿宋" w:eastAsia="仿宋" w:cs="仿宋"/>
              </w:rPr>
            </w:pPr>
          </w:p>
        </w:tc>
      </w:tr>
      <w:tr w14:paraId="37F58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392" w:type="dxa"/>
            <w:gridSpan w:val="2"/>
            <w:vAlign w:val="center"/>
          </w:tcPr>
          <w:p w14:paraId="549501A7">
            <w:pPr>
              <w:pStyle w:val="36"/>
              <w:spacing w:line="360" w:lineRule="auto"/>
              <w:rPr>
                <w:rFonts w:ascii="仿宋" w:hAnsi="仿宋" w:eastAsia="仿宋" w:cs="仿宋"/>
              </w:rPr>
            </w:pPr>
          </w:p>
        </w:tc>
      </w:tr>
      <w:tr w14:paraId="2B7C5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5817" w:type="dxa"/>
            <w:vAlign w:val="center"/>
          </w:tcPr>
          <w:p w14:paraId="185F471B">
            <w:pPr>
              <w:pStyle w:val="36"/>
              <w:spacing w:line="360" w:lineRule="auto"/>
              <w:rPr>
                <w:rFonts w:ascii="仿宋" w:hAnsi="仿宋" w:eastAsia="仿宋" w:cs="仿宋"/>
              </w:rPr>
            </w:pPr>
          </w:p>
        </w:tc>
        <w:tc>
          <w:tcPr>
            <w:tcW w:w="3575" w:type="dxa"/>
            <w:vAlign w:val="center"/>
          </w:tcPr>
          <w:p w14:paraId="0BE75151">
            <w:pPr>
              <w:spacing w:line="360" w:lineRule="auto"/>
              <w:rPr>
                <w:rFonts w:ascii="仿宋" w:hAnsi="仿宋" w:eastAsia="仿宋" w:cs="仿宋"/>
              </w:rPr>
            </w:pPr>
          </w:p>
        </w:tc>
      </w:tr>
      <w:tr w14:paraId="2A543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817" w:type="dxa"/>
            <w:vAlign w:val="center"/>
          </w:tcPr>
          <w:p w14:paraId="1121D034">
            <w:pPr>
              <w:pStyle w:val="36"/>
              <w:spacing w:line="360" w:lineRule="auto"/>
              <w:rPr>
                <w:rFonts w:ascii="仿宋" w:hAnsi="仿宋" w:eastAsia="仿宋" w:cs="仿宋"/>
              </w:rPr>
            </w:pPr>
          </w:p>
        </w:tc>
        <w:tc>
          <w:tcPr>
            <w:tcW w:w="3575" w:type="dxa"/>
            <w:vAlign w:val="center"/>
          </w:tcPr>
          <w:p w14:paraId="5C5B1F0E">
            <w:pPr>
              <w:spacing w:line="360" w:lineRule="auto"/>
              <w:rPr>
                <w:rFonts w:ascii="仿宋" w:hAnsi="仿宋" w:eastAsia="仿宋" w:cs="仿宋"/>
              </w:rPr>
            </w:pPr>
          </w:p>
        </w:tc>
      </w:tr>
      <w:tr w14:paraId="5E77C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817" w:type="dxa"/>
            <w:vAlign w:val="center"/>
          </w:tcPr>
          <w:p w14:paraId="74C54E86">
            <w:pPr>
              <w:pStyle w:val="36"/>
              <w:spacing w:line="360" w:lineRule="auto"/>
              <w:rPr>
                <w:rFonts w:ascii="仿宋" w:hAnsi="仿宋" w:eastAsia="仿宋" w:cs="仿宋"/>
              </w:rPr>
            </w:pPr>
          </w:p>
        </w:tc>
        <w:tc>
          <w:tcPr>
            <w:tcW w:w="3575" w:type="dxa"/>
            <w:vAlign w:val="center"/>
          </w:tcPr>
          <w:p w14:paraId="0815C4C4">
            <w:pPr>
              <w:spacing w:line="360" w:lineRule="auto"/>
              <w:rPr>
                <w:rFonts w:ascii="仿宋" w:hAnsi="仿宋" w:eastAsia="仿宋" w:cs="仿宋"/>
              </w:rPr>
            </w:pPr>
          </w:p>
        </w:tc>
      </w:tr>
      <w:tr w14:paraId="2CA8C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817" w:type="dxa"/>
            <w:vAlign w:val="center"/>
          </w:tcPr>
          <w:p w14:paraId="54ECD2B1">
            <w:pPr>
              <w:pStyle w:val="36"/>
              <w:spacing w:line="360" w:lineRule="auto"/>
              <w:rPr>
                <w:rFonts w:ascii="仿宋" w:hAnsi="仿宋" w:eastAsia="仿宋" w:cs="仿宋"/>
              </w:rPr>
            </w:pPr>
          </w:p>
        </w:tc>
        <w:tc>
          <w:tcPr>
            <w:tcW w:w="3575" w:type="dxa"/>
            <w:vAlign w:val="center"/>
          </w:tcPr>
          <w:p w14:paraId="4BDE4EAD">
            <w:pPr>
              <w:spacing w:line="360" w:lineRule="auto"/>
              <w:rPr>
                <w:rFonts w:ascii="仿宋" w:hAnsi="仿宋" w:eastAsia="仿宋" w:cs="仿宋"/>
              </w:rPr>
            </w:pPr>
          </w:p>
        </w:tc>
      </w:tr>
      <w:tr w14:paraId="003A7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817" w:type="dxa"/>
            <w:vAlign w:val="center"/>
          </w:tcPr>
          <w:p w14:paraId="6566905E">
            <w:pPr>
              <w:pStyle w:val="36"/>
              <w:spacing w:line="360" w:lineRule="auto"/>
              <w:rPr>
                <w:rFonts w:ascii="仿宋" w:hAnsi="仿宋" w:eastAsia="仿宋" w:cs="仿宋"/>
              </w:rPr>
            </w:pPr>
          </w:p>
        </w:tc>
        <w:tc>
          <w:tcPr>
            <w:tcW w:w="3575" w:type="dxa"/>
            <w:vAlign w:val="center"/>
          </w:tcPr>
          <w:p w14:paraId="7FDB05EE">
            <w:pPr>
              <w:spacing w:line="360" w:lineRule="auto"/>
              <w:rPr>
                <w:rFonts w:ascii="仿宋" w:hAnsi="仿宋" w:eastAsia="仿宋" w:cs="仿宋"/>
              </w:rPr>
            </w:pPr>
          </w:p>
        </w:tc>
      </w:tr>
      <w:tr w14:paraId="15889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9392" w:type="dxa"/>
            <w:gridSpan w:val="2"/>
            <w:vAlign w:val="center"/>
          </w:tcPr>
          <w:p w14:paraId="0FCB2BA4">
            <w:pPr>
              <w:pStyle w:val="36"/>
              <w:spacing w:line="360" w:lineRule="auto"/>
              <w:ind w:firstLine="422"/>
              <w:rPr>
                <w:rFonts w:ascii="仿宋" w:hAnsi="仿宋" w:eastAsia="仿宋" w:cs="仿宋"/>
                <w:b/>
                <w:bCs/>
              </w:rPr>
            </w:pPr>
          </w:p>
        </w:tc>
      </w:tr>
      <w:tr w14:paraId="3A92E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817" w:type="dxa"/>
            <w:vAlign w:val="center"/>
          </w:tcPr>
          <w:p w14:paraId="3226B424">
            <w:pPr>
              <w:pStyle w:val="36"/>
              <w:spacing w:line="360" w:lineRule="auto"/>
              <w:ind w:firstLine="422"/>
              <w:rPr>
                <w:rFonts w:ascii="仿宋" w:hAnsi="仿宋" w:eastAsia="仿宋" w:cs="仿宋"/>
                <w:b/>
                <w:bCs/>
              </w:rPr>
            </w:pPr>
          </w:p>
        </w:tc>
        <w:tc>
          <w:tcPr>
            <w:tcW w:w="3575" w:type="dxa"/>
            <w:vAlign w:val="center"/>
          </w:tcPr>
          <w:p w14:paraId="20ED9C24">
            <w:pPr>
              <w:spacing w:line="360" w:lineRule="auto"/>
              <w:rPr>
                <w:rFonts w:ascii="仿宋" w:hAnsi="仿宋" w:eastAsia="仿宋" w:cs="仿宋"/>
              </w:rPr>
            </w:pPr>
          </w:p>
        </w:tc>
      </w:tr>
      <w:tr w14:paraId="4597B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817" w:type="dxa"/>
            <w:vAlign w:val="center"/>
          </w:tcPr>
          <w:p w14:paraId="3846C37F">
            <w:pPr>
              <w:pStyle w:val="36"/>
              <w:spacing w:line="360" w:lineRule="auto"/>
              <w:rPr>
                <w:rFonts w:ascii="仿宋" w:hAnsi="仿宋" w:eastAsia="仿宋" w:cs="仿宋"/>
              </w:rPr>
            </w:pPr>
          </w:p>
        </w:tc>
        <w:tc>
          <w:tcPr>
            <w:tcW w:w="3575" w:type="dxa"/>
            <w:vAlign w:val="center"/>
          </w:tcPr>
          <w:p w14:paraId="5DAD890C">
            <w:pPr>
              <w:spacing w:line="360" w:lineRule="auto"/>
              <w:rPr>
                <w:rFonts w:ascii="仿宋" w:hAnsi="仿宋" w:eastAsia="仿宋" w:cs="仿宋"/>
              </w:rPr>
            </w:pPr>
          </w:p>
        </w:tc>
      </w:tr>
      <w:tr w14:paraId="73043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817" w:type="dxa"/>
            <w:vAlign w:val="center"/>
          </w:tcPr>
          <w:p w14:paraId="3A61EC38">
            <w:pPr>
              <w:pStyle w:val="36"/>
              <w:spacing w:line="360" w:lineRule="auto"/>
              <w:ind w:firstLine="422"/>
              <w:rPr>
                <w:rFonts w:ascii="仿宋" w:hAnsi="仿宋" w:eastAsia="仿宋" w:cs="仿宋"/>
                <w:b/>
                <w:bCs/>
              </w:rPr>
            </w:pPr>
          </w:p>
        </w:tc>
        <w:tc>
          <w:tcPr>
            <w:tcW w:w="3575" w:type="dxa"/>
            <w:vAlign w:val="center"/>
          </w:tcPr>
          <w:p w14:paraId="767BB1E3">
            <w:pPr>
              <w:spacing w:line="360" w:lineRule="auto"/>
              <w:rPr>
                <w:rFonts w:ascii="仿宋" w:hAnsi="仿宋" w:eastAsia="仿宋" w:cs="仿宋"/>
              </w:rPr>
            </w:pPr>
          </w:p>
        </w:tc>
      </w:tr>
      <w:tr w14:paraId="7BBFB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9392" w:type="dxa"/>
            <w:gridSpan w:val="2"/>
            <w:vAlign w:val="center"/>
          </w:tcPr>
          <w:p w14:paraId="7005B9AB">
            <w:pPr>
              <w:pStyle w:val="36"/>
              <w:spacing w:line="360" w:lineRule="auto"/>
              <w:ind w:firstLine="422"/>
              <w:rPr>
                <w:rFonts w:ascii="仿宋" w:hAnsi="仿宋" w:eastAsia="仿宋" w:cs="仿宋"/>
                <w:b/>
                <w:bCs/>
              </w:rPr>
            </w:pPr>
          </w:p>
        </w:tc>
      </w:tr>
      <w:tr w14:paraId="4DFB2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5817" w:type="dxa"/>
            <w:vAlign w:val="center"/>
          </w:tcPr>
          <w:p w14:paraId="44AD1EF1">
            <w:pPr>
              <w:pStyle w:val="36"/>
              <w:spacing w:line="360" w:lineRule="auto"/>
              <w:rPr>
                <w:rFonts w:ascii="仿宋" w:hAnsi="仿宋" w:eastAsia="仿宋" w:cs="仿宋"/>
              </w:rPr>
            </w:pPr>
          </w:p>
        </w:tc>
        <w:tc>
          <w:tcPr>
            <w:tcW w:w="3575" w:type="dxa"/>
            <w:vAlign w:val="center"/>
          </w:tcPr>
          <w:p w14:paraId="7EF46142">
            <w:pPr>
              <w:spacing w:line="360" w:lineRule="auto"/>
              <w:rPr>
                <w:rFonts w:ascii="仿宋" w:hAnsi="仿宋" w:eastAsia="仿宋" w:cs="仿宋"/>
              </w:rPr>
            </w:pPr>
          </w:p>
        </w:tc>
      </w:tr>
      <w:tr w14:paraId="685CE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5817" w:type="dxa"/>
            <w:vAlign w:val="center"/>
          </w:tcPr>
          <w:p w14:paraId="1C52AFFA">
            <w:pPr>
              <w:pStyle w:val="36"/>
              <w:spacing w:line="360" w:lineRule="auto"/>
              <w:rPr>
                <w:rFonts w:ascii="仿宋" w:hAnsi="仿宋" w:eastAsia="仿宋" w:cs="仿宋"/>
              </w:rPr>
            </w:pPr>
          </w:p>
        </w:tc>
        <w:tc>
          <w:tcPr>
            <w:tcW w:w="3575" w:type="dxa"/>
            <w:vAlign w:val="center"/>
          </w:tcPr>
          <w:p w14:paraId="3467732C">
            <w:pPr>
              <w:spacing w:line="360" w:lineRule="auto"/>
              <w:rPr>
                <w:rFonts w:ascii="仿宋" w:hAnsi="仿宋" w:eastAsia="仿宋" w:cs="仿宋"/>
              </w:rPr>
            </w:pPr>
          </w:p>
        </w:tc>
      </w:tr>
    </w:tbl>
    <w:p w14:paraId="22D0F69B">
      <w:pPr>
        <w:spacing w:line="360" w:lineRule="auto"/>
        <w:rPr>
          <w:rFonts w:ascii="仿宋" w:hAnsi="仿宋" w:eastAsia="仿宋" w:cs="仿宋"/>
        </w:rPr>
      </w:pPr>
    </w:p>
    <w:p w14:paraId="27447D00">
      <w:pPr>
        <w:pageBreakBefore/>
        <w:spacing w:line="360" w:lineRule="auto"/>
        <w:jc w:val="center"/>
        <w:rPr>
          <w:rFonts w:ascii="仿宋" w:hAnsi="仿宋" w:eastAsia="仿宋" w:cs="仿宋"/>
          <w:b/>
          <w:bCs/>
          <w:kern w:val="0"/>
          <w:sz w:val="28"/>
          <w:szCs w:val="28"/>
        </w:rPr>
      </w:pPr>
      <w:bookmarkStart w:id="164" w:name="_Toc11631"/>
      <w:bookmarkStart w:id="165" w:name="_Toc5449"/>
      <w:r>
        <w:rPr>
          <w:rFonts w:hint="eastAsia" w:ascii="仿宋" w:hAnsi="仿宋" w:eastAsia="仿宋" w:cs="仿宋"/>
          <w:b/>
          <w:bCs/>
          <w:kern w:val="0"/>
          <w:sz w:val="28"/>
          <w:szCs w:val="28"/>
        </w:rPr>
        <w:t>主要文件目录</w:t>
      </w:r>
      <w:bookmarkEnd w:id="164"/>
      <w:bookmarkEnd w:id="165"/>
    </w:p>
    <w:p w14:paraId="330CF1AE">
      <w:pPr>
        <w:spacing w:line="360" w:lineRule="auto"/>
        <w:ind w:firstLine="120" w:firstLineChars="50"/>
        <w:rPr>
          <w:rFonts w:ascii="仿宋" w:hAnsi="仿宋" w:eastAsia="仿宋" w:cs="仿宋"/>
          <w:sz w:val="24"/>
          <w:szCs w:val="24"/>
        </w:rPr>
      </w:pPr>
      <w:r>
        <w:rPr>
          <w:rFonts w:hint="eastAsia" w:ascii="仿宋" w:hAnsi="仿宋" w:eastAsia="仿宋" w:cs="仿宋"/>
          <w:sz w:val="24"/>
          <w:szCs w:val="24"/>
        </w:rPr>
        <w:t>请供应商编制目录及页码，否则可能将影响对响应文件的评价。</w:t>
      </w:r>
    </w:p>
    <w:p w14:paraId="597A448C">
      <w:pPr>
        <w:spacing w:line="360" w:lineRule="auto"/>
        <w:ind w:firstLine="120" w:firstLineChars="50"/>
        <w:rPr>
          <w:rFonts w:ascii="仿宋" w:hAnsi="仿宋" w:eastAsia="仿宋" w:cs="仿宋"/>
          <w:sz w:val="24"/>
          <w:szCs w:val="24"/>
        </w:rPr>
      </w:pPr>
    </w:p>
    <w:p w14:paraId="78C65F1F">
      <w:pPr>
        <w:spacing w:line="360" w:lineRule="auto"/>
        <w:rPr>
          <w:rFonts w:ascii="仿宋" w:hAnsi="仿宋" w:eastAsia="仿宋" w:cs="仿宋"/>
        </w:rPr>
      </w:pPr>
    </w:p>
    <w:p w14:paraId="33F9FEB1">
      <w:pPr>
        <w:spacing w:line="360" w:lineRule="auto"/>
        <w:jc w:val="center"/>
        <w:rPr>
          <w:rFonts w:ascii="仿宋" w:hAnsi="仿宋" w:eastAsia="仿宋" w:cs="仿宋"/>
        </w:rPr>
      </w:pPr>
      <w:r>
        <w:rPr>
          <w:rFonts w:hint="eastAsia" w:ascii="仿宋" w:hAnsi="仿宋" w:eastAsia="仿宋" w:cs="仿宋"/>
        </w:rPr>
        <w:br w:type="page"/>
      </w:r>
      <w:bookmarkStart w:id="166" w:name="_Toc449017027"/>
    </w:p>
    <w:bookmarkEnd w:id="84"/>
    <w:bookmarkEnd w:id="85"/>
    <w:bookmarkEnd w:id="143"/>
    <w:bookmarkEnd w:id="144"/>
    <w:bookmarkEnd w:id="145"/>
    <w:bookmarkEnd w:id="166"/>
    <w:p w14:paraId="32D2E0C5">
      <w:pPr>
        <w:jc w:val="center"/>
        <w:rPr>
          <w:rFonts w:ascii="仿宋" w:hAnsi="仿宋" w:eastAsia="仿宋" w:cs="仿宋"/>
          <w:b/>
          <w:bCs/>
          <w:sz w:val="32"/>
          <w:szCs w:val="32"/>
        </w:rPr>
      </w:pPr>
      <w:bookmarkStart w:id="167" w:name="_Toc20690"/>
      <w:bookmarkStart w:id="168" w:name="_Toc28049"/>
      <w:bookmarkStart w:id="169" w:name="_Toc25170485"/>
      <w:bookmarkStart w:id="170" w:name="_Toc27913"/>
      <w:bookmarkStart w:id="171" w:name="_Toc18594"/>
      <w:bookmarkStart w:id="172" w:name="_Toc13187"/>
      <w:bookmarkStart w:id="173" w:name="_Toc23635"/>
      <w:bookmarkStart w:id="174" w:name="_Toc26299"/>
      <w:bookmarkStart w:id="175" w:name="_Toc25957"/>
      <w:bookmarkStart w:id="176" w:name="_Toc13734"/>
      <w:r>
        <w:rPr>
          <w:rFonts w:hint="eastAsia" w:ascii="仿宋" w:hAnsi="仿宋" w:eastAsia="仿宋" w:cs="仿宋"/>
          <w:b/>
          <w:bCs/>
          <w:sz w:val="32"/>
          <w:szCs w:val="32"/>
        </w:rPr>
        <w:t>一、磋商函</w:t>
      </w:r>
      <w:bookmarkEnd w:id="167"/>
      <w:bookmarkEnd w:id="168"/>
      <w:bookmarkEnd w:id="169"/>
      <w:bookmarkEnd w:id="170"/>
      <w:bookmarkEnd w:id="171"/>
      <w:bookmarkEnd w:id="172"/>
      <w:bookmarkEnd w:id="173"/>
      <w:bookmarkEnd w:id="174"/>
      <w:bookmarkEnd w:id="175"/>
      <w:bookmarkEnd w:id="176"/>
    </w:p>
    <w:p w14:paraId="4AAF6592">
      <w:pPr>
        <w:widowControl/>
        <w:snapToGrid w:val="0"/>
        <w:spacing w:line="360" w:lineRule="auto"/>
        <w:rPr>
          <w:rFonts w:ascii="仿宋" w:hAnsi="仿宋" w:eastAsia="仿宋" w:cs="仿宋"/>
          <w:sz w:val="24"/>
          <w:szCs w:val="24"/>
        </w:rPr>
      </w:pPr>
    </w:p>
    <w:p w14:paraId="59F3F563">
      <w:pPr>
        <w:widowControl/>
        <w:snapToGrid w:val="0"/>
        <w:spacing w:line="360" w:lineRule="auto"/>
        <w:rPr>
          <w:rFonts w:ascii="仿宋" w:hAnsi="仿宋" w:eastAsia="仿宋" w:cs="仿宋"/>
          <w:sz w:val="24"/>
          <w:szCs w:val="24"/>
        </w:rPr>
      </w:pPr>
      <w:r>
        <w:rPr>
          <w:rFonts w:hint="eastAsia" w:ascii="仿宋" w:hAnsi="仿宋" w:eastAsia="仿宋" w:cs="仿宋"/>
          <w:sz w:val="24"/>
          <w:szCs w:val="24"/>
        </w:rPr>
        <w:t>南京达琛鑫工程咨询有限公司：</w:t>
      </w:r>
    </w:p>
    <w:p w14:paraId="0B8C8BF6">
      <w:pPr>
        <w:widowControl/>
        <w:snapToGrid w:val="0"/>
        <w:spacing w:line="360" w:lineRule="auto"/>
        <w:ind w:firstLine="480" w:firstLineChars="200"/>
        <w:rPr>
          <w:rFonts w:ascii="仿宋" w:hAnsi="仿宋" w:eastAsia="仿宋" w:cs="仿宋"/>
          <w:b/>
          <w:bCs/>
          <w:sz w:val="24"/>
          <w:szCs w:val="24"/>
        </w:rPr>
      </w:pPr>
      <w:r>
        <w:rPr>
          <w:rFonts w:hint="eastAsia" w:ascii="仿宋" w:hAnsi="仿宋" w:eastAsia="仿宋" w:cs="仿宋"/>
          <w:sz w:val="24"/>
          <w:szCs w:val="24"/>
        </w:rPr>
        <w:t>高清远程提讯系统升级改造项目（采购编号为：NJDCX-202409291640）竞争性磋商文件（包括更正公告，如果有的话）收悉，我们经详细审阅和研究，现决定参加磋商。</w:t>
      </w:r>
    </w:p>
    <w:p w14:paraId="6FF791A8">
      <w:pPr>
        <w:widowControl/>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1、我们郑重承诺：我们是符合《政府采购法》第22条规定的供应商，并严格遵守《政府采购法》第77条的规定，本响应文件中提供的所有材料均是真实有效的。</w:t>
      </w:r>
    </w:p>
    <w:p w14:paraId="4D2092D1">
      <w:pPr>
        <w:widowControl/>
        <w:snapToGrid w:val="0"/>
        <w:spacing w:line="360" w:lineRule="auto"/>
        <w:rPr>
          <w:rFonts w:ascii="仿宋" w:hAnsi="仿宋" w:eastAsia="仿宋" w:cs="仿宋"/>
          <w:sz w:val="24"/>
          <w:szCs w:val="24"/>
        </w:rPr>
      </w:pPr>
      <w:r>
        <w:rPr>
          <w:rFonts w:hint="eastAsia" w:ascii="仿宋" w:hAnsi="仿宋" w:eastAsia="仿宋" w:cs="仿宋"/>
          <w:sz w:val="24"/>
          <w:szCs w:val="24"/>
        </w:rPr>
        <w:t xml:space="preserve">    2、我们接受竞争性磋商文件的所有的条款和规定。</w:t>
      </w:r>
    </w:p>
    <w:p w14:paraId="545059D7">
      <w:pPr>
        <w:widowControl/>
        <w:snapToGrid w:val="0"/>
        <w:spacing w:line="360" w:lineRule="auto"/>
        <w:rPr>
          <w:rFonts w:ascii="仿宋" w:hAnsi="仿宋" w:eastAsia="仿宋" w:cs="仿宋"/>
          <w:sz w:val="24"/>
          <w:szCs w:val="24"/>
        </w:rPr>
      </w:pPr>
      <w:r>
        <w:rPr>
          <w:rFonts w:hint="eastAsia" w:ascii="仿宋" w:hAnsi="仿宋" w:eastAsia="仿宋" w:cs="仿宋"/>
          <w:sz w:val="24"/>
          <w:szCs w:val="24"/>
        </w:rPr>
        <w:t xml:space="preserve">    3、我们同意按照本竞争性磋商文件第二章“磋商须知”的规定，本响应文件的有效期为从磋商之日起计算的九十天，在此期间，本响应文件将始终对我们具有约束力，并可随时被接受。如果我们成交，本响应文件在此期间之后将继续保持有效。</w:t>
      </w:r>
    </w:p>
    <w:p w14:paraId="59EDA16F">
      <w:pPr>
        <w:widowControl/>
        <w:snapToGrid w:val="0"/>
        <w:spacing w:line="360" w:lineRule="auto"/>
        <w:rPr>
          <w:rFonts w:ascii="仿宋" w:hAnsi="仿宋" w:eastAsia="仿宋" w:cs="仿宋"/>
          <w:sz w:val="24"/>
          <w:szCs w:val="24"/>
        </w:rPr>
      </w:pPr>
      <w:r>
        <w:rPr>
          <w:rFonts w:hint="eastAsia" w:ascii="仿宋" w:hAnsi="仿宋" w:eastAsia="仿宋" w:cs="仿宋"/>
          <w:sz w:val="24"/>
          <w:szCs w:val="24"/>
        </w:rPr>
        <w:t xml:space="preserve">    4、我们同意提供采购人要求的有关本次采购的所有资料。</w:t>
      </w:r>
    </w:p>
    <w:p w14:paraId="642DA5CE">
      <w:pPr>
        <w:widowControl/>
        <w:snapToGrid w:val="0"/>
        <w:spacing w:line="360" w:lineRule="auto"/>
        <w:rPr>
          <w:rFonts w:ascii="仿宋" w:hAnsi="仿宋" w:eastAsia="仿宋" w:cs="仿宋"/>
          <w:sz w:val="24"/>
          <w:szCs w:val="24"/>
        </w:rPr>
      </w:pPr>
      <w:r>
        <w:rPr>
          <w:rFonts w:hint="eastAsia" w:ascii="仿宋" w:hAnsi="仿宋" w:eastAsia="仿宋" w:cs="仿宋"/>
          <w:sz w:val="24"/>
          <w:szCs w:val="24"/>
        </w:rPr>
        <w:t xml:space="preserve">    5、我们理解，你们无义务必须接受磋商报价最低的磋商，并有权拒绝所有的磋商。同时也理解你们不承担我们本次磋商的费用。</w:t>
      </w:r>
    </w:p>
    <w:p w14:paraId="2F3CD029">
      <w:pPr>
        <w:widowControl/>
        <w:snapToGrid w:val="0"/>
        <w:spacing w:line="360" w:lineRule="auto"/>
        <w:rPr>
          <w:rFonts w:ascii="仿宋" w:hAnsi="仿宋" w:eastAsia="仿宋" w:cs="仿宋"/>
          <w:sz w:val="24"/>
          <w:szCs w:val="24"/>
        </w:rPr>
      </w:pPr>
      <w:r>
        <w:rPr>
          <w:rFonts w:hint="eastAsia" w:ascii="仿宋" w:hAnsi="仿宋" w:eastAsia="仿宋" w:cs="仿宋"/>
          <w:sz w:val="24"/>
          <w:szCs w:val="24"/>
        </w:rPr>
        <w:t xml:space="preserve">    6、如果我们成交，为执行合同，我们将按供应商须知有关要求提供必要的履约保证。</w:t>
      </w:r>
    </w:p>
    <w:p w14:paraId="78B40598">
      <w:pPr>
        <w:widowControl/>
        <w:snapToGrid w:val="0"/>
        <w:spacing w:line="360" w:lineRule="auto"/>
        <w:rPr>
          <w:rFonts w:ascii="仿宋" w:hAnsi="仿宋" w:eastAsia="仿宋" w:cs="仿宋"/>
          <w:sz w:val="24"/>
          <w:szCs w:val="24"/>
        </w:rPr>
      </w:pPr>
    </w:p>
    <w:p w14:paraId="7876251C">
      <w:pPr>
        <w:widowControl/>
        <w:snapToGrid w:val="0"/>
        <w:spacing w:line="360" w:lineRule="auto"/>
        <w:rPr>
          <w:rFonts w:ascii="仿宋" w:hAnsi="仿宋" w:eastAsia="仿宋" w:cs="仿宋"/>
          <w:sz w:val="24"/>
          <w:szCs w:val="24"/>
        </w:rPr>
      </w:pPr>
    </w:p>
    <w:p w14:paraId="6CF8D107">
      <w:pPr>
        <w:widowControl/>
        <w:snapToGrid w:val="0"/>
        <w:spacing w:line="360" w:lineRule="auto"/>
        <w:ind w:left="420" w:leftChars="200"/>
        <w:rPr>
          <w:rFonts w:ascii="仿宋" w:hAnsi="仿宋" w:eastAsia="仿宋" w:cs="仿宋"/>
          <w:sz w:val="24"/>
          <w:szCs w:val="24"/>
        </w:rPr>
      </w:pPr>
      <w:r>
        <w:rPr>
          <w:rFonts w:hint="eastAsia" w:ascii="仿宋" w:hAnsi="仿宋" w:eastAsia="仿宋" w:cs="仿宋"/>
          <w:sz w:val="24"/>
          <w:szCs w:val="24"/>
        </w:rPr>
        <w:t>供应商全称：（加盖公章）</w:t>
      </w:r>
    </w:p>
    <w:p w14:paraId="2F3D515F">
      <w:pPr>
        <w:widowControl/>
        <w:snapToGrid w:val="0"/>
        <w:spacing w:line="360" w:lineRule="auto"/>
        <w:ind w:left="420" w:leftChars="200"/>
        <w:rPr>
          <w:rFonts w:ascii="仿宋" w:hAnsi="仿宋" w:eastAsia="仿宋" w:cs="仿宋"/>
          <w:sz w:val="24"/>
          <w:szCs w:val="24"/>
        </w:rPr>
      </w:pPr>
      <w:r>
        <w:rPr>
          <w:rFonts w:hint="eastAsia" w:ascii="仿宋" w:hAnsi="仿宋" w:eastAsia="仿宋" w:cs="仿宋"/>
          <w:sz w:val="24"/>
          <w:szCs w:val="24"/>
        </w:rPr>
        <w:t>地址：                          邮编：</w:t>
      </w:r>
    </w:p>
    <w:p w14:paraId="17AF893D">
      <w:pPr>
        <w:widowControl/>
        <w:snapToGrid w:val="0"/>
        <w:spacing w:line="360" w:lineRule="auto"/>
        <w:ind w:left="420" w:leftChars="200"/>
        <w:rPr>
          <w:rFonts w:ascii="仿宋" w:hAnsi="仿宋" w:eastAsia="仿宋" w:cs="仿宋"/>
          <w:sz w:val="24"/>
          <w:szCs w:val="24"/>
        </w:rPr>
      </w:pPr>
      <w:r>
        <w:rPr>
          <w:rFonts w:hint="eastAsia" w:ascii="仿宋" w:hAnsi="仿宋" w:eastAsia="仿宋" w:cs="仿宋"/>
          <w:sz w:val="24"/>
          <w:szCs w:val="24"/>
        </w:rPr>
        <w:t xml:space="preserve">电话：                          传真：          </w:t>
      </w:r>
    </w:p>
    <w:p w14:paraId="42B1866A">
      <w:pPr>
        <w:widowControl/>
        <w:snapToGrid w:val="0"/>
        <w:spacing w:line="360" w:lineRule="auto"/>
        <w:ind w:left="420" w:leftChars="200"/>
        <w:rPr>
          <w:rFonts w:ascii="仿宋" w:hAnsi="仿宋" w:eastAsia="仿宋" w:cs="仿宋"/>
          <w:sz w:val="24"/>
          <w:szCs w:val="24"/>
        </w:rPr>
      </w:pPr>
      <w:r>
        <w:rPr>
          <w:rFonts w:hint="eastAsia" w:ascii="仿宋" w:hAnsi="仿宋" w:eastAsia="仿宋" w:cs="仿宋"/>
          <w:sz w:val="24"/>
          <w:szCs w:val="24"/>
        </w:rPr>
        <w:t xml:space="preserve">法定代表人或授权代表（签字或签章）：                   </w:t>
      </w:r>
    </w:p>
    <w:p w14:paraId="1C978AA9">
      <w:pPr>
        <w:widowControl/>
        <w:snapToGrid w:val="0"/>
        <w:spacing w:line="360" w:lineRule="auto"/>
        <w:ind w:left="420" w:leftChars="200"/>
        <w:rPr>
          <w:rFonts w:ascii="仿宋" w:hAnsi="仿宋" w:eastAsia="仿宋" w:cs="仿宋"/>
          <w:sz w:val="24"/>
          <w:szCs w:val="24"/>
        </w:rPr>
      </w:pPr>
      <w:r>
        <w:rPr>
          <w:rFonts w:hint="eastAsia" w:ascii="仿宋" w:hAnsi="仿宋" w:eastAsia="仿宋" w:cs="仿宋"/>
          <w:sz w:val="24"/>
          <w:szCs w:val="24"/>
        </w:rPr>
        <w:t xml:space="preserve">职务：                  </w:t>
      </w:r>
    </w:p>
    <w:p w14:paraId="453CEF73">
      <w:pPr>
        <w:widowControl/>
        <w:snapToGrid w:val="0"/>
        <w:spacing w:line="360" w:lineRule="auto"/>
        <w:ind w:left="420" w:leftChars="200"/>
        <w:rPr>
          <w:rFonts w:ascii="仿宋" w:hAnsi="仿宋" w:eastAsia="仿宋" w:cs="仿宋"/>
          <w:sz w:val="24"/>
          <w:szCs w:val="24"/>
        </w:rPr>
      </w:pPr>
      <w:r>
        <w:rPr>
          <w:rFonts w:hint="eastAsia" w:ascii="仿宋" w:hAnsi="仿宋" w:eastAsia="仿宋" w:cs="仿宋"/>
          <w:sz w:val="24"/>
          <w:szCs w:val="24"/>
        </w:rPr>
        <w:t xml:space="preserve">日期：                  </w:t>
      </w:r>
      <w:bookmarkStart w:id="177" w:name="_Toc27417"/>
      <w:bookmarkStart w:id="178" w:name="_Toc2237"/>
    </w:p>
    <w:p w14:paraId="3D966898">
      <w:pPr>
        <w:widowControl/>
        <w:snapToGrid w:val="0"/>
        <w:spacing w:line="360" w:lineRule="auto"/>
        <w:rPr>
          <w:rFonts w:ascii="仿宋" w:hAnsi="仿宋" w:eastAsia="仿宋" w:cs="仿宋"/>
          <w:sz w:val="24"/>
          <w:szCs w:val="24"/>
        </w:rPr>
      </w:pPr>
      <w:r>
        <w:rPr>
          <w:rFonts w:hint="eastAsia" w:ascii="仿宋" w:hAnsi="仿宋" w:eastAsia="仿宋" w:cs="仿宋"/>
          <w:sz w:val="24"/>
          <w:szCs w:val="24"/>
        </w:rPr>
        <w:br w:type="page"/>
      </w:r>
    </w:p>
    <w:p w14:paraId="1E419EC0">
      <w:pPr>
        <w:jc w:val="center"/>
        <w:rPr>
          <w:rFonts w:ascii="仿宋" w:hAnsi="仿宋" w:eastAsia="仿宋" w:cs="仿宋"/>
          <w:b/>
          <w:bCs/>
          <w:sz w:val="32"/>
          <w:szCs w:val="32"/>
        </w:rPr>
      </w:pPr>
      <w:bookmarkStart w:id="179" w:name="_Toc16214"/>
      <w:bookmarkStart w:id="180" w:name="_Toc25062"/>
      <w:bookmarkStart w:id="181" w:name="_Toc15436"/>
      <w:bookmarkStart w:id="182" w:name="_Toc1324"/>
      <w:bookmarkStart w:id="183" w:name="_Toc23135"/>
      <w:bookmarkStart w:id="184" w:name="_Toc19856"/>
      <w:bookmarkStart w:id="185" w:name="_Toc16299"/>
      <w:bookmarkStart w:id="186" w:name="_Toc25170486"/>
      <w:r>
        <w:rPr>
          <w:rFonts w:hint="eastAsia" w:ascii="仿宋" w:hAnsi="仿宋" w:eastAsia="仿宋" w:cs="仿宋"/>
          <w:b/>
          <w:bCs/>
          <w:sz w:val="32"/>
          <w:szCs w:val="32"/>
        </w:rPr>
        <w:t>二、报价一览表</w:t>
      </w:r>
      <w:bookmarkEnd w:id="177"/>
      <w:bookmarkEnd w:id="178"/>
      <w:bookmarkEnd w:id="179"/>
      <w:bookmarkEnd w:id="180"/>
      <w:bookmarkEnd w:id="181"/>
      <w:bookmarkEnd w:id="182"/>
      <w:bookmarkEnd w:id="183"/>
      <w:bookmarkEnd w:id="184"/>
      <w:bookmarkEnd w:id="185"/>
      <w:bookmarkEnd w:id="186"/>
    </w:p>
    <w:p w14:paraId="28A4B811">
      <w:pPr>
        <w:pStyle w:val="37"/>
        <w:spacing w:line="360" w:lineRule="auto"/>
        <w:rPr>
          <w:rFonts w:ascii="仿宋" w:hAnsi="仿宋" w:eastAsia="仿宋" w:cs="仿宋"/>
        </w:rPr>
      </w:pPr>
      <w:r>
        <w:rPr>
          <w:rFonts w:hint="eastAsia" w:ascii="仿宋" w:hAnsi="仿宋" w:eastAsia="仿宋" w:cs="仿宋"/>
        </w:rPr>
        <w:t>窗体顶端</w:t>
      </w:r>
    </w:p>
    <w:tbl>
      <w:tblPr>
        <w:tblStyle w:val="24"/>
        <w:tblpPr w:leftFromText="45" w:rightFromText="45" w:vertAnchor="text"/>
        <w:tblW w:w="9703" w:type="dxa"/>
        <w:tblCellSpacing w:w="0" w:type="dxa"/>
        <w:tblInd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
      <w:tblGrid>
        <w:gridCol w:w="2453"/>
        <w:gridCol w:w="7250"/>
      </w:tblGrid>
      <w:tr w14:paraId="6062434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783" w:hRule="atLeast"/>
          <w:tblCellSpacing w:w="0" w:type="dxa"/>
        </w:trPr>
        <w:tc>
          <w:tcPr>
            <w:tcW w:w="2453" w:type="dxa"/>
            <w:tcBorders>
              <w:top w:val="single" w:color="auto" w:sz="4" w:space="0"/>
              <w:left w:val="single" w:color="000000" w:sz="6" w:space="0"/>
              <w:bottom w:val="single" w:color="auto" w:sz="4" w:space="0"/>
              <w:right w:val="single" w:color="auto" w:sz="4" w:space="0"/>
            </w:tcBorders>
            <w:vAlign w:val="center"/>
          </w:tcPr>
          <w:p w14:paraId="6F08384B">
            <w:pPr>
              <w:spacing w:line="360" w:lineRule="auto"/>
              <w:jc w:val="center"/>
              <w:rPr>
                <w:rFonts w:ascii="仿宋" w:hAnsi="仿宋" w:eastAsia="仿宋" w:cs="仿宋"/>
                <w:sz w:val="24"/>
                <w:szCs w:val="24"/>
              </w:rPr>
            </w:pPr>
            <w:r>
              <w:rPr>
                <w:rFonts w:hint="eastAsia" w:ascii="仿宋" w:hAnsi="仿宋" w:eastAsia="仿宋" w:cs="仿宋"/>
                <w:sz w:val="24"/>
                <w:szCs w:val="24"/>
              </w:rPr>
              <w:t>项目名称</w:t>
            </w:r>
          </w:p>
        </w:tc>
        <w:tc>
          <w:tcPr>
            <w:tcW w:w="7250" w:type="dxa"/>
            <w:tcBorders>
              <w:top w:val="single" w:color="auto" w:sz="4" w:space="0"/>
              <w:left w:val="single" w:color="auto" w:sz="4" w:space="0"/>
              <w:bottom w:val="single" w:color="auto" w:sz="4" w:space="0"/>
              <w:right w:val="single" w:color="auto" w:sz="4" w:space="0"/>
            </w:tcBorders>
            <w:vAlign w:val="center"/>
          </w:tcPr>
          <w:p w14:paraId="705BFF7C">
            <w:pPr>
              <w:spacing w:line="360" w:lineRule="auto"/>
              <w:jc w:val="center"/>
              <w:rPr>
                <w:rFonts w:ascii="仿宋" w:hAnsi="仿宋" w:eastAsia="仿宋" w:cs="仿宋"/>
              </w:rPr>
            </w:pPr>
            <w:r>
              <w:rPr>
                <w:rFonts w:hint="eastAsia" w:ascii="仿宋" w:hAnsi="仿宋" w:eastAsia="仿宋" w:cs="仿宋"/>
                <w:sz w:val="24"/>
                <w:szCs w:val="24"/>
              </w:rPr>
              <w:t>高清远程提讯系统升级改造项目</w:t>
            </w:r>
          </w:p>
        </w:tc>
      </w:tr>
      <w:tr w14:paraId="4342790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066" w:hRule="atLeast"/>
          <w:tblCellSpacing w:w="0" w:type="dxa"/>
        </w:trPr>
        <w:tc>
          <w:tcPr>
            <w:tcW w:w="2453" w:type="dxa"/>
            <w:tcBorders>
              <w:top w:val="single" w:color="auto" w:sz="4" w:space="0"/>
              <w:left w:val="single" w:color="auto" w:sz="4" w:space="0"/>
              <w:bottom w:val="single" w:color="auto" w:sz="4" w:space="0"/>
              <w:right w:val="single" w:color="auto" w:sz="4" w:space="0"/>
            </w:tcBorders>
            <w:vAlign w:val="center"/>
          </w:tcPr>
          <w:p w14:paraId="29060F84">
            <w:pPr>
              <w:tabs>
                <w:tab w:val="left" w:pos="142"/>
              </w:tabs>
              <w:spacing w:line="360" w:lineRule="auto"/>
              <w:jc w:val="center"/>
              <w:rPr>
                <w:rFonts w:ascii="仿宋" w:hAnsi="仿宋" w:eastAsia="仿宋" w:cs="仿宋"/>
                <w:sz w:val="24"/>
                <w:szCs w:val="24"/>
              </w:rPr>
            </w:pPr>
            <w:r>
              <w:rPr>
                <w:rFonts w:hint="eastAsia" w:ascii="仿宋" w:hAnsi="仿宋" w:eastAsia="仿宋" w:cs="仿宋"/>
                <w:sz w:val="24"/>
                <w:szCs w:val="24"/>
              </w:rPr>
              <w:t>项目编号</w:t>
            </w:r>
          </w:p>
        </w:tc>
        <w:tc>
          <w:tcPr>
            <w:tcW w:w="7250" w:type="dxa"/>
            <w:tcBorders>
              <w:top w:val="single" w:color="auto" w:sz="4" w:space="0"/>
              <w:left w:val="single" w:color="auto" w:sz="4" w:space="0"/>
              <w:bottom w:val="single" w:color="auto" w:sz="4" w:space="0"/>
              <w:right w:val="single" w:color="auto" w:sz="4" w:space="0"/>
            </w:tcBorders>
            <w:vAlign w:val="center"/>
          </w:tcPr>
          <w:p w14:paraId="3A67973F">
            <w:pPr>
              <w:tabs>
                <w:tab w:val="left" w:pos="142"/>
              </w:tabs>
              <w:spacing w:line="360" w:lineRule="auto"/>
              <w:jc w:val="center"/>
              <w:rPr>
                <w:rFonts w:ascii="仿宋" w:hAnsi="仿宋" w:eastAsia="仿宋" w:cs="仿宋"/>
                <w:sz w:val="24"/>
                <w:szCs w:val="24"/>
              </w:rPr>
            </w:pPr>
            <w:r>
              <w:rPr>
                <w:rFonts w:hint="eastAsia" w:ascii="仿宋" w:hAnsi="仿宋" w:eastAsia="仿宋" w:cs="仿宋"/>
                <w:sz w:val="24"/>
                <w:szCs w:val="24"/>
              </w:rPr>
              <w:t>NJDCX-202409291640</w:t>
            </w:r>
          </w:p>
        </w:tc>
      </w:tr>
      <w:tr w14:paraId="545333D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357" w:hRule="atLeast"/>
          <w:tblCellSpacing w:w="0" w:type="dxa"/>
        </w:trPr>
        <w:tc>
          <w:tcPr>
            <w:tcW w:w="2453" w:type="dxa"/>
            <w:tcBorders>
              <w:top w:val="single" w:color="auto" w:sz="4" w:space="0"/>
              <w:left w:val="single" w:color="auto" w:sz="4" w:space="0"/>
              <w:bottom w:val="single" w:color="auto" w:sz="4" w:space="0"/>
              <w:right w:val="single" w:color="auto" w:sz="4" w:space="0"/>
            </w:tcBorders>
            <w:vAlign w:val="center"/>
          </w:tcPr>
          <w:p w14:paraId="2713566F">
            <w:pPr>
              <w:spacing w:line="360" w:lineRule="auto"/>
              <w:jc w:val="center"/>
              <w:rPr>
                <w:rFonts w:ascii="仿宋" w:hAnsi="仿宋" w:eastAsia="仿宋" w:cs="仿宋"/>
                <w:sz w:val="24"/>
                <w:szCs w:val="24"/>
              </w:rPr>
            </w:pPr>
            <w:r>
              <w:rPr>
                <w:rFonts w:hint="eastAsia" w:ascii="仿宋" w:hAnsi="仿宋" w:eastAsia="仿宋" w:cs="仿宋"/>
                <w:sz w:val="24"/>
                <w:szCs w:val="24"/>
              </w:rPr>
              <w:t>磋商报价</w:t>
            </w:r>
          </w:p>
        </w:tc>
        <w:tc>
          <w:tcPr>
            <w:tcW w:w="7250" w:type="dxa"/>
            <w:tcBorders>
              <w:top w:val="single" w:color="auto" w:sz="4" w:space="0"/>
              <w:left w:val="single" w:color="auto" w:sz="4" w:space="0"/>
              <w:bottom w:val="single" w:color="auto" w:sz="4" w:space="0"/>
              <w:right w:val="single" w:color="auto" w:sz="4" w:space="0"/>
            </w:tcBorders>
            <w:vAlign w:val="center"/>
          </w:tcPr>
          <w:p w14:paraId="7BB946EE">
            <w:pPr>
              <w:spacing w:line="360" w:lineRule="auto"/>
              <w:ind w:firstLine="3120" w:firstLineChars="1300"/>
              <w:rPr>
                <w:rFonts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u w:val="single"/>
              </w:rPr>
              <w:t> 　　    　</w:t>
            </w:r>
          </w:p>
          <w:p w14:paraId="22705C77">
            <w:pPr>
              <w:spacing w:line="360" w:lineRule="auto"/>
              <w:ind w:firstLine="1200" w:firstLineChars="500"/>
              <w:rPr>
                <w:rFonts w:ascii="仿宋" w:hAnsi="仿宋" w:eastAsia="仿宋" w:cs="仿宋"/>
                <w:sz w:val="24"/>
                <w:szCs w:val="24"/>
              </w:rPr>
            </w:pPr>
            <w:r>
              <w:rPr>
                <w:rFonts w:hint="eastAsia" w:ascii="仿宋" w:hAnsi="仿宋" w:eastAsia="仿宋" w:cs="仿宋"/>
                <w:sz w:val="24"/>
                <w:szCs w:val="24"/>
              </w:rPr>
              <w:t>人民币 (大写)：</w:t>
            </w:r>
            <w:r>
              <w:rPr>
                <w:rFonts w:hint="eastAsia" w:ascii="仿宋" w:hAnsi="仿宋" w:eastAsia="仿宋" w:cs="仿宋"/>
                <w:sz w:val="24"/>
                <w:szCs w:val="24"/>
                <w:u w:val="single"/>
              </w:rPr>
              <w:t xml:space="preserve">               </w:t>
            </w:r>
          </w:p>
        </w:tc>
      </w:tr>
      <w:tr w14:paraId="76EEDB7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355" w:hRule="atLeast"/>
          <w:tblCellSpacing w:w="0" w:type="dxa"/>
        </w:trPr>
        <w:tc>
          <w:tcPr>
            <w:tcW w:w="2453" w:type="dxa"/>
            <w:tcBorders>
              <w:top w:val="single" w:color="auto" w:sz="4" w:space="0"/>
              <w:left w:val="single" w:color="auto" w:sz="4" w:space="0"/>
              <w:bottom w:val="single" w:color="auto" w:sz="4" w:space="0"/>
              <w:right w:val="single" w:color="auto" w:sz="4" w:space="0"/>
            </w:tcBorders>
            <w:vAlign w:val="center"/>
          </w:tcPr>
          <w:p w14:paraId="603AF417">
            <w:pPr>
              <w:spacing w:line="360" w:lineRule="auto"/>
              <w:jc w:val="center"/>
              <w:rPr>
                <w:rFonts w:ascii="仿宋" w:hAnsi="仿宋" w:eastAsia="仿宋" w:cs="仿宋"/>
                <w:sz w:val="24"/>
                <w:szCs w:val="24"/>
              </w:rPr>
            </w:pPr>
            <w:r>
              <w:rPr>
                <w:rFonts w:hint="eastAsia" w:ascii="仿宋" w:hAnsi="仿宋" w:eastAsia="仿宋" w:cs="仿宋"/>
                <w:sz w:val="24"/>
                <w:szCs w:val="24"/>
              </w:rPr>
              <w:t>交付期限</w:t>
            </w:r>
          </w:p>
        </w:tc>
        <w:tc>
          <w:tcPr>
            <w:tcW w:w="7250" w:type="dxa"/>
            <w:tcBorders>
              <w:top w:val="single" w:color="auto" w:sz="4" w:space="0"/>
              <w:left w:val="single" w:color="auto" w:sz="4" w:space="0"/>
              <w:bottom w:val="single" w:color="auto" w:sz="4" w:space="0"/>
              <w:right w:val="single" w:color="auto" w:sz="4" w:space="0"/>
            </w:tcBorders>
            <w:vAlign w:val="center"/>
          </w:tcPr>
          <w:p w14:paraId="67F8E2B2">
            <w:pPr>
              <w:spacing w:line="360" w:lineRule="auto"/>
              <w:jc w:val="center"/>
              <w:rPr>
                <w:rFonts w:ascii="仿宋" w:hAnsi="仿宋" w:eastAsia="仿宋" w:cs="仿宋"/>
                <w:sz w:val="24"/>
                <w:szCs w:val="24"/>
              </w:rPr>
            </w:pPr>
          </w:p>
        </w:tc>
      </w:tr>
    </w:tbl>
    <w:p w14:paraId="0E83D005">
      <w:pPr>
        <w:pStyle w:val="21"/>
        <w:spacing w:before="0" w:beforeAutospacing="0" w:after="0" w:afterAutospacing="0" w:line="480" w:lineRule="auto"/>
        <w:rPr>
          <w:rFonts w:ascii="仿宋" w:hAnsi="仿宋" w:eastAsia="仿宋" w:cs="仿宋"/>
        </w:rPr>
      </w:pPr>
      <w:r>
        <w:rPr>
          <w:rFonts w:hint="eastAsia" w:ascii="仿宋" w:hAnsi="仿宋" w:eastAsia="仿宋" w:cs="仿宋"/>
        </w:rPr>
        <w:t>供应商全称（加盖公章）：  </w:t>
      </w:r>
    </w:p>
    <w:p w14:paraId="1E28053B">
      <w:pPr>
        <w:pStyle w:val="21"/>
        <w:spacing w:before="0" w:beforeAutospacing="0" w:after="0" w:afterAutospacing="0" w:line="480" w:lineRule="auto"/>
        <w:rPr>
          <w:rFonts w:ascii="仿宋" w:hAnsi="仿宋" w:eastAsia="仿宋" w:cs="仿宋"/>
          <w:u w:val="single"/>
        </w:rPr>
      </w:pPr>
      <w:r>
        <w:rPr>
          <w:rFonts w:hint="eastAsia" w:ascii="仿宋" w:hAnsi="仿宋" w:eastAsia="仿宋" w:cs="仿宋"/>
        </w:rPr>
        <w:t xml:space="preserve">法定代表人或授权代表（签字或签章）： </w:t>
      </w:r>
    </w:p>
    <w:p w14:paraId="6F016B11">
      <w:pPr>
        <w:widowControl/>
        <w:spacing w:line="440" w:lineRule="exact"/>
        <w:contextualSpacing/>
        <w:jc w:val="left"/>
        <w:rPr>
          <w:rFonts w:ascii="仿宋" w:hAnsi="仿宋" w:eastAsia="仿宋" w:cs="仿宋"/>
          <w:kern w:val="0"/>
          <w:sz w:val="24"/>
          <w:szCs w:val="24"/>
        </w:rPr>
      </w:pPr>
      <w:r>
        <w:rPr>
          <w:rFonts w:hint="eastAsia" w:ascii="仿宋" w:hAnsi="仿宋" w:eastAsia="仿宋" w:cs="仿宋"/>
          <w:kern w:val="0"/>
          <w:sz w:val="24"/>
          <w:szCs w:val="24"/>
        </w:rPr>
        <w:t>日期：    年    月    日</w:t>
      </w:r>
    </w:p>
    <w:p w14:paraId="794350F9">
      <w:pPr>
        <w:spacing w:line="0" w:lineRule="atLeast"/>
        <w:rPr>
          <w:rStyle w:val="27"/>
          <w:rFonts w:ascii="仿宋" w:hAnsi="仿宋" w:eastAsia="仿宋" w:cs="仿宋"/>
        </w:rPr>
      </w:pPr>
    </w:p>
    <w:p w14:paraId="0B6CE577">
      <w:pPr>
        <w:spacing w:line="0" w:lineRule="atLeast"/>
        <w:rPr>
          <w:rStyle w:val="27"/>
          <w:rFonts w:ascii="仿宋" w:hAnsi="仿宋" w:eastAsia="仿宋" w:cs="仿宋"/>
        </w:rPr>
      </w:pPr>
    </w:p>
    <w:p w14:paraId="49119ACE">
      <w:pPr>
        <w:spacing w:line="0" w:lineRule="atLeast"/>
        <w:rPr>
          <w:rStyle w:val="27"/>
          <w:rFonts w:ascii="仿宋" w:hAnsi="仿宋" w:eastAsia="仿宋" w:cs="仿宋"/>
        </w:rPr>
      </w:pPr>
    </w:p>
    <w:p w14:paraId="63C9F643">
      <w:pPr>
        <w:spacing w:line="0" w:lineRule="atLeast"/>
        <w:rPr>
          <w:rStyle w:val="27"/>
          <w:rFonts w:ascii="仿宋" w:hAnsi="仿宋" w:eastAsia="仿宋" w:cs="仿宋"/>
        </w:rPr>
      </w:pPr>
    </w:p>
    <w:p w14:paraId="25DE0987">
      <w:pPr>
        <w:spacing w:line="0" w:lineRule="atLeast"/>
        <w:rPr>
          <w:rStyle w:val="27"/>
          <w:rFonts w:ascii="仿宋" w:hAnsi="仿宋" w:eastAsia="仿宋" w:cs="仿宋"/>
        </w:rPr>
      </w:pPr>
      <w:r>
        <w:rPr>
          <w:rStyle w:val="27"/>
          <w:rFonts w:hint="eastAsia" w:ascii="仿宋" w:hAnsi="仿宋" w:eastAsia="仿宋" w:cs="仿宋"/>
        </w:rPr>
        <w:t>注:</w:t>
      </w:r>
    </w:p>
    <w:p w14:paraId="1C289145">
      <w:pPr>
        <w:spacing w:line="0" w:lineRule="atLeast"/>
        <w:rPr>
          <w:rFonts w:ascii="仿宋" w:hAnsi="仿宋" w:eastAsia="仿宋" w:cs="仿宋"/>
        </w:rPr>
      </w:pPr>
      <w:r>
        <w:rPr>
          <w:rFonts w:hint="eastAsia" w:ascii="仿宋" w:hAnsi="仿宋" w:eastAsia="仿宋" w:cs="仿宋"/>
        </w:rPr>
        <w:t>1.所有价格均以人民币表示；</w:t>
      </w:r>
    </w:p>
    <w:p w14:paraId="5F60AFA7">
      <w:pPr>
        <w:spacing w:line="0" w:lineRule="atLeast"/>
        <w:rPr>
          <w:rFonts w:ascii="仿宋" w:hAnsi="仿宋" w:eastAsia="仿宋" w:cs="仿宋"/>
        </w:rPr>
      </w:pPr>
      <w:r>
        <w:rPr>
          <w:rFonts w:hint="eastAsia" w:ascii="仿宋" w:hAnsi="仿宋" w:eastAsia="仿宋" w:cs="仿宋"/>
        </w:rPr>
        <w:t>2.报价应包括磋商文件所规定的采购范围的全部内容（各类人工、税费、管理费以及一切技术和服务费等）。供应商漏报的费用，视为此项费用已隐含在响应报价中，成交后不得再向采购人收取任何费用；</w:t>
      </w:r>
    </w:p>
    <w:p w14:paraId="4B609AB3">
      <w:pPr>
        <w:spacing w:line="0" w:lineRule="atLeast"/>
        <w:rPr>
          <w:rFonts w:ascii="仿宋" w:hAnsi="仿宋" w:eastAsia="仿宋" w:cs="仿宋"/>
        </w:rPr>
      </w:pPr>
      <w:r>
        <w:rPr>
          <w:rFonts w:hint="eastAsia" w:ascii="仿宋" w:hAnsi="仿宋" w:eastAsia="仿宋" w:cs="仿宋"/>
        </w:rPr>
        <w:t>3.磋商文件未列明，而供应商认为必需的费用也需列入报价；</w:t>
      </w:r>
    </w:p>
    <w:p w14:paraId="11CD818B">
      <w:pPr>
        <w:spacing w:line="0" w:lineRule="atLeast"/>
        <w:rPr>
          <w:rFonts w:ascii="仿宋" w:hAnsi="仿宋" w:eastAsia="仿宋" w:cs="仿宋"/>
        </w:rPr>
      </w:pPr>
      <w:r>
        <w:rPr>
          <w:rFonts w:hint="eastAsia" w:ascii="仿宋" w:hAnsi="仿宋" w:eastAsia="仿宋" w:cs="仿宋"/>
        </w:rPr>
        <w:t>4.供应商不得实质性改动报价一览表格式及内容。</w:t>
      </w:r>
    </w:p>
    <w:p w14:paraId="35E406EA">
      <w:pPr>
        <w:spacing w:line="360" w:lineRule="auto"/>
        <w:rPr>
          <w:rFonts w:ascii="仿宋" w:hAnsi="仿宋" w:eastAsia="仿宋" w:cs="仿宋"/>
          <w:sz w:val="24"/>
        </w:rPr>
        <w:sectPr>
          <w:pgSz w:w="11906" w:h="16838"/>
          <w:pgMar w:top="1440" w:right="1423" w:bottom="1440" w:left="1423" w:header="851" w:footer="992" w:gutter="0"/>
          <w:cols w:space="0" w:num="1"/>
          <w:docGrid w:type="lines" w:linePitch="312" w:charSpace="0"/>
        </w:sectPr>
      </w:pPr>
      <w:bookmarkStart w:id="187" w:name="_Toc14915"/>
      <w:bookmarkStart w:id="188" w:name="_Toc12470"/>
    </w:p>
    <w:bookmarkEnd w:id="187"/>
    <w:bookmarkEnd w:id="188"/>
    <w:p w14:paraId="10B46AB0">
      <w:pPr>
        <w:jc w:val="center"/>
        <w:rPr>
          <w:rFonts w:ascii="仿宋" w:hAnsi="仿宋" w:eastAsia="仿宋" w:cs="仿宋"/>
          <w:b/>
          <w:bCs/>
          <w:sz w:val="32"/>
          <w:szCs w:val="32"/>
        </w:rPr>
      </w:pPr>
      <w:bookmarkStart w:id="189" w:name="_Toc8485"/>
      <w:bookmarkStart w:id="190" w:name="_Toc26188"/>
      <w:bookmarkStart w:id="191" w:name="_Toc25170487"/>
      <w:bookmarkStart w:id="192" w:name="_Toc17239"/>
      <w:bookmarkStart w:id="193" w:name="_Toc28301"/>
      <w:bookmarkStart w:id="194" w:name="_Toc5447"/>
      <w:bookmarkStart w:id="195" w:name="_Toc16847"/>
      <w:bookmarkStart w:id="196" w:name="_Toc812"/>
      <w:bookmarkStart w:id="197" w:name="_Toc10144"/>
      <w:bookmarkStart w:id="198" w:name="_Toc25230"/>
      <w:bookmarkStart w:id="199" w:name="_Toc32325"/>
      <w:r>
        <w:rPr>
          <w:rFonts w:hint="eastAsia" w:ascii="仿宋" w:hAnsi="仿宋" w:eastAsia="仿宋" w:cs="仿宋"/>
          <w:b/>
          <w:bCs/>
          <w:sz w:val="32"/>
          <w:szCs w:val="32"/>
        </w:rPr>
        <w:t>三、</w:t>
      </w:r>
      <w:bookmarkEnd w:id="189"/>
      <w:bookmarkEnd w:id="190"/>
      <w:bookmarkEnd w:id="191"/>
      <w:bookmarkEnd w:id="192"/>
      <w:r>
        <w:rPr>
          <w:rFonts w:hint="eastAsia" w:ascii="仿宋" w:hAnsi="仿宋" w:eastAsia="仿宋" w:cs="仿宋"/>
          <w:b/>
          <w:bCs/>
          <w:sz w:val="32"/>
          <w:szCs w:val="32"/>
        </w:rPr>
        <w:t>报价明细表</w:t>
      </w:r>
      <w:bookmarkEnd w:id="193"/>
      <w:bookmarkEnd w:id="194"/>
      <w:bookmarkEnd w:id="195"/>
      <w:bookmarkEnd w:id="196"/>
      <w:bookmarkEnd w:id="197"/>
    </w:p>
    <w:p w14:paraId="1C13E201">
      <w:pPr>
        <w:pStyle w:val="13"/>
        <w:spacing w:line="360" w:lineRule="auto"/>
        <w:ind w:firstLine="240" w:firstLineChars="100"/>
        <w:rPr>
          <w:rFonts w:ascii="仿宋" w:hAnsi="仿宋" w:eastAsia="仿宋" w:cs="仿宋"/>
          <w:szCs w:val="24"/>
        </w:rPr>
      </w:pPr>
      <w:r>
        <w:rPr>
          <w:rFonts w:hint="eastAsia" w:ascii="仿宋" w:hAnsi="仿宋" w:eastAsia="仿宋" w:cs="仿宋"/>
          <w:szCs w:val="24"/>
        </w:rPr>
        <w:t xml:space="preserve">项目名称： </w:t>
      </w:r>
    </w:p>
    <w:p w14:paraId="1CFDCBDF">
      <w:pPr>
        <w:spacing w:line="360" w:lineRule="auto"/>
        <w:ind w:firstLine="240" w:firstLineChars="100"/>
        <w:rPr>
          <w:rFonts w:ascii="仿宋" w:hAnsi="仿宋" w:eastAsia="仿宋" w:cs="仿宋"/>
          <w:sz w:val="24"/>
        </w:rPr>
      </w:pPr>
      <w:r>
        <w:rPr>
          <w:rFonts w:hint="eastAsia" w:ascii="仿宋" w:hAnsi="仿宋" w:eastAsia="仿宋" w:cs="仿宋"/>
          <w:sz w:val="24"/>
        </w:rPr>
        <w:t xml:space="preserve">项目编号：      </w:t>
      </w:r>
    </w:p>
    <w:tbl>
      <w:tblPr>
        <w:tblStyle w:val="24"/>
        <w:tblW w:w="94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8"/>
        <w:gridCol w:w="1801"/>
        <w:gridCol w:w="1719"/>
        <w:gridCol w:w="1258"/>
        <w:gridCol w:w="1320"/>
        <w:gridCol w:w="2105"/>
      </w:tblGrid>
      <w:tr w14:paraId="273B2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268" w:type="dxa"/>
            <w:vAlign w:val="center"/>
          </w:tcPr>
          <w:p w14:paraId="5A319342">
            <w:pPr>
              <w:spacing w:line="360" w:lineRule="auto"/>
              <w:jc w:val="center"/>
              <w:textAlignment w:val="baseline"/>
              <w:rPr>
                <w:rFonts w:ascii="仿宋" w:hAnsi="仿宋" w:eastAsia="仿宋" w:cs="仿宋"/>
                <w:sz w:val="24"/>
              </w:rPr>
            </w:pPr>
            <w:r>
              <w:rPr>
                <w:rFonts w:hint="eastAsia" w:ascii="仿宋" w:hAnsi="仿宋" w:eastAsia="仿宋" w:cs="仿宋"/>
                <w:sz w:val="24"/>
              </w:rPr>
              <w:t>序号</w:t>
            </w:r>
          </w:p>
        </w:tc>
        <w:tc>
          <w:tcPr>
            <w:tcW w:w="1801" w:type="dxa"/>
            <w:vAlign w:val="center"/>
          </w:tcPr>
          <w:p w14:paraId="78B84446">
            <w:pPr>
              <w:spacing w:line="360" w:lineRule="auto"/>
              <w:jc w:val="center"/>
              <w:textAlignment w:val="baseline"/>
              <w:rPr>
                <w:rFonts w:ascii="仿宋" w:hAnsi="仿宋" w:eastAsia="仿宋" w:cs="仿宋"/>
                <w:sz w:val="24"/>
              </w:rPr>
            </w:pPr>
            <w:r>
              <w:rPr>
                <w:rFonts w:hint="eastAsia" w:ascii="仿宋" w:hAnsi="仿宋" w:eastAsia="仿宋" w:cs="仿宋"/>
                <w:sz w:val="24"/>
              </w:rPr>
              <w:t>产品名称</w:t>
            </w:r>
          </w:p>
        </w:tc>
        <w:tc>
          <w:tcPr>
            <w:tcW w:w="1719" w:type="dxa"/>
            <w:vAlign w:val="center"/>
          </w:tcPr>
          <w:p w14:paraId="76D6742A">
            <w:pPr>
              <w:spacing w:line="360" w:lineRule="auto"/>
              <w:jc w:val="center"/>
              <w:textAlignment w:val="baseline"/>
              <w:rPr>
                <w:rFonts w:ascii="仿宋" w:hAnsi="仿宋" w:eastAsia="仿宋" w:cs="仿宋"/>
                <w:sz w:val="24"/>
              </w:rPr>
            </w:pPr>
            <w:r>
              <w:rPr>
                <w:rFonts w:hint="eastAsia" w:ascii="仿宋" w:hAnsi="仿宋" w:eastAsia="仿宋" w:cs="仿宋"/>
                <w:sz w:val="24"/>
              </w:rPr>
              <w:t>分项单位</w:t>
            </w:r>
          </w:p>
        </w:tc>
        <w:tc>
          <w:tcPr>
            <w:tcW w:w="1258" w:type="dxa"/>
            <w:vAlign w:val="center"/>
          </w:tcPr>
          <w:p w14:paraId="0B9CDA7E">
            <w:pPr>
              <w:spacing w:line="360" w:lineRule="auto"/>
              <w:jc w:val="center"/>
              <w:textAlignment w:val="baseline"/>
              <w:rPr>
                <w:rFonts w:ascii="仿宋" w:hAnsi="仿宋" w:eastAsia="仿宋" w:cs="仿宋"/>
                <w:sz w:val="24"/>
              </w:rPr>
            </w:pPr>
            <w:r>
              <w:rPr>
                <w:rFonts w:hint="eastAsia" w:ascii="仿宋" w:hAnsi="仿宋" w:eastAsia="仿宋" w:cs="仿宋"/>
                <w:sz w:val="24"/>
              </w:rPr>
              <w:t>数量</w:t>
            </w:r>
          </w:p>
        </w:tc>
        <w:tc>
          <w:tcPr>
            <w:tcW w:w="1320" w:type="dxa"/>
            <w:vAlign w:val="center"/>
          </w:tcPr>
          <w:p w14:paraId="6A2EF143">
            <w:pPr>
              <w:spacing w:line="360" w:lineRule="auto"/>
              <w:jc w:val="center"/>
              <w:textAlignment w:val="baseline"/>
              <w:rPr>
                <w:rFonts w:ascii="仿宋" w:hAnsi="仿宋" w:eastAsia="仿宋" w:cs="仿宋"/>
                <w:sz w:val="24"/>
              </w:rPr>
            </w:pPr>
            <w:r>
              <w:rPr>
                <w:rFonts w:hint="eastAsia" w:ascii="仿宋" w:hAnsi="仿宋" w:eastAsia="仿宋" w:cs="仿宋"/>
                <w:sz w:val="24"/>
              </w:rPr>
              <w:t>单价</w:t>
            </w:r>
          </w:p>
          <w:p w14:paraId="2FA12C1D">
            <w:pPr>
              <w:spacing w:line="360" w:lineRule="auto"/>
              <w:jc w:val="center"/>
              <w:textAlignment w:val="baseline"/>
              <w:rPr>
                <w:rFonts w:ascii="仿宋" w:hAnsi="仿宋" w:eastAsia="仿宋" w:cs="仿宋"/>
                <w:sz w:val="24"/>
              </w:rPr>
            </w:pPr>
            <w:r>
              <w:rPr>
                <w:rFonts w:hint="eastAsia" w:ascii="仿宋" w:hAnsi="仿宋" w:eastAsia="仿宋" w:cs="仿宋"/>
                <w:sz w:val="24"/>
              </w:rPr>
              <w:t>（元）</w:t>
            </w:r>
          </w:p>
        </w:tc>
        <w:tc>
          <w:tcPr>
            <w:tcW w:w="2105" w:type="dxa"/>
            <w:vAlign w:val="center"/>
          </w:tcPr>
          <w:p w14:paraId="1A6BA256">
            <w:pPr>
              <w:spacing w:line="360" w:lineRule="auto"/>
              <w:jc w:val="center"/>
              <w:textAlignment w:val="baseline"/>
              <w:rPr>
                <w:rFonts w:ascii="仿宋" w:hAnsi="仿宋" w:eastAsia="仿宋" w:cs="仿宋"/>
                <w:sz w:val="24"/>
              </w:rPr>
            </w:pPr>
            <w:r>
              <w:rPr>
                <w:rFonts w:hint="eastAsia" w:ascii="仿宋" w:hAnsi="仿宋" w:eastAsia="仿宋" w:cs="仿宋"/>
                <w:sz w:val="24"/>
              </w:rPr>
              <w:t>单项合计价</w:t>
            </w:r>
          </w:p>
          <w:p w14:paraId="4E241B3A">
            <w:pPr>
              <w:spacing w:line="360" w:lineRule="auto"/>
              <w:jc w:val="center"/>
              <w:textAlignment w:val="baseline"/>
              <w:rPr>
                <w:rFonts w:ascii="仿宋" w:hAnsi="仿宋" w:eastAsia="仿宋" w:cs="仿宋"/>
                <w:sz w:val="24"/>
              </w:rPr>
            </w:pPr>
            <w:r>
              <w:rPr>
                <w:rFonts w:hint="eastAsia" w:ascii="仿宋" w:hAnsi="仿宋" w:eastAsia="仿宋" w:cs="仿宋"/>
                <w:sz w:val="24"/>
              </w:rPr>
              <w:t>（元）</w:t>
            </w:r>
          </w:p>
        </w:tc>
      </w:tr>
      <w:tr w14:paraId="76096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268" w:type="dxa"/>
            <w:vAlign w:val="center"/>
          </w:tcPr>
          <w:p w14:paraId="4C52EB80">
            <w:pPr>
              <w:spacing w:line="360" w:lineRule="auto"/>
              <w:jc w:val="center"/>
              <w:textAlignment w:val="baseline"/>
              <w:rPr>
                <w:rFonts w:ascii="仿宋" w:hAnsi="仿宋" w:eastAsia="仿宋" w:cs="仿宋"/>
                <w:sz w:val="24"/>
              </w:rPr>
            </w:pPr>
          </w:p>
        </w:tc>
        <w:tc>
          <w:tcPr>
            <w:tcW w:w="1801" w:type="dxa"/>
            <w:vAlign w:val="center"/>
          </w:tcPr>
          <w:p w14:paraId="4B119E69">
            <w:pPr>
              <w:spacing w:line="360" w:lineRule="auto"/>
              <w:jc w:val="center"/>
              <w:textAlignment w:val="baseline"/>
              <w:rPr>
                <w:rFonts w:ascii="仿宋" w:hAnsi="仿宋" w:eastAsia="仿宋" w:cs="仿宋"/>
                <w:sz w:val="24"/>
              </w:rPr>
            </w:pPr>
          </w:p>
        </w:tc>
        <w:tc>
          <w:tcPr>
            <w:tcW w:w="1719" w:type="dxa"/>
            <w:vAlign w:val="center"/>
          </w:tcPr>
          <w:p w14:paraId="6197BD51">
            <w:pPr>
              <w:spacing w:line="360" w:lineRule="auto"/>
              <w:jc w:val="center"/>
              <w:textAlignment w:val="baseline"/>
              <w:rPr>
                <w:rFonts w:ascii="仿宋" w:hAnsi="仿宋" w:eastAsia="仿宋" w:cs="仿宋"/>
                <w:sz w:val="24"/>
              </w:rPr>
            </w:pPr>
          </w:p>
        </w:tc>
        <w:tc>
          <w:tcPr>
            <w:tcW w:w="1258" w:type="dxa"/>
            <w:vAlign w:val="center"/>
          </w:tcPr>
          <w:p w14:paraId="05077A4A">
            <w:pPr>
              <w:spacing w:line="360" w:lineRule="auto"/>
              <w:jc w:val="center"/>
              <w:textAlignment w:val="baseline"/>
              <w:rPr>
                <w:rFonts w:ascii="仿宋" w:hAnsi="仿宋" w:eastAsia="仿宋" w:cs="仿宋"/>
                <w:sz w:val="24"/>
              </w:rPr>
            </w:pPr>
          </w:p>
        </w:tc>
        <w:tc>
          <w:tcPr>
            <w:tcW w:w="1320" w:type="dxa"/>
            <w:vAlign w:val="center"/>
          </w:tcPr>
          <w:p w14:paraId="5A727A82">
            <w:pPr>
              <w:spacing w:line="360" w:lineRule="auto"/>
              <w:jc w:val="center"/>
              <w:textAlignment w:val="baseline"/>
              <w:rPr>
                <w:rFonts w:ascii="仿宋" w:hAnsi="仿宋" w:eastAsia="仿宋" w:cs="仿宋"/>
                <w:sz w:val="24"/>
              </w:rPr>
            </w:pPr>
          </w:p>
        </w:tc>
        <w:tc>
          <w:tcPr>
            <w:tcW w:w="2105" w:type="dxa"/>
            <w:vAlign w:val="center"/>
          </w:tcPr>
          <w:p w14:paraId="0BD91F62">
            <w:pPr>
              <w:spacing w:line="360" w:lineRule="auto"/>
              <w:jc w:val="center"/>
              <w:textAlignment w:val="baseline"/>
              <w:rPr>
                <w:rFonts w:ascii="仿宋" w:hAnsi="仿宋" w:eastAsia="仿宋" w:cs="仿宋"/>
                <w:sz w:val="24"/>
              </w:rPr>
            </w:pPr>
          </w:p>
        </w:tc>
      </w:tr>
      <w:tr w14:paraId="0A575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268" w:type="dxa"/>
            <w:vAlign w:val="center"/>
          </w:tcPr>
          <w:p w14:paraId="54CEE535">
            <w:pPr>
              <w:spacing w:line="360" w:lineRule="auto"/>
              <w:jc w:val="center"/>
              <w:textAlignment w:val="baseline"/>
              <w:rPr>
                <w:rFonts w:ascii="仿宋" w:hAnsi="仿宋" w:eastAsia="仿宋" w:cs="仿宋"/>
                <w:sz w:val="24"/>
              </w:rPr>
            </w:pPr>
          </w:p>
        </w:tc>
        <w:tc>
          <w:tcPr>
            <w:tcW w:w="1801" w:type="dxa"/>
            <w:vAlign w:val="center"/>
          </w:tcPr>
          <w:p w14:paraId="77EB443A">
            <w:pPr>
              <w:spacing w:line="360" w:lineRule="auto"/>
              <w:jc w:val="center"/>
              <w:textAlignment w:val="baseline"/>
              <w:rPr>
                <w:rFonts w:ascii="仿宋" w:hAnsi="仿宋" w:eastAsia="仿宋" w:cs="仿宋"/>
                <w:sz w:val="24"/>
              </w:rPr>
            </w:pPr>
          </w:p>
        </w:tc>
        <w:tc>
          <w:tcPr>
            <w:tcW w:w="1719" w:type="dxa"/>
            <w:vAlign w:val="center"/>
          </w:tcPr>
          <w:p w14:paraId="12E8042C">
            <w:pPr>
              <w:spacing w:line="360" w:lineRule="auto"/>
              <w:jc w:val="center"/>
              <w:textAlignment w:val="baseline"/>
              <w:rPr>
                <w:rFonts w:ascii="仿宋" w:hAnsi="仿宋" w:eastAsia="仿宋" w:cs="仿宋"/>
                <w:sz w:val="24"/>
              </w:rPr>
            </w:pPr>
          </w:p>
        </w:tc>
        <w:tc>
          <w:tcPr>
            <w:tcW w:w="1258" w:type="dxa"/>
            <w:vAlign w:val="center"/>
          </w:tcPr>
          <w:p w14:paraId="100385DE">
            <w:pPr>
              <w:spacing w:line="360" w:lineRule="auto"/>
              <w:jc w:val="center"/>
              <w:textAlignment w:val="baseline"/>
              <w:rPr>
                <w:rFonts w:ascii="仿宋" w:hAnsi="仿宋" w:eastAsia="仿宋" w:cs="仿宋"/>
                <w:sz w:val="24"/>
              </w:rPr>
            </w:pPr>
          </w:p>
        </w:tc>
        <w:tc>
          <w:tcPr>
            <w:tcW w:w="1320" w:type="dxa"/>
            <w:vAlign w:val="center"/>
          </w:tcPr>
          <w:p w14:paraId="3CD04878">
            <w:pPr>
              <w:spacing w:line="360" w:lineRule="auto"/>
              <w:jc w:val="center"/>
              <w:textAlignment w:val="baseline"/>
              <w:rPr>
                <w:rFonts w:ascii="仿宋" w:hAnsi="仿宋" w:eastAsia="仿宋" w:cs="仿宋"/>
                <w:sz w:val="24"/>
              </w:rPr>
            </w:pPr>
          </w:p>
        </w:tc>
        <w:tc>
          <w:tcPr>
            <w:tcW w:w="2105" w:type="dxa"/>
            <w:vAlign w:val="center"/>
          </w:tcPr>
          <w:p w14:paraId="3B0E388F">
            <w:pPr>
              <w:spacing w:line="360" w:lineRule="auto"/>
              <w:jc w:val="center"/>
              <w:textAlignment w:val="baseline"/>
              <w:rPr>
                <w:rFonts w:ascii="仿宋" w:hAnsi="仿宋" w:eastAsia="仿宋" w:cs="仿宋"/>
                <w:sz w:val="24"/>
              </w:rPr>
            </w:pPr>
          </w:p>
        </w:tc>
      </w:tr>
      <w:tr w14:paraId="4F2A6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268" w:type="dxa"/>
            <w:vAlign w:val="center"/>
          </w:tcPr>
          <w:p w14:paraId="5C9CE724">
            <w:pPr>
              <w:spacing w:line="360" w:lineRule="auto"/>
              <w:jc w:val="center"/>
              <w:textAlignment w:val="baseline"/>
              <w:rPr>
                <w:rFonts w:ascii="仿宋" w:hAnsi="仿宋" w:eastAsia="仿宋" w:cs="仿宋"/>
                <w:sz w:val="24"/>
              </w:rPr>
            </w:pPr>
          </w:p>
        </w:tc>
        <w:tc>
          <w:tcPr>
            <w:tcW w:w="1801" w:type="dxa"/>
            <w:vAlign w:val="center"/>
          </w:tcPr>
          <w:p w14:paraId="71A1E663">
            <w:pPr>
              <w:spacing w:line="360" w:lineRule="auto"/>
              <w:jc w:val="center"/>
              <w:textAlignment w:val="baseline"/>
              <w:rPr>
                <w:rFonts w:ascii="仿宋" w:hAnsi="仿宋" w:eastAsia="仿宋" w:cs="仿宋"/>
                <w:sz w:val="24"/>
              </w:rPr>
            </w:pPr>
          </w:p>
        </w:tc>
        <w:tc>
          <w:tcPr>
            <w:tcW w:w="1719" w:type="dxa"/>
            <w:vAlign w:val="center"/>
          </w:tcPr>
          <w:p w14:paraId="4EB2506D">
            <w:pPr>
              <w:spacing w:line="360" w:lineRule="auto"/>
              <w:jc w:val="center"/>
              <w:textAlignment w:val="baseline"/>
              <w:rPr>
                <w:rFonts w:ascii="仿宋" w:hAnsi="仿宋" w:eastAsia="仿宋" w:cs="仿宋"/>
                <w:sz w:val="24"/>
              </w:rPr>
            </w:pPr>
          </w:p>
        </w:tc>
        <w:tc>
          <w:tcPr>
            <w:tcW w:w="1258" w:type="dxa"/>
            <w:vAlign w:val="center"/>
          </w:tcPr>
          <w:p w14:paraId="02412DBD">
            <w:pPr>
              <w:spacing w:line="360" w:lineRule="auto"/>
              <w:jc w:val="center"/>
              <w:textAlignment w:val="baseline"/>
              <w:rPr>
                <w:rFonts w:ascii="仿宋" w:hAnsi="仿宋" w:eastAsia="仿宋" w:cs="仿宋"/>
                <w:sz w:val="24"/>
              </w:rPr>
            </w:pPr>
          </w:p>
        </w:tc>
        <w:tc>
          <w:tcPr>
            <w:tcW w:w="1320" w:type="dxa"/>
            <w:vAlign w:val="center"/>
          </w:tcPr>
          <w:p w14:paraId="5DFCC938">
            <w:pPr>
              <w:spacing w:line="360" w:lineRule="auto"/>
              <w:jc w:val="center"/>
              <w:textAlignment w:val="baseline"/>
              <w:rPr>
                <w:rFonts w:ascii="仿宋" w:hAnsi="仿宋" w:eastAsia="仿宋" w:cs="仿宋"/>
                <w:sz w:val="24"/>
              </w:rPr>
            </w:pPr>
          </w:p>
        </w:tc>
        <w:tc>
          <w:tcPr>
            <w:tcW w:w="2105" w:type="dxa"/>
            <w:vAlign w:val="center"/>
          </w:tcPr>
          <w:p w14:paraId="59E4FC5B">
            <w:pPr>
              <w:spacing w:line="360" w:lineRule="auto"/>
              <w:jc w:val="center"/>
              <w:textAlignment w:val="baseline"/>
              <w:rPr>
                <w:rFonts w:ascii="仿宋" w:hAnsi="仿宋" w:eastAsia="仿宋" w:cs="仿宋"/>
                <w:sz w:val="24"/>
              </w:rPr>
            </w:pPr>
          </w:p>
        </w:tc>
      </w:tr>
      <w:tr w14:paraId="426CB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268" w:type="dxa"/>
            <w:vAlign w:val="center"/>
          </w:tcPr>
          <w:p w14:paraId="3C31B44D">
            <w:pPr>
              <w:spacing w:line="360" w:lineRule="auto"/>
              <w:jc w:val="center"/>
              <w:textAlignment w:val="baseline"/>
              <w:rPr>
                <w:rFonts w:ascii="仿宋" w:hAnsi="仿宋" w:eastAsia="仿宋" w:cs="仿宋"/>
                <w:sz w:val="24"/>
              </w:rPr>
            </w:pPr>
          </w:p>
        </w:tc>
        <w:tc>
          <w:tcPr>
            <w:tcW w:w="1801" w:type="dxa"/>
            <w:vAlign w:val="center"/>
          </w:tcPr>
          <w:p w14:paraId="231B9E68">
            <w:pPr>
              <w:spacing w:line="360" w:lineRule="auto"/>
              <w:jc w:val="center"/>
              <w:textAlignment w:val="baseline"/>
              <w:rPr>
                <w:rFonts w:ascii="仿宋" w:hAnsi="仿宋" w:eastAsia="仿宋" w:cs="仿宋"/>
                <w:sz w:val="24"/>
              </w:rPr>
            </w:pPr>
          </w:p>
        </w:tc>
        <w:tc>
          <w:tcPr>
            <w:tcW w:w="1719" w:type="dxa"/>
            <w:vAlign w:val="center"/>
          </w:tcPr>
          <w:p w14:paraId="27DD0DA6">
            <w:pPr>
              <w:spacing w:line="360" w:lineRule="auto"/>
              <w:jc w:val="center"/>
              <w:textAlignment w:val="baseline"/>
              <w:rPr>
                <w:rFonts w:ascii="仿宋" w:hAnsi="仿宋" w:eastAsia="仿宋" w:cs="仿宋"/>
                <w:sz w:val="24"/>
              </w:rPr>
            </w:pPr>
          </w:p>
        </w:tc>
        <w:tc>
          <w:tcPr>
            <w:tcW w:w="1258" w:type="dxa"/>
            <w:vAlign w:val="center"/>
          </w:tcPr>
          <w:p w14:paraId="1E377EBE">
            <w:pPr>
              <w:spacing w:line="360" w:lineRule="auto"/>
              <w:jc w:val="center"/>
              <w:textAlignment w:val="baseline"/>
              <w:rPr>
                <w:rFonts w:ascii="仿宋" w:hAnsi="仿宋" w:eastAsia="仿宋" w:cs="仿宋"/>
                <w:sz w:val="24"/>
              </w:rPr>
            </w:pPr>
          </w:p>
        </w:tc>
        <w:tc>
          <w:tcPr>
            <w:tcW w:w="1320" w:type="dxa"/>
            <w:vAlign w:val="center"/>
          </w:tcPr>
          <w:p w14:paraId="37EEA1F4">
            <w:pPr>
              <w:spacing w:line="360" w:lineRule="auto"/>
              <w:jc w:val="center"/>
              <w:textAlignment w:val="baseline"/>
              <w:rPr>
                <w:rFonts w:ascii="仿宋" w:hAnsi="仿宋" w:eastAsia="仿宋" w:cs="仿宋"/>
                <w:sz w:val="24"/>
              </w:rPr>
            </w:pPr>
          </w:p>
        </w:tc>
        <w:tc>
          <w:tcPr>
            <w:tcW w:w="2105" w:type="dxa"/>
            <w:vAlign w:val="center"/>
          </w:tcPr>
          <w:p w14:paraId="1BA8E9A8">
            <w:pPr>
              <w:spacing w:line="360" w:lineRule="auto"/>
              <w:jc w:val="center"/>
              <w:textAlignment w:val="baseline"/>
              <w:rPr>
                <w:rFonts w:ascii="仿宋" w:hAnsi="仿宋" w:eastAsia="仿宋" w:cs="仿宋"/>
                <w:sz w:val="24"/>
              </w:rPr>
            </w:pPr>
          </w:p>
        </w:tc>
      </w:tr>
      <w:tr w14:paraId="77369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268" w:type="dxa"/>
            <w:vAlign w:val="center"/>
          </w:tcPr>
          <w:p w14:paraId="1DAE432D">
            <w:pPr>
              <w:spacing w:line="360" w:lineRule="auto"/>
              <w:jc w:val="center"/>
              <w:textAlignment w:val="baseline"/>
              <w:rPr>
                <w:rFonts w:ascii="仿宋" w:hAnsi="仿宋" w:eastAsia="仿宋" w:cs="仿宋"/>
                <w:sz w:val="24"/>
              </w:rPr>
            </w:pPr>
          </w:p>
        </w:tc>
        <w:tc>
          <w:tcPr>
            <w:tcW w:w="1801" w:type="dxa"/>
            <w:vAlign w:val="center"/>
          </w:tcPr>
          <w:p w14:paraId="1936A476">
            <w:pPr>
              <w:spacing w:line="360" w:lineRule="auto"/>
              <w:jc w:val="center"/>
              <w:textAlignment w:val="baseline"/>
              <w:rPr>
                <w:rFonts w:ascii="仿宋" w:hAnsi="仿宋" w:eastAsia="仿宋" w:cs="仿宋"/>
                <w:sz w:val="24"/>
              </w:rPr>
            </w:pPr>
          </w:p>
        </w:tc>
        <w:tc>
          <w:tcPr>
            <w:tcW w:w="1719" w:type="dxa"/>
            <w:vAlign w:val="center"/>
          </w:tcPr>
          <w:p w14:paraId="13B8F1EC">
            <w:pPr>
              <w:spacing w:line="360" w:lineRule="auto"/>
              <w:jc w:val="center"/>
              <w:textAlignment w:val="baseline"/>
              <w:rPr>
                <w:rFonts w:ascii="仿宋" w:hAnsi="仿宋" w:eastAsia="仿宋" w:cs="仿宋"/>
                <w:sz w:val="24"/>
              </w:rPr>
            </w:pPr>
          </w:p>
        </w:tc>
        <w:tc>
          <w:tcPr>
            <w:tcW w:w="1258" w:type="dxa"/>
            <w:vAlign w:val="center"/>
          </w:tcPr>
          <w:p w14:paraId="3FFCBD46">
            <w:pPr>
              <w:spacing w:line="360" w:lineRule="auto"/>
              <w:jc w:val="center"/>
              <w:textAlignment w:val="baseline"/>
              <w:rPr>
                <w:rFonts w:ascii="仿宋" w:hAnsi="仿宋" w:eastAsia="仿宋" w:cs="仿宋"/>
                <w:sz w:val="24"/>
              </w:rPr>
            </w:pPr>
          </w:p>
        </w:tc>
        <w:tc>
          <w:tcPr>
            <w:tcW w:w="1320" w:type="dxa"/>
            <w:vAlign w:val="center"/>
          </w:tcPr>
          <w:p w14:paraId="4A1279CB">
            <w:pPr>
              <w:spacing w:line="360" w:lineRule="auto"/>
              <w:jc w:val="center"/>
              <w:textAlignment w:val="baseline"/>
              <w:rPr>
                <w:rFonts w:ascii="仿宋" w:hAnsi="仿宋" w:eastAsia="仿宋" w:cs="仿宋"/>
                <w:sz w:val="24"/>
              </w:rPr>
            </w:pPr>
          </w:p>
        </w:tc>
        <w:tc>
          <w:tcPr>
            <w:tcW w:w="2105" w:type="dxa"/>
            <w:vAlign w:val="center"/>
          </w:tcPr>
          <w:p w14:paraId="7E292732">
            <w:pPr>
              <w:spacing w:line="360" w:lineRule="auto"/>
              <w:jc w:val="center"/>
              <w:textAlignment w:val="baseline"/>
              <w:rPr>
                <w:rFonts w:ascii="仿宋" w:hAnsi="仿宋" w:eastAsia="仿宋" w:cs="仿宋"/>
                <w:sz w:val="24"/>
              </w:rPr>
            </w:pPr>
          </w:p>
        </w:tc>
      </w:tr>
      <w:tr w14:paraId="202F5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268" w:type="dxa"/>
            <w:vAlign w:val="center"/>
          </w:tcPr>
          <w:p w14:paraId="638956C9">
            <w:pPr>
              <w:spacing w:line="360" w:lineRule="auto"/>
              <w:jc w:val="center"/>
              <w:textAlignment w:val="baseline"/>
              <w:rPr>
                <w:rFonts w:ascii="仿宋" w:hAnsi="仿宋" w:eastAsia="仿宋" w:cs="仿宋"/>
                <w:sz w:val="24"/>
              </w:rPr>
            </w:pPr>
          </w:p>
        </w:tc>
        <w:tc>
          <w:tcPr>
            <w:tcW w:w="1801" w:type="dxa"/>
            <w:vAlign w:val="center"/>
          </w:tcPr>
          <w:p w14:paraId="1F796D18">
            <w:pPr>
              <w:spacing w:line="360" w:lineRule="auto"/>
              <w:jc w:val="center"/>
              <w:textAlignment w:val="baseline"/>
              <w:rPr>
                <w:rFonts w:ascii="仿宋" w:hAnsi="仿宋" w:eastAsia="仿宋" w:cs="仿宋"/>
                <w:sz w:val="24"/>
              </w:rPr>
            </w:pPr>
          </w:p>
        </w:tc>
        <w:tc>
          <w:tcPr>
            <w:tcW w:w="1719" w:type="dxa"/>
            <w:vAlign w:val="center"/>
          </w:tcPr>
          <w:p w14:paraId="3B5246E3">
            <w:pPr>
              <w:spacing w:line="360" w:lineRule="auto"/>
              <w:jc w:val="center"/>
              <w:textAlignment w:val="baseline"/>
              <w:rPr>
                <w:rFonts w:ascii="仿宋" w:hAnsi="仿宋" w:eastAsia="仿宋" w:cs="仿宋"/>
                <w:sz w:val="24"/>
              </w:rPr>
            </w:pPr>
          </w:p>
        </w:tc>
        <w:tc>
          <w:tcPr>
            <w:tcW w:w="1258" w:type="dxa"/>
            <w:vAlign w:val="center"/>
          </w:tcPr>
          <w:p w14:paraId="1FE6827A">
            <w:pPr>
              <w:spacing w:line="360" w:lineRule="auto"/>
              <w:jc w:val="center"/>
              <w:textAlignment w:val="baseline"/>
              <w:rPr>
                <w:rFonts w:ascii="仿宋" w:hAnsi="仿宋" w:eastAsia="仿宋" w:cs="仿宋"/>
                <w:sz w:val="24"/>
              </w:rPr>
            </w:pPr>
          </w:p>
        </w:tc>
        <w:tc>
          <w:tcPr>
            <w:tcW w:w="1320" w:type="dxa"/>
            <w:vAlign w:val="center"/>
          </w:tcPr>
          <w:p w14:paraId="5EC2C061">
            <w:pPr>
              <w:spacing w:line="360" w:lineRule="auto"/>
              <w:jc w:val="center"/>
              <w:textAlignment w:val="baseline"/>
              <w:rPr>
                <w:rFonts w:ascii="仿宋" w:hAnsi="仿宋" w:eastAsia="仿宋" w:cs="仿宋"/>
                <w:sz w:val="24"/>
              </w:rPr>
            </w:pPr>
          </w:p>
        </w:tc>
        <w:tc>
          <w:tcPr>
            <w:tcW w:w="2105" w:type="dxa"/>
            <w:vAlign w:val="center"/>
          </w:tcPr>
          <w:p w14:paraId="02FBECE0">
            <w:pPr>
              <w:spacing w:line="360" w:lineRule="auto"/>
              <w:jc w:val="center"/>
              <w:textAlignment w:val="baseline"/>
              <w:rPr>
                <w:rFonts w:ascii="仿宋" w:hAnsi="仿宋" w:eastAsia="仿宋" w:cs="仿宋"/>
                <w:sz w:val="24"/>
              </w:rPr>
            </w:pPr>
          </w:p>
        </w:tc>
      </w:tr>
      <w:tr w14:paraId="0D243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9471" w:type="dxa"/>
            <w:gridSpan w:val="6"/>
            <w:vAlign w:val="center"/>
          </w:tcPr>
          <w:p w14:paraId="412EA88B">
            <w:pPr>
              <w:spacing w:line="360" w:lineRule="auto"/>
              <w:jc w:val="left"/>
              <w:textAlignment w:val="baseline"/>
              <w:rPr>
                <w:rFonts w:ascii="仿宋" w:hAnsi="仿宋" w:eastAsia="仿宋" w:cs="仿宋"/>
                <w:kern w:val="0"/>
                <w:sz w:val="24"/>
                <w:szCs w:val="24"/>
              </w:rPr>
            </w:pPr>
            <w:r>
              <w:rPr>
                <w:rFonts w:hint="eastAsia" w:ascii="仿宋" w:hAnsi="仿宋" w:eastAsia="仿宋" w:cs="仿宋"/>
                <w:kern w:val="0"/>
                <w:sz w:val="24"/>
                <w:szCs w:val="24"/>
              </w:rPr>
              <w:t>磋商报价总计（小写）：</w:t>
            </w:r>
          </w:p>
          <w:p w14:paraId="20E22E96">
            <w:pPr>
              <w:pStyle w:val="5"/>
              <w:ind w:firstLine="1440" w:firstLineChars="600"/>
              <w:textAlignment w:val="baseline"/>
              <w:rPr>
                <w:rFonts w:ascii="仿宋" w:hAnsi="仿宋" w:eastAsia="仿宋" w:cs="仿宋"/>
              </w:rPr>
            </w:pPr>
            <w:r>
              <w:rPr>
                <w:rFonts w:hint="eastAsia" w:ascii="仿宋" w:hAnsi="仿宋" w:eastAsia="仿宋" w:cs="仿宋"/>
                <w:b w:val="0"/>
                <w:bCs w:val="0"/>
                <w:sz w:val="24"/>
                <w:szCs w:val="24"/>
              </w:rPr>
              <w:t>（大写）：</w:t>
            </w:r>
          </w:p>
        </w:tc>
      </w:tr>
    </w:tbl>
    <w:p w14:paraId="3EAAFDB8">
      <w:pPr>
        <w:pStyle w:val="23"/>
        <w:ind w:firstLine="0" w:firstLineChars="0"/>
        <w:rPr>
          <w:rFonts w:ascii="仿宋" w:hAnsi="仿宋" w:eastAsia="仿宋" w:cs="仿宋"/>
          <w:sz w:val="24"/>
        </w:rPr>
      </w:pPr>
    </w:p>
    <w:p w14:paraId="6084E5F8">
      <w:pPr>
        <w:pStyle w:val="23"/>
        <w:spacing w:line="360" w:lineRule="auto"/>
        <w:ind w:firstLine="480"/>
        <w:rPr>
          <w:rFonts w:ascii="仿宋" w:hAnsi="仿宋" w:eastAsia="仿宋" w:cs="仿宋"/>
          <w:sz w:val="24"/>
        </w:rPr>
      </w:pPr>
      <w:r>
        <w:rPr>
          <w:rFonts w:hint="eastAsia" w:ascii="仿宋" w:hAnsi="仿宋" w:eastAsia="仿宋" w:cs="仿宋"/>
          <w:sz w:val="24"/>
        </w:rPr>
        <w:t>供应商全称（加盖盖章）：</w:t>
      </w:r>
    </w:p>
    <w:p w14:paraId="6E43E3FD">
      <w:pPr>
        <w:pStyle w:val="23"/>
        <w:spacing w:line="360" w:lineRule="auto"/>
        <w:ind w:firstLine="480"/>
        <w:rPr>
          <w:rFonts w:ascii="仿宋" w:hAnsi="仿宋" w:eastAsia="仿宋" w:cs="仿宋"/>
          <w:sz w:val="24"/>
        </w:rPr>
      </w:pPr>
      <w:r>
        <w:rPr>
          <w:rFonts w:hint="eastAsia" w:ascii="仿宋" w:hAnsi="仿宋" w:eastAsia="仿宋" w:cs="仿宋"/>
          <w:sz w:val="24"/>
          <w:szCs w:val="24"/>
        </w:rPr>
        <w:t>法定代表人或授权代表（签字或签章）：</w:t>
      </w:r>
      <w:r>
        <w:rPr>
          <w:rFonts w:hint="eastAsia" w:ascii="仿宋" w:hAnsi="仿宋" w:eastAsia="仿宋" w:cs="仿宋"/>
          <w:sz w:val="24"/>
        </w:rPr>
        <w:t xml:space="preserve">                 </w:t>
      </w:r>
    </w:p>
    <w:p w14:paraId="03FA1CC1">
      <w:pPr>
        <w:spacing w:line="360" w:lineRule="auto"/>
        <w:ind w:firstLine="480" w:firstLineChars="200"/>
        <w:rPr>
          <w:rFonts w:ascii="仿宋" w:hAnsi="仿宋" w:eastAsia="仿宋" w:cs="仿宋"/>
          <w:sz w:val="24"/>
        </w:rPr>
      </w:pPr>
      <w:r>
        <w:rPr>
          <w:rFonts w:hint="eastAsia" w:ascii="仿宋" w:hAnsi="仿宋" w:eastAsia="仿宋" w:cs="仿宋"/>
          <w:sz w:val="24"/>
        </w:rPr>
        <w:t>日期：    年   月    日</w:t>
      </w:r>
    </w:p>
    <w:p w14:paraId="6D278F83">
      <w:pPr>
        <w:spacing w:line="0" w:lineRule="atLeast"/>
        <w:rPr>
          <w:rFonts w:ascii="仿宋" w:hAnsi="仿宋" w:eastAsia="仿宋" w:cs="仿宋"/>
          <w:b/>
          <w:bCs/>
        </w:rPr>
      </w:pPr>
    </w:p>
    <w:p w14:paraId="0FC87B60">
      <w:pPr>
        <w:spacing w:line="0" w:lineRule="atLeast"/>
        <w:rPr>
          <w:rFonts w:ascii="仿宋" w:hAnsi="仿宋" w:eastAsia="仿宋" w:cs="仿宋"/>
          <w:b/>
          <w:bCs/>
        </w:rPr>
      </w:pPr>
    </w:p>
    <w:p w14:paraId="5F68274E">
      <w:pPr>
        <w:spacing w:line="0" w:lineRule="atLeast"/>
        <w:ind w:firstLine="420" w:firstLineChars="200"/>
        <w:rPr>
          <w:rFonts w:ascii="仿宋" w:hAnsi="仿宋" w:eastAsia="仿宋" w:cs="仿宋"/>
        </w:rPr>
      </w:pPr>
      <w:r>
        <w:rPr>
          <w:rFonts w:hint="eastAsia" w:ascii="仿宋" w:hAnsi="仿宋" w:eastAsia="仿宋" w:cs="仿宋"/>
        </w:rPr>
        <w:t>价格构成或报价要求：</w:t>
      </w:r>
    </w:p>
    <w:p w14:paraId="6610DD72">
      <w:pPr>
        <w:spacing w:line="0" w:lineRule="atLeast"/>
        <w:ind w:left="210" w:leftChars="100" w:firstLine="420" w:firstLineChars="200"/>
        <w:rPr>
          <w:rFonts w:ascii="仿宋" w:hAnsi="仿宋" w:eastAsia="仿宋" w:cs="仿宋"/>
        </w:rPr>
      </w:pPr>
      <w:r>
        <w:rPr>
          <w:rFonts w:hint="eastAsia" w:ascii="仿宋" w:hAnsi="仿宋" w:eastAsia="仿宋" w:cs="仿宋"/>
        </w:rPr>
        <w:t>1、此表为表样，行数可自行添加，但表式不变；</w:t>
      </w:r>
    </w:p>
    <w:p w14:paraId="63FE7605">
      <w:pPr>
        <w:spacing w:line="0" w:lineRule="atLeast"/>
        <w:ind w:left="210" w:leftChars="100" w:firstLine="420" w:firstLineChars="200"/>
        <w:rPr>
          <w:rFonts w:ascii="仿宋" w:hAnsi="仿宋" w:eastAsia="仿宋" w:cs="仿宋"/>
        </w:rPr>
      </w:pPr>
      <w:r>
        <w:rPr>
          <w:rFonts w:hint="eastAsia" w:ascii="仿宋" w:hAnsi="仿宋" w:eastAsia="仿宋" w:cs="仿宋"/>
        </w:rPr>
        <w:t>2、相关调换费用、后续服务及其他所有费用由供应商自行计算填列；</w:t>
      </w:r>
    </w:p>
    <w:p w14:paraId="054C2A6D">
      <w:pPr>
        <w:spacing w:line="0" w:lineRule="atLeast"/>
        <w:ind w:left="210" w:leftChars="100" w:firstLine="420" w:firstLineChars="200"/>
        <w:rPr>
          <w:rFonts w:ascii="仿宋" w:hAnsi="仿宋" w:eastAsia="仿宋" w:cs="仿宋"/>
        </w:rPr>
      </w:pPr>
      <w:r>
        <w:rPr>
          <w:rFonts w:hint="eastAsia" w:ascii="仿宋" w:hAnsi="仿宋" w:eastAsia="仿宋" w:cs="仿宋"/>
        </w:rPr>
        <w:t>3、上表中的“报价总计”应当等于“报价一览表”中“磋商报价”。</w:t>
      </w:r>
    </w:p>
    <w:p w14:paraId="61894501">
      <w:pPr>
        <w:ind w:firstLine="480" w:firstLineChars="200"/>
        <w:rPr>
          <w:rFonts w:ascii="仿宋" w:hAnsi="仿宋" w:eastAsia="仿宋" w:cs="仿宋"/>
          <w:sz w:val="24"/>
        </w:rPr>
      </w:pPr>
    </w:p>
    <w:p w14:paraId="4EB3EFBA">
      <w:pPr>
        <w:pStyle w:val="23"/>
        <w:ind w:firstLine="480"/>
        <w:rPr>
          <w:rFonts w:ascii="仿宋" w:hAnsi="仿宋" w:eastAsia="仿宋" w:cs="仿宋"/>
          <w:sz w:val="24"/>
        </w:rPr>
      </w:pPr>
    </w:p>
    <w:p w14:paraId="59B4FB5F">
      <w:pPr>
        <w:rPr>
          <w:rFonts w:ascii="仿宋" w:hAnsi="仿宋" w:eastAsia="仿宋" w:cs="仿宋"/>
          <w:sz w:val="24"/>
        </w:rPr>
      </w:pPr>
    </w:p>
    <w:p w14:paraId="197A554C">
      <w:pPr>
        <w:pStyle w:val="23"/>
        <w:ind w:firstLine="480"/>
        <w:rPr>
          <w:rFonts w:ascii="仿宋" w:hAnsi="仿宋" w:eastAsia="仿宋" w:cs="仿宋"/>
          <w:sz w:val="24"/>
        </w:rPr>
      </w:pPr>
    </w:p>
    <w:p w14:paraId="3A2ED8EA">
      <w:pPr>
        <w:rPr>
          <w:rFonts w:ascii="仿宋" w:hAnsi="仿宋" w:eastAsia="仿宋" w:cs="仿宋"/>
          <w:sz w:val="24"/>
        </w:rPr>
      </w:pPr>
    </w:p>
    <w:p w14:paraId="430FEA0A">
      <w:pPr>
        <w:pStyle w:val="23"/>
        <w:ind w:firstLine="480"/>
        <w:rPr>
          <w:rFonts w:ascii="仿宋" w:hAnsi="仿宋" w:eastAsia="仿宋" w:cs="仿宋"/>
          <w:sz w:val="24"/>
        </w:rPr>
      </w:pPr>
    </w:p>
    <w:p w14:paraId="63C2188F">
      <w:pPr>
        <w:rPr>
          <w:rFonts w:ascii="仿宋" w:hAnsi="仿宋" w:eastAsia="仿宋" w:cs="仿宋"/>
          <w:sz w:val="24"/>
        </w:rPr>
      </w:pPr>
    </w:p>
    <w:p w14:paraId="3C08E4E2">
      <w:pPr>
        <w:jc w:val="center"/>
        <w:rPr>
          <w:rFonts w:ascii="仿宋" w:hAnsi="仿宋" w:eastAsia="仿宋" w:cs="仿宋"/>
          <w:b/>
          <w:bCs/>
          <w:sz w:val="32"/>
          <w:szCs w:val="32"/>
        </w:rPr>
        <w:sectPr>
          <w:footerReference r:id="rId13" w:type="default"/>
          <w:pgSz w:w="11906" w:h="16838"/>
          <w:pgMar w:top="1440" w:right="856" w:bottom="1440" w:left="1140" w:header="851" w:footer="992" w:gutter="0"/>
          <w:cols w:space="0" w:num="1"/>
          <w:docGrid w:type="lines" w:linePitch="319" w:charSpace="0"/>
        </w:sectPr>
      </w:pPr>
      <w:bookmarkStart w:id="200" w:name="_Toc15205"/>
      <w:bookmarkStart w:id="201" w:name="_Toc25170488"/>
      <w:bookmarkStart w:id="202" w:name="_Toc5653"/>
      <w:bookmarkStart w:id="203" w:name="_Toc3393"/>
      <w:bookmarkStart w:id="204" w:name="_Toc3330"/>
      <w:bookmarkStart w:id="205" w:name="_Toc9513"/>
      <w:bookmarkStart w:id="206" w:name="_Toc29356"/>
      <w:bookmarkStart w:id="207" w:name="_Toc25684"/>
      <w:bookmarkStart w:id="208" w:name="_Toc30778"/>
    </w:p>
    <w:p w14:paraId="303E9E75">
      <w:pPr>
        <w:jc w:val="center"/>
        <w:rPr>
          <w:rFonts w:ascii="仿宋" w:hAnsi="仿宋" w:eastAsia="仿宋" w:cs="仿宋"/>
          <w:b/>
          <w:bCs/>
          <w:sz w:val="32"/>
          <w:szCs w:val="32"/>
        </w:rPr>
      </w:pPr>
      <w:r>
        <w:rPr>
          <w:rFonts w:hint="eastAsia" w:ascii="仿宋" w:hAnsi="仿宋" w:eastAsia="仿宋" w:cs="仿宋"/>
          <w:b/>
          <w:bCs/>
          <w:sz w:val="32"/>
          <w:szCs w:val="32"/>
        </w:rPr>
        <w:t>四、商务要求响应表</w:t>
      </w:r>
      <w:bookmarkEnd w:id="200"/>
      <w:bookmarkEnd w:id="201"/>
      <w:bookmarkEnd w:id="202"/>
      <w:bookmarkEnd w:id="203"/>
      <w:bookmarkEnd w:id="204"/>
      <w:bookmarkEnd w:id="205"/>
      <w:bookmarkEnd w:id="206"/>
      <w:bookmarkEnd w:id="207"/>
      <w:bookmarkEnd w:id="208"/>
    </w:p>
    <w:p w14:paraId="4932E4D4">
      <w:pPr>
        <w:rPr>
          <w:rFonts w:ascii="仿宋" w:hAnsi="仿宋" w:eastAsia="仿宋" w:cs="仿宋"/>
        </w:rPr>
      </w:pPr>
    </w:p>
    <w:tbl>
      <w:tblPr>
        <w:tblStyle w:val="24"/>
        <w:tblW w:w="951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97"/>
        <w:gridCol w:w="1614"/>
        <w:gridCol w:w="2681"/>
        <w:gridCol w:w="2963"/>
        <w:gridCol w:w="1556"/>
      </w:tblGrid>
      <w:tr w14:paraId="0A7DC8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3"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14:paraId="113C4178">
            <w:pPr>
              <w:widowControl/>
              <w:spacing w:line="360" w:lineRule="auto"/>
              <w:jc w:val="left"/>
              <w:textAlignment w:val="center"/>
              <w:rPr>
                <w:rFonts w:ascii="仿宋" w:hAnsi="仿宋" w:eastAsia="仿宋" w:cs="仿宋"/>
                <w:sz w:val="22"/>
                <w:szCs w:val="22"/>
              </w:rPr>
            </w:pPr>
            <w:r>
              <w:rPr>
                <w:rFonts w:hint="eastAsia" w:ascii="仿宋" w:hAnsi="仿宋" w:eastAsia="仿宋" w:cs="仿宋"/>
                <w:sz w:val="22"/>
                <w:szCs w:val="22"/>
              </w:rPr>
              <w:t>序号</w:t>
            </w:r>
          </w:p>
        </w:tc>
        <w:tc>
          <w:tcPr>
            <w:tcW w:w="1614" w:type="dxa"/>
            <w:tcBorders>
              <w:top w:val="single" w:color="auto" w:sz="4" w:space="0"/>
              <w:left w:val="single" w:color="auto" w:sz="4" w:space="0"/>
              <w:bottom w:val="single" w:color="auto" w:sz="4" w:space="0"/>
              <w:right w:val="single" w:color="auto" w:sz="4" w:space="0"/>
            </w:tcBorders>
            <w:vAlign w:val="center"/>
          </w:tcPr>
          <w:p w14:paraId="5BDD9FF9">
            <w:pPr>
              <w:widowControl/>
              <w:spacing w:line="360" w:lineRule="auto"/>
              <w:jc w:val="center"/>
              <w:textAlignment w:val="center"/>
              <w:rPr>
                <w:rFonts w:ascii="仿宋" w:hAnsi="仿宋" w:eastAsia="仿宋" w:cs="仿宋"/>
                <w:sz w:val="22"/>
                <w:szCs w:val="22"/>
              </w:rPr>
            </w:pPr>
            <w:r>
              <w:rPr>
                <w:rFonts w:hint="eastAsia" w:ascii="仿宋" w:hAnsi="仿宋" w:eastAsia="仿宋" w:cs="仿宋"/>
                <w:sz w:val="22"/>
                <w:szCs w:val="22"/>
              </w:rPr>
              <w:t>商务要求条目</w:t>
            </w:r>
          </w:p>
        </w:tc>
        <w:tc>
          <w:tcPr>
            <w:tcW w:w="2681" w:type="dxa"/>
            <w:tcBorders>
              <w:top w:val="single" w:color="auto" w:sz="4" w:space="0"/>
              <w:left w:val="single" w:color="auto" w:sz="4" w:space="0"/>
              <w:bottom w:val="single" w:color="auto" w:sz="4" w:space="0"/>
              <w:right w:val="single" w:color="auto" w:sz="4" w:space="0"/>
            </w:tcBorders>
            <w:vAlign w:val="center"/>
          </w:tcPr>
          <w:p w14:paraId="7C864BA9">
            <w:pPr>
              <w:widowControl/>
              <w:jc w:val="center"/>
              <w:textAlignment w:val="center"/>
              <w:rPr>
                <w:rFonts w:ascii="仿宋" w:hAnsi="仿宋" w:eastAsia="仿宋" w:cs="仿宋"/>
                <w:sz w:val="22"/>
                <w:szCs w:val="22"/>
              </w:rPr>
            </w:pPr>
            <w:r>
              <w:rPr>
                <w:rFonts w:hint="eastAsia" w:ascii="仿宋" w:hAnsi="仿宋" w:eastAsia="仿宋" w:cs="仿宋"/>
                <w:sz w:val="22"/>
                <w:szCs w:val="22"/>
              </w:rPr>
              <w:t>磋商文件中的商务要求</w:t>
            </w:r>
          </w:p>
        </w:tc>
        <w:tc>
          <w:tcPr>
            <w:tcW w:w="2963" w:type="dxa"/>
            <w:tcBorders>
              <w:top w:val="single" w:color="auto" w:sz="4" w:space="0"/>
              <w:left w:val="single" w:color="auto" w:sz="4" w:space="0"/>
              <w:bottom w:val="single" w:color="auto" w:sz="4" w:space="0"/>
              <w:right w:val="single" w:color="auto" w:sz="4" w:space="0"/>
            </w:tcBorders>
            <w:vAlign w:val="center"/>
          </w:tcPr>
          <w:p w14:paraId="12DCA977">
            <w:pPr>
              <w:widowControl/>
              <w:jc w:val="center"/>
              <w:textAlignment w:val="center"/>
              <w:rPr>
                <w:rFonts w:ascii="仿宋" w:hAnsi="仿宋" w:eastAsia="仿宋" w:cs="仿宋"/>
                <w:sz w:val="22"/>
                <w:szCs w:val="22"/>
              </w:rPr>
            </w:pPr>
            <w:r>
              <w:rPr>
                <w:rFonts w:hint="eastAsia" w:ascii="仿宋" w:hAnsi="仿宋" w:eastAsia="仿宋" w:cs="仿宋"/>
                <w:sz w:val="22"/>
                <w:szCs w:val="22"/>
              </w:rPr>
              <w:t>响应供应商的承诺或说明</w:t>
            </w:r>
          </w:p>
        </w:tc>
        <w:tc>
          <w:tcPr>
            <w:tcW w:w="1556" w:type="dxa"/>
            <w:tcBorders>
              <w:top w:val="single" w:color="auto" w:sz="4" w:space="0"/>
              <w:left w:val="single" w:color="auto" w:sz="4" w:space="0"/>
              <w:bottom w:val="single" w:color="auto" w:sz="4" w:space="0"/>
              <w:right w:val="single" w:color="auto" w:sz="4" w:space="0"/>
            </w:tcBorders>
            <w:vAlign w:val="center"/>
          </w:tcPr>
          <w:p w14:paraId="492D631A">
            <w:pPr>
              <w:widowControl/>
              <w:jc w:val="center"/>
              <w:textAlignment w:val="center"/>
              <w:rPr>
                <w:rFonts w:ascii="仿宋" w:hAnsi="仿宋" w:eastAsia="仿宋" w:cs="仿宋"/>
                <w:sz w:val="22"/>
                <w:szCs w:val="22"/>
              </w:rPr>
            </w:pPr>
            <w:r>
              <w:rPr>
                <w:rFonts w:hint="eastAsia" w:ascii="仿宋" w:hAnsi="仿宋" w:eastAsia="仿宋" w:cs="仿宋"/>
                <w:sz w:val="22"/>
                <w:szCs w:val="22"/>
              </w:rPr>
              <w:t>偏离情况</w:t>
            </w:r>
          </w:p>
          <w:p w14:paraId="60D0E770">
            <w:pPr>
              <w:widowControl/>
              <w:jc w:val="center"/>
              <w:textAlignment w:val="center"/>
              <w:rPr>
                <w:rFonts w:ascii="仿宋" w:hAnsi="仿宋" w:eastAsia="仿宋" w:cs="仿宋"/>
                <w:sz w:val="22"/>
                <w:szCs w:val="22"/>
              </w:rPr>
            </w:pPr>
            <w:r>
              <w:rPr>
                <w:rFonts w:hint="eastAsia" w:ascii="仿宋" w:hAnsi="仿宋" w:eastAsia="仿宋" w:cs="仿宋"/>
                <w:sz w:val="22"/>
                <w:szCs w:val="22"/>
              </w:rPr>
              <w:t>（＋/-/=）</w:t>
            </w:r>
          </w:p>
        </w:tc>
      </w:tr>
      <w:tr w14:paraId="4082020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7"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14:paraId="4F19174A">
            <w:pPr>
              <w:widowControl/>
              <w:spacing w:line="360" w:lineRule="auto"/>
              <w:jc w:val="center"/>
              <w:textAlignment w:val="center"/>
              <w:rPr>
                <w:rFonts w:ascii="仿宋" w:hAnsi="仿宋" w:eastAsia="仿宋" w:cs="仿宋"/>
                <w:sz w:val="22"/>
                <w:szCs w:val="22"/>
              </w:rPr>
            </w:pPr>
            <w:r>
              <w:rPr>
                <w:rFonts w:hint="eastAsia" w:ascii="仿宋" w:hAnsi="仿宋" w:eastAsia="仿宋" w:cs="仿宋"/>
                <w:sz w:val="22"/>
                <w:szCs w:val="22"/>
              </w:rPr>
              <w:t>1</w:t>
            </w:r>
          </w:p>
        </w:tc>
        <w:tc>
          <w:tcPr>
            <w:tcW w:w="1614" w:type="dxa"/>
            <w:tcBorders>
              <w:top w:val="single" w:color="auto" w:sz="4" w:space="0"/>
              <w:left w:val="single" w:color="auto" w:sz="4" w:space="0"/>
              <w:bottom w:val="single" w:color="auto" w:sz="4" w:space="0"/>
              <w:right w:val="single" w:color="auto" w:sz="4" w:space="0"/>
            </w:tcBorders>
            <w:vAlign w:val="center"/>
          </w:tcPr>
          <w:p w14:paraId="47E58D59">
            <w:pPr>
              <w:widowControl/>
              <w:spacing w:line="360" w:lineRule="auto"/>
              <w:jc w:val="left"/>
              <w:textAlignment w:val="center"/>
              <w:rPr>
                <w:rFonts w:ascii="仿宋" w:hAnsi="仿宋" w:eastAsia="仿宋" w:cs="仿宋"/>
                <w:sz w:val="22"/>
                <w:szCs w:val="22"/>
              </w:rPr>
            </w:pPr>
          </w:p>
        </w:tc>
        <w:tc>
          <w:tcPr>
            <w:tcW w:w="2681" w:type="dxa"/>
            <w:tcBorders>
              <w:top w:val="single" w:color="auto" w:sz="4" w:space="0"/>
              <w:left w:val="single" w:color="auto" w:sz="4" w:space="0"/>
              <w:bottom w:val="single" w:color="auto" w:sz="4" w:space="0"/>
              <w:right w:val="single" w:color="auto" w:sz="4" w:space="0"/>
            </w:tcBorders>
            <w:vAlign w:val="center"/>
          </w:tcPr>
          <w:p w14:paraId="58BF7015">
            <w:pPr>
              <w:widowControl/>
              <w:spacing w:line="360" w:lineRule="auto"/>
              <w:jc w:val="left"/>
              <w:textAlignment w:val="center"/>
              <w:rPr>
                <w:rFonts w:ascii="仿宋" w:hAnsi="仿宋" w:eastAsia="仿宋" w:cs="仿宋"/>
                <w:sz w:val="22"/>
                <w:szCs w:val="22"/>
              </w:rPr>
            </w:pPr>
          </w:p>
        </w:tc>
        <w:tc>
          <w:tcPr>
            <w:tcW w:w="2963" w:type="dxa"/>
            <w:tcBorders>
              <w:top w:val="single" w:color="auto" w:sz="4" w:space="0"/>
              <w:left w:val="single" w:color="auto" w:sz="4" w:space="0"/>
              <w:bottom w:val="single" w:color="auto" w:sz="4" w:space="0"/>
              <w:right w:val="single" w:color="auto" w:sz="4" w:space="0"/>
            </w:tcBorders>
            <w:vAlign w:val="center"/>
          </w:tcPr>
          <w:p w14:paraId="3B4035FE">
            <w:pPr>
              <w:widowControl/>
              <w:spacing w:line="360" w:lineRule="auto"/>
              <w:jc w:val="left"/>
              <w:textAlignment w:val="center"/>
              <w:rPr>
                <w:rFonts w:ascii="仿宋" w:hAnsi="仿宋" w:eastAsia="仿宋" w:cs="仿宋"/>
                <w:sz w:val="22"/>
                <w:szCs w:val="22"/>
              </w:rPr>
            </w:pPr>
          </w:p>
        </w:tc>
        <w:tc>
          <w:tcPr>
            <w:tcW w:w="1556" w:type="dxa"/>
            <w:tcBorders>
              <w:top w:val="single" w:color="auto" w:sz="4" w:space="0"/>
              <w:left w:val="single" w:color="auto" w:sz="4" w:space="0"/>
              <w:bottom w:val="single" w:color="auto" w:sz="4" w:space="0"/>
              <w:right w:val="single" w:color="auto" w:sz="4" w:space="0"/>
            </w:tcBorders>
            <w:vAlign w:val="center"/>
          </w:tcPr>
          <w:p w14:paraId="231F216A">
            <w:pPr>
              <w:widowControl/>
              <w:spacing w:line="360" w:lineRule="auto"/>
              <w:jc w:val="left"/>
              <w:textAlignment w:val="center"/>
              <w:rPr>
                <w:rFonts w:ascii="仿宋" w:hAnsi="仿宋" w:eastAsia="仿宋" w:cs="仿宋"/>
                <w:sz w:val="22"/>
                <w:szCs w:val="22"/>
              </w:rPr>
            </w:pPr>
          </w:p>
        </w:tc>
      </w:tr>
      <w:tr w14:paraId="0FD5B2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14:paraId="3C6F3904">
            <w:pPr>
              <w:widowControl/>
              <w:spacing w:line="360" w:lineRule="auto"/>
              <w:jc w:val="center"/>
              <w:textAlignment w:val="center"/>
              <w:rPr>
                <w:rFonts w:ascii="仿宋" w:hAnsi="仿宋" w:eastAsia="仿宋" w:cs="仿宋"/>
                <w:sz w:val="22"/>
                <w:szCs w:val="22"/>
              </w:rPr>
            </w:pPr>
            <w:r>
              <w:rPr>
                <w:rFonts w:hint="eastAsia" w:ascii="仿宋" w:hAnsi="仿宋" w:eastAsia="仿宋" w:cs="仿宋"/>
                <w:sz w:val="22"/>
                <w:szCs w:val="22"/>
              </w:rPr>
              <w:t>2</w:t>
            </w:r>
          </w:p>
        </w:tc>
        <w:tc>
          <w:tcPr>
            <w:tcW w:w="1614" w:type="dxa"/>
            <w:tcBorders>
              <w:top w:val="single" w:color="auto" w:sz="4" w:space="0"/>
              <w:left w:val="single" w:color="auto" w:sz="4" w:space="0"/>
              <w:bottom w:val="single" w:color="auto" w:sz="4" w:space="0"/>
              <w:right w:val="single" w:color="auto" w:sz="4" w:space="0"/>
            </w:tcBorders>
            <w:vAlign w:val="center"/>
          </w:tcPr>
          <w:p w14:paraId="44C60F96">
            <w:pPr>
              <w:widowControl/>
              <w:spacing w:line="360" w:lineRule="auto"/>
              <w:jc w:val="left"/>
              <w:textAlignment w:val="center"/>
              <w:rPr>
                <w:rFonts w:ascii="仿宋" w:hAnsi="仿宋" w:eastAsia="仿宋" w:cs="仿宋"/>
                <w:sz w:val="22"/>
                <w:szCs w:val="22"/>
              </w:rPr>
            </w:pPr>
          </w:p>
        </w:tc>
        <w:tc>
          <w:tcPr>
            <w:tcW w:w="2681" w:type="dxa"/>
            <w:tcBorders>
              <w:top w:val="single" w:color="auto" w:sz="4" w:space="0"/>
              <w:left w:val="single" w:color="auto" w:sz="4" w:space="0"/>
              <w:bottom w:val="single" w:color="auto" w:sz="4" w:space="0"/>
              <w:right w:val="single" w:color="auto" w:sz="4" w:space="0"/>
            </w:tcBorders>
            <w:vAlign w:val="center"/>
          </w:tcPr>
          <w:p w14:paraId="2C74757D">
            <w:pPr>
              <w:widowControl/>
              <w:spacing w:line="360" w:lineRule="auto"/>
              <w:jc w:val="left"/>
              <w:textAlignment w:val="center"/>
              <w:rPr>
                <w:rFonts w:ascii="仿宋" w:hAnsi="仿宋" w:eastAsia="仿宋" w:cs="仿宋"/>
                <w:sz w:val="22"/>
                <w:szCs w:val="22"/>
              </w:rPr>
            </w:pPr>
          </w:p>
        </w:tc>
        <w:tc>
          <w:tcPr>
            <w:tcW w:w="2963" w:type="dxa"/>
            <w:tcBorders>
              <w:top w:val="single" w:color="auto" w:sz="4" w:space="0"/>
              <w:left w:val="single" w:color="auto" w:sz="4" w:space="0"/>
              <w:bottom w:val="single" w:color="auto" w:sz="4" w:space="0"/>
              <w:right w:val="single" w:color="auto" w:sz="4" w:space="0"/>
            </w:tcBorders>
            <w:vAlign w:val="center"/>
          </w:tcPr>
          <w:p w14:paraId="39008D19">
            <w:pPr>
              <w:widowControl/>
              <w:spacing w:line="360" w:lineRule="auto"/>
              <w:jc w:val="left"/>
              <w:textAlignment w:val="center"/>
              <w:rPr>
                <w:rFonts w:ascii="仿宋" w:hAnsi="仿宋" w:eastAsia="仿宋" w:cs="仿宋"/>
                <w:sz w:val="22"/>
                <w:szCs w:val="22"/>
              </w:rPr>
            </w:pPr>
          </w:p>
        </w:tc>
        <w:tc>
          <w:tcPr>
            <w:tcW w:w="1556" w:type="dxa"/>
            <w:tcBorders>
              <w:top w:val="single" w:color="auto" w:sz="4" w:space="0"/>
              <w:left w:val="single" w:color="auto" w:sz="4" w:space="0"/>
              <w:bottom w:val="single" w:color="auto" w:sz="4" w:space="0"/>
              <w:right w:val="single" w:color="auto" w:sz="4" w:space="0"/>
            </w:tcBorders>
            <w:vAlign w:val="center"/>
          </w:tcPr>
          <w:p w14:paraId="47BC5ECF">
            <w:pPr>
              <w:widowControl/>
              <w:spacing w:line="360" w:lineRule="auto"/>
              <w:jc w:val="left"/>
              <w:textAlignment w:val="center"/>
              <w:rPr>
                <w:rFonts w:ascii="仿宋" w:hAnsi="仿宋" w:eastAsia="仿宋" w:cs="仿宋"/>
                <w:sz w:val="22"/>
                <w:szCs w:val="22"/>
              </w:rPr>
            </w:pPr>
          </w:p>
        </w:tc>
      </w:tr>
      <w:tr w14:paraId="66F3B2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1"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14:paraId="2BA3993A">
            <w:pPr>
              <w:widowControl/>
              <w:spacing w:line="360" w:lineRule="auto"/>
              <w:jc w:val="center"/>
              <w:textAlignment w:val="center"/>
              <w:rPr>
                <w:rFonts w:ascii="仿宋" w:hAnsi="仿宋" w:eastAsia="仿宋" w:cs="仿宋"/>
                <w:sz w:val="22"/>
                <w:szCs w:val="22"/>
              </w:rPr>
            </w:pPr>
            <w:r>
              <w:rPr>
                <w:rFonts w:hint="eastAsia" w:ascii="仿宋" w:hAnsi="仿宋" w:eastAsia="仿宋" w:cs="仿宋"/>
                <w:sz w:val="22"/>
                <w:szCs w:val="22"/>
              </w:rPr>
              <w:t>3</w:t>
            </w:r>
          </w:p>
        </w:tc>
        <w:tc>
          <w:tcPr>
            <w:tcW w:w="1614" w:type="dxa"/>
            <w:tcBorders>
              <w:top w:val="single" w:color="auto" w:sz="4" w:space="0"/>
              <w:left w:val="single" w:color="auto" w:sz="4" w:space="0"/>
              <w:bottom w:val="single" w:color="auto" w:sz="4" w:space="0"/>
              <w:right w:val="single" w:color="auto" w:sz="4" w:space="0"/>
            </w:tcBorders>
            <w:vAlign w:val="center"/>
          </w:tcPr>
          <w:p w14:paraId="7485E479">
            <w:pPr>
              <w:widowControl/>
              <w:spacing w:line="360" w:lineRule="auto"/>
              <w:jc w:val="left"/>
              <w:textAlignment w:val="center"/>
              <w:rPr>
                <w:rFonts w:ascii="仿宋" w:hAnsi="仿宋" w:eastAsia="仿宋" w:cs="仿宋"/>
                <w:sz w:val="22"/>
                <w:szCs w:val="22"/>
              </w:rPr>
            </w:pPr>
          </w:p>
        </w:tc>
        <w:tc>
          <w:tcPr>
            <w:tcW w:w="2681" w:type="dxa"/>
            <w:tcBorders>
              <w:top w:val="single" w:color="auto" w:sz="4" w:space="0"/>
              <w:left w:val="single" w:color="auto" w:sz="4" w:space="0"/>
              <w:bottom w:val="single" w:color="auto" w:sz="4" w:space="0"/>
              <w:right w:val="single" w:color="auto" w:sz="4" w:space="0"/>
            </w:tcBorders>
            <w:vAlign w:val="center"/>
          </w:tcPr>
          <w:p w14:paraId="44A8C977">
            <w:pPr>
              <w:widowControl/>
              <w:spacing w:line="360" w:lineRule="auto"/>
              <w:jc w:val="left"/>
              <w:textAlignment w:val="center"/>
              <w:rPr>
                <w:rFonts w:ascii="仿宋" w:hAnsi="仿宋" w:eastAsia="仿宋" w:cs="仿宋"/>
                <w:sz w:val="22"/>
                <w:szCs w:val="22"/>
              </w:rPr>
            </w:pPr>
          </w:p>
        </w:tc>
        <w:tc>
          <w:tcPr>
            <w:tcW w:w="2963" w:type="dxa"/>
            <w:tcBorders>
              <w:top w:val="single" w:color="auto" w:sz="4" w:space="0"/>
              <w:left w:val="single" w:color="auto" w:sz="4" w:space="0"/>
              <w:bottom w:val="single" w:color="auto" w:sz="4" w:space="0"/>
              <w:right w:val="single" w:color="auto" w:sz="4" w:space="0"/>
            </w:tcBorders>
            <w:vAlign w:val="center"/>
          </w:tcPr>
          <w:p w14:paraId="517D6744">
            <w:pPr>
              <w:widowControl/>
              <w:spacing w:line="360" w:lineRule="auto"/>
              <w:jc w:val="left"/>
              <w:textAlignment w:val="center"/>
              <w:rPr>
                <w:rFonts w:ascii="仿宋" w:hAnsi="仿宋" w:eastAsia="仿宋" w:cs="仿宋"/>
                <w:sz w:val="22"/>
                <w:szCs w:val="22"/>
              </w:rPr>
            </w:pPr>
          </w:p>
        </w:tc>
        <w:tc>
          <w:tcPr>
            <w:tcW w:w="1556" w:type="dxa"/>
            <w:tcBorders>
              <w:top w:val="single" w:color="auto" w:sz="4" w:space="0"/>
              <w:left w:val="single" w:color="auto" w:sz="4" w:space="0"/>
              <w:bottom w:val="single" w:color="auto" w:sz="4" w:space="0"/>
              <w:right w:val="single" w:color="auto" w:sz="4" w:space="0"/>
            </w:tcBorders>
            <w:vAlign w:val="center"/>
          </w:tcPr>
          <w:p w14:paraId="15258318">
            <w:pPr>
              <w:widowControl/>
              <w:spacing w:line="360" w:lineRule="auto"/>
              <w:jc w:val="left"/>
              <w:textAlignment w:val="center"/>
              <w:rPr>
                <w:rFonts w:ascii="仿宋" w:hAnsi="仿宋" w:eastAsia="仿宋" w:cs="仿宋"/>
                <w:sz w:val="22"/>
                <w:szCs w:val="22"/>
              </w:rPr>
            </w:pPr>
          </w:p>
        </w:tc>
      </w:tr>
      <w:tr w14:paraId="76E378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1"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14:paraId="35B30CE3">
            <w:pPr>
              <w:widowControl/>
              <w:spacing w:line="360" w:lineRule="auto"/>
              <w:jc w:val="center"/>
              <w:textAlignment w:val="center"/>
              <w:rPr>
                <w:rFonts w:ascii="仿宋" w:hAnsi="仿宋" w:eastAsia="仿宋" w:cs="仿宋"/>
                <w:sz w:val="22"/>
                <w:szCs w:val="22"/>
              </w:rPr>
            </w:pPr>
            <w:r>
              <w:rPr>
                <w:rFonts w:hint="eastAsia" w:ascii="仿宋" w:hAnsi="仿宋" w:eastAsia="仿宋" w:cs="仿宋"/>
                <w:sz w:val="22"/>
                <w:szCs w:val="22"/>
              </w:rPr>
              <w:t>4</w:t>
            </w:r>
          </w:p>
        </w:tc>
        <w:tc>
          <w:tcPr>
            <w:tcW w:w="1614" w:type="dxa"/>
            <w:tcBorders>
              <w:top w:val="single" w:color="auto" w:sz="4" w:space="0"/>
              <w:left w:val="single" w:color="auto" w:sz="4" w:space="0"/>
              <w:bottom w:val="single" w:color="auto" w:sz="4" w:space="0"/>
              <w:right w:val="single" w:color="auto" w:sz="4" w:space="0"/>
            </w:tcBorders>
            <w:vAlign w:val="center"/>
          </w:tcPr>
          <w:p w14:paraId="1CF3A162">
            <w:pPr>
              <w:widowControl/>
              <w:spacing w:line="360" w:lineRule="auto"/>
              <w:jc w:val="left"/>
              <w:textAlignment w:val="center"/>
              <w:rPr>
                <w:rFonts w:ascii="仿宋" w:hAnsi="仿宋" w:eastAsia="仿宋" w:cs="仿宋"/>
                <w:sz w:val="22"/>
                <w:szCs w:val="22"/>
              </w:rPr>
            </w:pPr>
          </w:p>
        </w:tc>
        <w:tc>
          <w:tcPr>
            <w:tcW w:w="2681" w:type="dxa"/>
            <w:tcBorders>
              <w:top w:val="single" w:color="auto" w:sz="4" w:space="0"/>
              <w:left w:val="single" w:color="auto" w:sz="4" w:space="0"/>
              <w:bottom w:val="single" w:color="auto" w:sz="4" w:space="0"/>
              <w:right w:val="single" w:color="auto" w:sz="4" w:space="0"/>
            </w:tcBorders>
            <w:vAlign w:val="center"/>
          </w:tcPr>
          <w:p w14:paraId="70F5C86E">
            <w:pPr>
              <w:widowControl/>
              <w:spacing w:line="360" w:lineRule="auto"/>
              <w:jc w:val="left"/>
              <w:textAlignment w:val="center"/>
              <w:rPr>
                <w:rFonts w:ascii="仿宋" w:hAnsi="仿宋" w:eastAsia="仿宋" w:cs="仿宋"/>
                <w:sz w:val="22"/>
                <w:szCs w:val="22"/>
              </w:rPr>
            </w:pPr>
          </w:p>
        </w:tc>
        <w:tc>
          <w:tcPr>
            <w:tcW w:w="2963" w:type="dxa"/>
            <w:tcBorders>
              <w:top w:val="single" w:color="auto" w:sz="4" w:space="0"/>
              <w:left w:val="single" w:color="auto" w:sz="4" w:space="0"/>
              <w:bottom w:val="single" w:color="auto" w:sz="4" w:space="0"/>
              <w:right w:val="single" w:color="auto" w:sz="4" w:space="0"/>
            </w:tcBorders>
            <w:vAlign w:val="center"/>
          </w:tcPr>
          <w:p w14:paraId="3B0E913F">
            <w:pPr>
              <w:widowControl/>
              <w:spacing w:line="360" w:lineRule="auto"/>
              <w:jc w:val="left"/>
              <w:textAlignment w:val="center"/>
              <w:rPr>
                <w:rFonts w:ascii="仿宋" w:hAnsi="仿宋" w:eastAsia="仿宋" w:cs="仿宋"/>
                <w:sz w:val="22"/>
                <w:szCs w:val="22"/>
              </w:rPr>
            </w:pPr>
          </w:p>
        </w:tc>
        <w:tc>
          <w:tcPr>
            <w:tcW w:w="1556" w:type="dxa"/>
            <w:tcBorders>
              <w:top w:val="single" w:color="auto" w:sz="4" w:space="0"/>
              <w:left w:val="single" w:color="auto" w:sz="4" w:space="0"/>
              <w:bottom w:val="single" w:color="auto" w:sz="4" w:space="0"/>
              <w:right w:val="single" w:color="auto" w:sz="4" w:space="0"/>
            </w:tcBorders>
            <w:vAlign w:val="center"/>
          </w:tcPr>
          <w:p w14:paraId="250AE5DB">
            <w:pPr>
              <w:widowControl/>
              <w:spacing w:line="360" w:lineRule="auto"/>
              <w:jc w:val="left"/>
              <w:textAlignment w:val="center"/>
              <w:rPr>
                <w:rFonts w:ascii="仿宋" w:hAnsi="仿宋" w:eastAsia="仿宋" w:cs="仿宋"/>
                <w:sz w:val="22"/>
                <w:szCs w:val="22"/>
              </w:rPr>
            </w:pPr>
          </w:p>
        </w:tc>
      </w:tr>
      <w:tr w14:paraId="6B1215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6"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14:paraId="4E18C7C5">
            <w:pPr>
              <w:widowControl/>
              <w:spacing w:line="360" w:lineRule="auto"/>
              <w:jc w:val="center"/>
              <w:textAlignment w:val="center"/>
              <w:rPr>
                <w:rFonts w:ascii="仿宋" w:hAnsi="仿宋" w:eastAsia="仿宋" w:cs="仿宋"/>
                <w:sz w:val="22"/>
                <w:szCs w:val="22"/>
              </w:rPr>
            </w:pPr>
            <w:r>
              <w:rPr>
                <w:rFonts w:hint="eastAsia" w:ascii="仿宋" w:hAnsi="仿宋" w:eastAsia="仿宋" w:cs="仿宋"/>
                <w:sz w:val="22"/>
                <w:szCs w:val="22"/>
              </w:rPr>
              <w:t>5</w:t>
            </w:r>
          </w:p>
        </w:tc>
        <w:tc>
          <w:tcPr>
            <w:tcW w:w="1614" w:type="dxa"/>
            <w:tcBorders>
              <w:top w:val="single" w:color="auto" w:sz="4" w:space="0"/>
              <w:left w:val="single" w:color="auto" w:sz="4" w:space="0"/>
              <w:bottom w:val="single" w:color="auto" w:sz="4" w:space="0"/>
              <w:right w:val="single" w:color="auto" w:sz="4" w:space="0"/>
            </w:tcBorders>
            <w:vAlign w:val="center"/>
          </w:tcPr>
          <w:p w14:paraId="5D50C69A">
            <w:pPr>
              <w:widowControl/>
              <w:spacing w:line="360" w:lineRule="auto"/>
              <w:jc w:val="left"/>
              <w:textAlignment w:val="center"/>
              <w:rPr>
                <w:rFonts w:ascii="仿宋" w:hAnsi="仿宋" w:eastAsia="仿宋" w:cs="仿宋"/>
                <w:sz w:val="22"/>
                <w:szCs w:val="22"/>
              </w:rPr>
            </w:pPr>
          </w:p>
        </w:tc>
        <w:tc>
          <w:tcPr>
            <w:tcW w:w="2681" w:type="dxa"/>
            <w:tcBorders>
              <w:top w:val="single" w:color="auto" w:sz="4" w:space="0"/>
              <w:left w:val="single" w:color="auto" w:sz="4" w:space="0"/>
              <w:bottom w:val="single" w:color="auto" w:sz="4" w:space="0"/>
              <w:right w:val="single" w:color="auto" w:sz="4" w:space="0"/>
            </w:tcBorders>
            <w:vAlign w:val="center"/>
          </w:tcPr>
          <w:p w14:paraId="106CFBD0">
            <w:pPr>
              <w:widowControl/>
              <w:spacing w:line="360" w:lineRule="auto"/>
              <w:jc w:val="left"/>
              <w:textAlignment w:val="center"/>
              <w:rPr>
                <w:rFonts w:ascii="仿宋" w:hAnsi="仿宋" w:eastAsia="仿宋" w:cs="仿宋"/>
                <w:sz w:val="22"/>
                <w:szCs w:val="22"/>
              </w:rPr>
            </w:pPr>
          </w:p>
        </w:tc>
        <w:tc>
          <w:tcPr>
            <w:tcW w:w="2963" w:type="dxa"/>
            <w:tcBorders>
              <w:top w:val="single" w:color="auto" w:sz="4" w:space="0"/>
              <w:left w:val="single" w:color="auto" w:sz="4" w:space="0"/>
              <w:bottom w:val="single" w:color="auto" w:sz="4" w:space="0"/>
              <w:right w:val="single" w:color="auto" w:sz="4" w:space="0"/>
            </w:tcBorders>
            <w:vAlign w:val="center"/>
          </w:tcPr>
          <w:p w14:paraId="2A4420C1">
            <w:pPr>
              <w:widowControl/>
              <w:spacing w:line="360" w:lineRule="auto"/>
              <w:jc w:val="left"/>
              <w:textAlignment w:val="center"/>
              <w:rPr>
                <w:rFonts w:ascii="仿宋" w:hAnsi="仿宋" w:eastAsia="仿宋" w:cs="仿宋"/>
                <w:sz w:val="22"/>
                <w:szCs w:val="22"/>
              </w:rPr>
            </w:pPr>
          </w:p>
        </w:tc>
        <w:tc>
          <w:tcPr>
            <w:tcW w:w="1556" w:type="dxa"/>
            <w:tcBorders>
              <w:top w:val="single" w:color="auto" w:sz="4" w:space="0"/>
              <w:left w:val="single" w:color="auto" w:sz="4" w:space="0"/>
              <w:bottom w:val="single" w:color="auto" w:sz="4" w:space="0"/>
              <w:right w:val="single" w:color="auto" w:sz="4" w:space="0"/>
            </w:tcBorders>
            <w:vAlign w:val="center"/>
          </w:tcPr>
          <w:p w14:paraId="61732558">
            <w:pPr>
              <w:widowControl/>
              <w:spacing w:line="360" w:lineRule="auto"/>
              <w:jc w:val="left"/>
              <w:textAlignment w:val="center"/>
              <w:rPr>
                <w:rFonts w:ascii="仿宋" w:hAnsi="仿宋" w:eastAsia="仿宋" w:cs="仿宋"/>
                <w:sz w:val="22"/>
                <w:szCs w:val="22"/>
              </w:rPr>
            </w:pPr>
          </w:p>
        </w:tc>
      </w:tr>
      <w:tr w14:paraId="40A3C6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14:paraId="28595ACA">
            <w:pPr>
              <w:widowControl/>
              <w:spacing w:line="360" w:lineRule="auto"/>
              <w:jc w:val="center"/>
              <w:textAlignment w:val="center"/>
              <w:rPr>
                <w:rFonts w:ascii="仿宋" w:hAnsi="仿宋" w:eastAsia="仿宋" w:cs="仿宋"/>
                <w:sz w:val="22"/>
                <w:szCs w:val="22"/>
              </w:rPr>
            </w:pPr>
            <w:r>
              <w:rPr>
                <w:rFonts w:hint="eastAsia" w:ascii="仿宋" w:hAnsi="仿宋" w:eastAsia="仿宋" w:cs="仿宋"/>
                <w:sz w:val="22"/>
                <w:szCs w:val="22"/>
              </w:rPr>
              <w:t>6</w:t>
            </w:r>
          </w:p>
        </w:tc>
        <w:tc>
          <w:tcPr>
            <w:tcW w:w="1614" w:type="dxa"/>
            <w:tcBorders>
              <w:top w:val="single" w:color="auto" w:sz="4" w:space="0"/>
              <w:left w:val="single" w:color="auto" w:sz="4" w:space="0"/>
              <w:bottom w:val="single" w:color="auto" w:sz="4" w:space="0"/>
              <w:right w:val="single" w:color="auto" w:sz="4" w:space="0"/>
            </w:tcBorders>
            <w:vAlign w:val="center"/>
          </w:tcPr>
          <w:p w14:paraId="47571316">
            <w:pPr>
              <w:widowControl/>
              <w:spacing w:line="360" w:lineRule="auto"/>
              <w:jc w:val="left"/>
              <w:textAlignment w:val="center"/>
              <w:rPr>
                <w:rFonts w:ascii="仿宋" w:hAnsi="仿宋" w:eastAsia="仿宋" w:cs="仿宋"/>
                <w:sz w:val="22"/>
                <w:szCs w:val="22"/>
              </w:rPr>
            </w:pPr>
          </w:p>
        </w:tc>
        <w:tc>
          <w:tcPr>
            <w:tcW w:w="2681" w:type="dxa"/>
            <w:tcBorders>
              <w:top w:val="single" w:color="auto" w:sz="4" w:space="0"/>
              <w:left w:val="single" w:color="auto" w:sz="4" w:space="0"/>
              <w:bottom w:val="single" w:color="auto" w:sz="4" w:space="0"/>
              <w:right w:val="single" w:color="auto" w:sz="4" w:space="0"/>
            </w:tcBorders>
            <w:vAlign w:val="center"/>
          </w:tcPr>
          <w:p w14:paraId="624EB385">
            <w:pPr>
              <w:widowControl/>
              <w:spacing w:line="360" w:lineRule="auto"/>
              <w:jc w:val="left"/>
              <w:textAlignment w:val="center"/>
              <w:rPr>
                <w:rFonts w:ascii="仿宋" w:hAnsi="仿宋" w:eastAsia="仿宋" w:cs="仿宋"/>
                <w:sz w:val="22"/>
                <w:szCs w:val="22"/>
              </w:rPr>
            </w:pPr>
          </w:p>
        </w:tc>
        <w:tc>
          <w:tcPr>
            <w:tcW w:w="2963" w:type="dxa"/>
            <w:tcBorders>
              <w:top w:val="single" w:color="auto" w:sz="4" w:space="0"/>
              <w:left w:val="single" w:color="auto" w:sz="4" w:space="0"/>
              <w:bottom w:val="single" w:color="auto" w:sz="4" w:space="0"/>
              <w:right w:val="single" w:color="auto" w:sz="4" w:space="0"/>
            </w:tcBorders>
            <w:vAlign w:val="center"/>
          </w:tcPr>
          <w:p w14:paraId="3D85AFF6">
            <w:pPr>
              <w:widowControl/>
              <w:spacing w:line="360" w:lineRule="auto"/>
              <w:jc w:val="left"/>
              <w:textAlignment w:val="center"/>
              <w:rPr>
                <w:rFonts w:ascii="仿宋" w:hAnsi="仿宋" w:eastAsia="仿宋" w:cs="仿宋"/>
                <w:sz w:val="22"/>
                <w:szCs w:val="22"/>
              </w:rPr>
            </w:pPr>
          </w:p>
        </w:tc>
        <w:tc>
          <w:tcPr>
            <w:tcW w:w="1556" w:type="dxa"/>
            <w:tcBorders>
              <w:top w:val="single" w:color="auto" w:sz="4" w:space="0"/>
              <w:left w:val="single" w:color="auto" w:sz="4" w:space="0"/>
              <w:bottom w:val="single" w:color="auto" w:sz="4" w:space="0"/>
              <w:right w:val="single" w:color="auto" w:sz="4" w:space="0"/>
            </w:tcBorders>
            <w:vAlign w:val="center"/>
          </w:tcPr>
          <w:p w14:paraId="5BD5129D">
            <w:pPr>
              <w:widowControl/>
              <w:spacing w:line="360" w:lineRule="auto"/>
              <w:jc w:val="left"/>
              <w:textAlignment w:val="center"/>
              <w:rPr>
                <w:rFonts w:ascii="仿宋" w:hAnsi="仿宋" w:eastAsia="仿宋" w:cs="仿宋"/>
                <w:sz w:val="22"/>
                <w:szCs w:val="22"/>
              </w:rPr>
            </w:pPr>
          </w:p>
        </w:tc>
      </w:tr>
      <w:tr w14:paraId="65B713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14:paraId="467DDC01">
            <w:pPr>
              <w:widowControl/>
              <w:spacing w:line="360" w:lineRule="auto"/>
              <w:jc w:val="center"/>
              <w:textAlignment w:val="center"/>
              <w:rPr>
                <w:rFonts w:ascii="仿宋" w:hAnsi="仿宋" w:eastAsia="仿宋" w:cs="仿宋"/>
                <w:sz w:val="22"/>
                <w:szCs w:val="22"/>
              </w:rPr>
            </w:pPr>
          </w:p>
        </w:tc>
        <w:tc>
          <w:tcPr>
            <w:tcW w:w="1614" w:type="dxa"/>
            <w:tcBorders>
              <w:top w:val="single" w:color="auto" w:sz="4" w:space="0"/>
              <w:left w:val="single" w:color="auto" w:sz="4" w:space="0"/>
              <w:bottom w:val="single" w:color="auto" w:sz="4" w:space="0"/>
              <w:right w:val="single" w:color="auto" w:sz="4" w:space="0"/>
            </w:tcBorders>
            <w:vAlign w:val="center"/>
          </w:tcPr>
          <w:p w14:paraId="43DA278A">
            <w:pPr>
              <w:widowControl/>
              <w:spacing w:line="360" w:lineRule="auto"/>
              <w:jc w:val="left"/>
              <w:textAlignment w:val="center"/>
              <w:rPr>
                <w:rFonts w:ascii="仿宋" w:hAnsi="仿宋" w:eastAsia="仿宋" w:cs="仿宋"/>
                <w:sz w:val="22"/>
                <w:szCs w:val="22"/>
              </w:rPr>
            </w:pPr>
          </w:p>
        </w:tc>
        <w:tc>
          <w:tcPr>
            <w:tcW w:w="2681" w:type="dxa"/>
            <w:tcBorders>
              <w:top w:val="single" w:color="auto" w:sz="4" w:space="0"/>
              <w:left w:val="single" w:color="auto" w:sz="4" w:space="0"/>
              <w:bottom w:val="single" w:color="auto" w:sz="4" w:space="0"/>
              <w:right w:val="single" w:color="auto" w:sz="4" w:space="0"/>
            </w:tcBorders>
            <w:vAlign w:val="center"/>
          </w:tcPr>
          <w:p w14:paraId="7B788ECD">
            <w:pPr>
              <w:widowControl/>
              <w:spacing w:line="360" w:lineRule="auto"/>
              <w:jc w:val="left"/>
              <w:textAlignment w:val="center"/>
              <w:rPr>
                <w:rFonts w:ascii="仿宋" w:hAnsi="仿宋" w:eastAsia="仿宋" w:cs="仿宋"/>
                <w:sz w:val="22"/>
                <w:szCs w:val="22"/>
              </w:rPr>
            </w:pPr>
          </w:p>
        </w:tc>
        <w:tc>
          <w:tcPr>
            <w:tcW w:w="2963" w:type="dxa"/>
            <w:tcBorders>
              <w:top w:val="single" w:color="auto" w:sz="4" w:space="0"/>
              <w:left w:val="single" w:color="auto" w:sz="4" w:space="0"/>
              <w:bottom w:val="single" w:color="auto" w:sz="4" w:space="0"/>
              <w:right w:val="single" w:color="auto" w:sz="4" w:space="0"/>
            </w:tcBorders>
            <w:vAlign w:val="center"/>
          </w:tcPr>
          <w:p w14:paraId="422846B4">
            <w:pPr>
              <w:widowControl/>
              <w:spacing w:line="360" w:lineRule="auto"/>
              <w:jc w:val="left"/>
              <w:textAlignment w:val="center"/>
              <w:rPr>
                <w:rFonts w:ascii="仿宋" w:hAnsi="仿宋" w:eastAsia="仿宋" w:cs="仿宋"/>
                <w:sz w:val="22"/>
                <w:szCs w:val="22"/>
              </w:rPr>
            </w:pPr>
          </w:p>
        </w:tc>
        <w:tc>
          <w:tcPr>
            <w:tcW w:w="1556" w:type="dxa"/>
            <w:tcBorders>
              <w:top w:val="single" w:color="auto" w:sz="4" w:space="0"/>
              <w:left w:val="single" w:color="auto" w:sz="4" w:space="0"/>
              <w:bottom w:val="single" w:color="auto" w:sz="4" w:space="0"/>
              <w:right w:val="single" w:color="auto" w:sz="4" w:space="0"/>
            </w:tcBorders>
            <w:vAlign w:val="center"/>
          </w:tcPr>
          <w:p w14:paraId="106344BC">
            <w:pPr>
              <w:widowControl/>
              <w:spacing w:line="360" w:lineRule="auto"/>
              <w:jc w:val="left"/>
              <w:textAlignment w:val="center"/>
              <w:rPr>
                <w:rFonts w:ascii="仿宋" w:hAnsi="仿宋" w:eastAsia="仿宋" w:cs="仿宋"/>
                <w:sz w:val="22"/>
                <w:szCs w:val="22"/>
              </w:rPr>
            </w:pPr>
          </w:p>
        </w:tc>
      </w:tr>
      <w:tr w14:paraId="218C542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14:paraId="2619050B">
            <w:pPr>
              <w:widowControl/>
              <w:spacing w:line="360" w:lineRule="auto"/>
              <w:jc w:val="left"/>
              <w:textAlignment w:val="center"/>
              <w:rPr>
                <w:rFonts w:ascii="仿宋" w:hAnsi="仿宋" w:eastAsia="仿宋" w:cs="仿宋"/>
                <w:sz w:val="22"/>
                <w:szCs w:val="22"/>
              </w:rPr>
            </w:pPr>
          </w:p>
        </w:tc>
        <w:tc>
          <w:tcPr>
            <w:tcW w:w="1614" w:type="dxa"/>
            <w:tcBorders>
              <w:top w:val="single" w:color="auto" w:sz="4" w:space="0"/>
              <w:left w:val="single" w:color="auto" w:sz="4" w:space="0"/>
              <w:bottom w:val="single" w:color="auto" w:sz="4" w:space="0"/>
              <w:right w:val="single" w:color="auto" w:sz="4" w:space="0"/>
            </w:tcBorders>
            <w:vAlign w:val="center"/>
          </w:tcPr>
          <w:p w14:paraId="12A5DD15">
            <w:pPr>
              <w:widowControl/>
              <w:spacing w:line="360" w:lineRule="auto"/>
              <w:jc w:val="left"/>
              <w:textAlignment w:val="center"/>
              <w:rPr>
                <w:rFonts w:ascii="仿宋" w:hAnsi="仿宋" w:eastAsia="仿宋" w:cs="仿宋"/>
                <w:sz w:val="22"/>
                <w:szCs w:val="22"/>
              </w:rPr>
            </w:pPr>
          </w:p>
        </w:tc>
        <w:tc>
          <w:tcPr>
            <w:tcW w:w="2681" w:type="dxa"/>
            <w:tcBorders>
              <w:top w:val="single" w:color="auto" w:sz="4" w:space="0"/>
              <w:left w:val="single" w:color="auto" w:sz="4" w:space="0"/>
              <w:bottom w:val="single" w:color="auto" w:sz="4" w:space="0"/>
              <w:right w:val="single" w:color="auto" w:sz="4" w:space="0"/>
            </w:tcBorders>
            <w:vAlign w:val="center"/>
          </w:tcPr>
          <w:p w14:paraId="3D1E95F7">
            <w:pPr>
              <w:widowControl/>
              <w:spacing w:line="360" w:lineRule="auto"/>
              <w:jc w:val="left"/>
              <w:textAlignment w:val="center"/>
              <w:rPr>
                <w:rFonts w:ascii="仿宋" w:hAnsi="仿宋" w:eastAsia="仿宋" w:cs="仿宋"/>
                <w:sz w:val="22"/>
                <w:szCs w:val="22"/>
              </w:rPr>
            </w:pPr>
          </w:p>
        </w:tc>
        <w:tc>
          <w:tcPr>
            <w:tcW w:w="2963" w:type="dxa"/>
            <w:tcBorders>
              <w:top w:val="single" w:color="auto" w:sz="4" w:space="0"/>
              <w:left w:val="single" w:color="auto" w:sz="4" w:space="0"/>
              <w:bottom w:val="single" w:color="auto" w:sz="4" w:space="0"/>
              <w:right w:val="single" w:color="auto" w:sz="4" w:space="0"/>
            </w:tcBorders>
            <w:vAlign w:val="center"/>
          </w:tcPr>
          <w:p w14:paraId="033319F8">
            <w:pPr>
              <w:widowControl/>
              <w:spacing w:line="360" w:lineRule="auto"/>
              <w:jc w:val="left"/>
              <w:textAlignment w:val="center"/>
              <w:rPr>
                <w:rFonts w:ascii="仿宋" w:hAnsi="仿宋" w:eastAsia="仿宋" w:cs="仿宋"/>
                <w:sz w:val="22"/>
                <w:szCs w:val="22"/>
              </w:rPr>
            </w:pPr>
          </w:p>
        </w:tc>
        <w:tc>
          <w:tcPr>
            <w:tcW w:w="1556" w:type="dxa"/>
            <w:tcBorders>
              <w:top w:val="single" w:color="auto" w:sz="4" w:space="0"/>
              <w:left w:val="single" w:color="auto" w:sz="4" w:space="0"/>
              <w:bottom w:val="single" w:color="auto" w:sz="4" w:space="0"/>
              <w:right w:val="single" w:color="auto" w:sz="4" w:space="0"/>
            </w:tcBorders>
            <w:vAlign w:val="center"/>
          </w:tcPr>
          <w:p w14:paraId="6F44BFB7">
            <w:pPr>
              <w:widowControl/>
              <w:spacing w:line="360" w:lineRule="auto"/>
              <w:jc w:val="left"/>
              <w:textAlignment w:val="center"/>
              <w:rPr>
                <w:rFonts w:ascii="仿宋" w:hAnsi="仿宋" w:eastAsia="仿宋" w:cs="仿宋"/>
                <w:sz w:val="22"/>
                <w:szCs w:val="22"/>
              </w:rPr>
            </w:pPr>
          </w:p>
        </w:tc>
      </w:tr>
    </w:tbl>
    <w:p w14:paraId="5B78BD63">
      <w:pPr>
        <w:tabs>
          <w:tab w:val="left" w:pos="142"/>
        </w:tabs>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供应商全称（加盖公章）：</w:t>
      </w:r>
    </w:p>
    <w:p w14:paraId="36B6CDF6">
      <w:pPr>
        <w:tabs>
          <w:tab w:val="left" w:pos="142"/>
        </w:tabs>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法定代表人或授权代表（签字或签章）：</w:t>
      </w:r>
    </w:p>
    <w:p w14:paraId="45DF9135">
      <w:pPr>
        <w:tabs>
          <w:tab w:val="left" w:pos="142"/>
        </w:tabs>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日期：</w:t>
      </w:r>
    </w:p>
    <w:p w14:paraId="53CCEF6E">
      <w:pPr>
        <w:tabs>
          <w:tab w:val="left" w:pos="142"/>
        </w:tabs>
        <w:spacing w:line="360" w:lineRule="auto"/>
        <w:ind w:firstLine="480" w:firstLineChars="200"/>
        <w:jc w:val="left"/>
        <w:rPr>
          <w:rFonts w:ascii="仿宋" w:hAnsi="仿宋" w:eastAsia="仿宋" w:cs="仿宋"/>
          <w:sz w:val="24"/>
          <w:szCs w:val="24"/>
        </w:rPr>
      </w:pPr>
    </w:p>
    <w:p w14:paraId="3AA1548A">
      <w:pPr>
        <w:pStyle w:val="23"/>
        <w:ind w:firstLine="480"/>
        <w:rPr>
          <w:rFonts w:ascii="仿宋" w:hAnsi="仿宋" w:eastAsia="仿宋" w:cs="仿宋"/>
          <w:sz w:val="24"/>
          <w:szCs w:val="24"/>
        </w:rPr>
      </w:pPr>
    </w:p>
    <w:p w14:paraId="122FB6AD">
      <w:pPr>
        <w:rPr>
          <w:rFonts w:ascii="仿宋" w:hAnsi="仿宋" w:eastAsia="仿宋" w:cs="仿宋"/>
        </w:rPr>
      </w:pPr>
    </w:p>
    <w:p w14:paraId="6500C523">
      <w:pPr>
        <w:pStyle w:val="23"/>
        <w:ind w:firstLine="480"/>
        <w:rPr>
          <w:rFonts w:ascii="仿宋" w:hAnsi="仿宋" w:eastAsia="仿宋" w:cs="仿宋"/>
          <w:sz w:val="24"/>
          <w:szCs w:val="24"/>
        </w:rPr>
      </w:pPr>
    </w:p>
    <w:p w14:paraId="50C2971B">
      <w:pPr>
        <w:rPr>
          <w:rFonts w:ascii="仿宋" w:hAnsi="仿宋" w:eastAsia="仿宋" w:cs="仿宋"/>
        </w:rPr>
      </w:pPr>
    </w:p>
    <w:p w14:paraId="5813975D">
      <w:pPr>
        <w:spacing w:line="0" w:lineRule="atLeast"/>
        <w:ind w:left="210" w:leftChars="100"/>
        <w:rPr>
          <w:rFonts w:ascii="仿宋" w:hAnsi="仿宋" w:eastAsia="仿宋" w:cs="仿宋"/>
        </w:rPr>
      </w:pPr>
      <w:bookmarkStart w:id="209" w:name="_Toc18307"/>
      <w:bookmarkStart w:id="210" w:name="_Toc7905"/>
      <w:bookmarkStart w:id="211" w:name="_Toc11058"/>
      <w:bookmarkStart w:id="212" w:name="_Toc14697"/>
      <w:bookmarkStart w:id="213" w:name="_Toc23648"/>
      <w:bookmarkStart w:id="214" w:name="_Toc5273"/>
      <w:bookmarkStart w:id="215" w:name="_Toc17110"/>
    </w:p>
    <w:p w14:paraId="1CA9D5D6">
      <w:pPr>
        <w:spacing w:line="0" w:lineRule="atLeast"/>
        <w:ind w:left="210" w:leftChars="100"/>
        <w:rPr>
          <w:rFonts w:ascii="仿宋" w:hAnsi="仿宋" w:eastAsia="仿宋" w:cs="仿宋"/>
        </w:rPr>
      </w:pPr>
    </w:p>
    <w:p w14:paraId="3D505898">
      <w:pPr>
        <w:spacing w:line="0" w:lineRule="atLeast"/>
        <w:ind w:left="210" w:leftChars="100"/>
        <w:rPr>
          <w:rFonts w:ascii="仿宋" w:hAnsi="仿宋" w:eastAsia="仿宋" w:cs="仿宋"/>
        </w:rPr>
      </w:pPr>
      <w:r>
        <w:rPr>
          <w:rFonts w:hint="eastAsia" w:ascii="仿宋" w:hAnsi="仿宋" w:eastAsia="仿宋" w:cs="仿宋"/>
        </w:rPr>
        <w:t>填写说明：</w:t>
      </w:r>
    </w:p>
    <w:p w14:paraId="7A486356">
      <w:pPr>
        <w:spacing w:line="0" w:lineRule="atLeast"/>
        <w:ind w:left="210" w:leftChars="100"/>
        <w:rPr>
          <w:rFonts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1 \* GB3</w:instrText>
      </w:r>
      <w:r>
        <w:rPr>
          <w:rFonts w:hint="eastAsia" w:ascii="仿宋" w:hAnsi="仿宋" w:eastAsia="仿宋" w:cs="仿宋"/>
        </w:rPr>
        <w:fldChar w:fldCharType="separate"/>
      </w:r>
      <w:r>
        <w:rPr>
          <w:rFonts w:hint="eastAsia" w:ascii="仿宋" w:hAnsi="仿宋" w:eastAsia="仿宋" w:cs="仿宋"/>
        </w:rPr>
        <w:t>①</w:t>
      </w:r>
      <w:r>
        <w:rPr>
          <w:rFonts w:hint="eastAsia" w:ascii="仿宋" w:hAnsi="仿宋" w:eastAsia="仿宋" w:cs="仿宋"/>
        </w:rPr>
        <w:fldChar w:fldCharType="end"/>
      </w:r>
      <w:r>
        <w:rPr>
          <w:rFonts w:hint="eastAsia" w:ascii="仿宋" w:hAnsi="仿宋" w:eastAsia="仿宋" w:cs="仿宋"/>
        </w:rPr>
        <w:t>此表为表样，行数可自行添加，但表式不变。</w:t>
      </w:r>
    </w:p>
    <w:p w14:paraId="4773996F">
      <w:pPr>
        <w:spacing w:line="0" w:lineRule="atLeast"/>
        <w:ind w:left="210" w:leftChars="100"/>
        <w:rPr>
          <w:rFonts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2 \* GB3</w:instrText>
      </w:r>
      <w:r>
        <w:rPr>
          <w:rFonts w:hint="eastAsia" w:ascii="仿宋" w:hAnsi="仿宋" w:eastAsia="仿宋" w:cs="仿宋"/>
        </w:rPr>
        <w:fldChar w:fldCharType="separate"/>
      </w:r>
      <w:r>
        <w:rPr>
          <w:rFonts w:hint="eastAsia" w:ascii="仿宋" w:hAnsi="仿宋" w:eastAsia="仿宋" w:cs="仿宋"/>
        </w:rPr>
        <w:t>②</w:t>
      </w:r>
      <w:r>
        <w:rPr>
          <w:rFonts w:hint="eastAsia" w:ascii="仿宋" w:hAnsi="仿宋" w:eastAsia="仿宋" w:cs="仿宋"/>
        </w:rPr>
        <w:fldChar w:fldCharType="end"/>
      </w:r>
      <w:r>
        <w:rPr>
          <w:rFonts w:hint="eastAsia" w:ascii="仿宋" w:hAnsi="仿宋" w:eastAsia="仿宋" w:cs="仿宋"/>
        </w:rPr>
        <w:t>是否偏离用符号“+、-”分别表示正偏离、负偏离。</w:t>
      </w:r>
    </w:p>
    <w:p w14:paraId="5CF8723E">
      <w:pPr>
        <w:spacing w:line="0" w:lineRule="atLeast"/>
        <w:ind w:left="210" w:leftChars="100"/>
        <w:rPr>
          <w:rFonts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3 \* GB3</w:instrText>
      </w:r>
      <w:r>
        <w:rPr>
          <w:rFonts w:hint="eastAsia" w:ascii="仿宋" w:hAnsi="仿宋" w:eastAsia="仿宋" w:cs="仿宋"/>
        </w:rPr>
        <w:fldChar w:fldCharType="separate"/>
      </w:r>
      <w:r>
        <w:rPr>
          <w:rFonts w:hint="eastAsia" w:ascii="仿宋" w:hAnsi="仿宋" w:eastAsia="仿宋" w:cs="仿宋"/>
        </w:rPr>
        <w:t>③</w:t>
      </w:r>
      <w:r>
        <w:rPr>
          <w:rFonts w:hint="eastAsia" w:ascii="仿宋" w:hAnsi="仿宋" w:eastAsia="仿宋" w:cs="仿宋"/>
        </w:rPr>
        <w:fldChar w:fldCharType="end"/>
      </w:r>
      <w:r>
        <w:rPr>
          <w:rFonts w:hint="eastAsia" w:ascii="仿宋" w:hAnsi="仿宋" w:eastAsia="仿宋" w:cs="仿宋"/>
        </w:rPr>
        <w:t>供应商必须阅读本采购文件中所有商务要求，并列入上表，未列入上表的视为完全响应磋商文件要求。</w:t>
      </w:r>
    </w:p>
    <w:p w14:paraId="0C1066FB">
      <w:pPr>
        <w:spacing w:line="0" w:lineRule="atLeast"/>
        <w:ind w:left="210" w:leftChars="100"/>
        <w:rPr>
          <w:rFonts w:ascii="仿宋" w:hAnsi="仿宋" w:eastAsia="仿宋" w:cs="仿宋"/>
        </w:rPr>
      </w:pPr>
      <w:r>
        <w:rPr>
          <w:rFonts w:hint="eastAsia" w:ascii="仿宋" w:hAnsi="仿宋" w:eastAsia="仿宋" w:cs="仿宋"/>
        </w:rPr>
        <w:t>④若响应文件中出现与此表表述不一致的，以此表为准。</w:t>
      </w:r>
    </w:p>
    <w:p w14:paraId="04E07C5D">
      <w:pPr>
        <w:jc w:val="center"/>
        <w:rPr>
          <w:rFonts w:ascii="仿宋" w:hAnsi="仿宋" w:eastAsia="仿宋" w:cs="仿宋"/>
          <w:b/>
          <w:bCs/>
          <w:sz w:val="32"/>
          <w:szCs w:val="32"/>
        </w:rPr>
        <w:sectPr>
          <w:pgSz w:w="11906" w:h="16838"/>
          <w:pgMar w:top="1440" w:right="856" w:bottom="1440" w:left="1140" w:header="851" w:footer="992" w:gutter="0"/>
          <w:cols w:space="0" w:num="1"/>
          <w:docGrid w:type="lines" w:linePitch="319" w:charSpace="0"/>
        </w:sectPr>
      </w:pPr>
      <w:bookmarkStart w:id="216" w:name="_Toc12739"/>
      <w:bookmarkStart w:id="217" w:name="_Toc14288"/>
      <w:bookmarkStart w:id="218" w:name="_Toc21127"/>
    </w:p>
    <w:p w14:paraId="6DD8D7B6">
      <w:pPr>
        <w:jc w:val="center"/>
        <w:rPr>
          <w:rFonts w:ascii="仿宋" w:hAnsi="仿宋" w:eastAsia="仿宋" w:cs="仿宋"/>
          <w:b/>
          <w:bCs/>
          <w:sz w:val="32"/>
          <w:szCs w:val="32"/>
        </w:rPr>
      </w:pPr>
      <w:r>
        <w:rPr>
          <w:rFonts w:hint="eastAsia" w:ascii="仿宋" w:hAnsi="仿宋" w:eastAsia="仿宋" w:cs="仿宋"/>
          <w:b/>
          <w:bCs/>
          <w:sz w:val="32"/>
          <w:szCs w:val="32"/>
        </w:rPr>
        <w:t>五、技术要求响应表</w:t>
      </w:r>
      <w:bookmarkEnd w:id="209"/>
      <w:bookmarkEnd w:id="210"/>
      <w:bookmarkEnd w:id="211"/>
      <w:bookmarkEnd w:id="212"/>
      <w:bookmarkEnd w:id="213"/>
      <w:bookmarkEnd w:id="214"/>
      <w:bookmarkEnd w:id="215"/>
      <w:bookmarkEnd w:id="216"/>
      <w:bookmarkEnd w:id="217"/>
      <w:bookmarkEnd w:id="218"/>
    </w:p>
    <w:p w14:paraId="78410A8C">
      <w:pPr>
        <w:rPr>
          <w:rFonts w:ascii="仿宋" w:hAnsi="仿宋" w:eastAsia="仿宋" w:cs="仿宋"/>
        </w:rPr>
      </w:pPr>
    </w:p>
    <w:tbl>
      <w:tblPr>
        <w:tblStyle w:val="24"/>
        <w:tblW w:w="971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88"/>
        <w:gridCol w:w="2150"/>
        <w:gridCol w:w="2075"/>
        <w:gridCol w:w="1612"/>
        <w:gridCol w:w="1800"/>
        <w:gridCol w:w="1388"/>
      </w:tblGrid>
      <w:tr w14:paraId="45C43A2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3" w:hRule="atLeast"/>
          <w:jc w:val="center"/>
        </w:trPr>
        <w:tc>
          <w:tcPr>
            <w:tcW w:w="688" w:type="dxa"/>
            <w:tcBorders>
              <w:top w:val="single" w:color="auto" w:sz="4" w:space="0"/>
              <w:left w:val="single" w:color="auto" w:sz="4" w:space="0"/>
              <w:bottom w:val="single" w:color="auto" w:sz="4" w:space="0"/>
              <w:right w:val="single" w:color="auto" w:sz="4" w:space="0"/>
            </w:tcBorders>
            <w:vAlign w:val="center"/>
          </w:tcPr>
          <w:p w14:paraId="7CAC0802">
            <w:pPr>
              <w:widowControl/>
              <w:jc w:val="left"/>
              <w:textAlignment w:val="center"/>
              <w:rPr>
                <w:rFonts w:ascii="仿宋" w:hAnsi="仿宋" w:eastAsia="仿宋" w:cs="仿宋"/>
                <w:sz w:val="22"/>
                <w:szCs w:val="22"/>
              </w:rPr>
            </w:pPr>
            <w:r>
              <w:rPr>
                <w:rFonts w:hint="eastAsia" w:ascii="仿宋" w:hAnsi="仿宋" w:eastAsia="仿宋" w:cs="仿宋"/>
                <w:sz w:val="22"/>
                <w:szCs w:val="22"/>
              </w:rPr>
              <w:t>序号</w:t>
            </w:r>
          </w:p>
        </w:tc>
        <w:tc>
          <w:tcPr>
            <w:tcW w:w="2150" w:type="dxa"/>
            <w:tcBorders>
              <w:top w:val="single" w:color="auto" w:sz="4" w:space="0"/>
              <w:left w:val="single" w:color="auto" w:sz="4" w:space="0"/>
              <w:bottom w:val="single" w:color="auto" w:sz="4" w:space="0"/>
              <w:right w:val="single" w:color="auto" w:sz="4" w:space="0"/>
            </w:tcBorders>
            <w:vAlign w:val="center"/>
          </w:tcPr>
          <w:p w14:paraId="36C0C240">
            <w:pPr>
              <w:widowControl/>
              <w:ind w:firstLine="440" w:firstLineChars="200"/>
              <w:jc w:val="left"/>
              <w:textAlignment w:val="center"/>
              <w:rPr>
                <w:rFonts w:ascii="仿宋" w:hAnsi="仿宋" w:eastAsia="仿宋" w:cs="仿宋"/>
                <w:sz w:val="22"/>
                <w:szCs w:val="22"/>
              </w:rPr>
            </w:pPr>
            <w:r>
              <w:rPr>
                <w:rFonts w:hint="eastAsia" w:ascii="仿宋" w:hAnsi="仿宋" w:eastAsia="仿宋" w:cs="仿宋"/>
                <w:sz w:val="22"/>
                <w:szCs w:val="22"/>
              </w:rPr>
              <w:t>采购需求条目</w:t>
            </w:r>
          </w:p>
        </w:tc>
        <w:tc>
          <w:tcPr>
            <w:tcW w:w="2075" w:type="dxa"/>
            <w:tcBorders>
              <w:top w:val="single" w:color="auto" w:sz="4" w:space="0"/>
              <w:left w:val="single" w:color="auto" w:sz="4" w:space="0"/>
              <w:bottom w:val="single" w:color="auto" w:sz="4" w:space="0"/>
              <w:right w:val="single" w:color="auto" w:sz="4" w:space="0"/>
            </w:tcBorders>
            <w:vAlign w:val="center"/>
          </w:tcPr>
          <w:p w14:paraId="332A51DE">
            <w:pPr>
              <w:widowControl/>
              <w:jc w:val="center"/>
              <w:textAlignment w:val="center"/>
              <w:rPr>
                <w:rFonts w:ascii="仿宋" w:hAnsi="仿宋" w:eastAsia="仿宋" w:cs="仿宋"/>
                <w:sz w:val="22"/>
                <w:szCs w:val="22"/>
              </w:rPr>
            </w:pPr>
            <w:r>
              <w:rPr>
                <w:rFonts w:hint="eastAsia" w:ascii="仿宋" w:hAnsi="仿宋" w:eastAsia="仿宋" w:cs="仿宋"/>
                <w:sz w:val="22"/>
                <w:szCs w:val="22"/>
              </w:rPr>
              <w:t>磋商文件中的</w:t>
            </w:r>
          </w:p>
          <w:p w14:paraId="3D2484A9">
            <w:pPr>
              <w:widowControl/>
              <w:jc w:val="center"/>
              <w:textAlignment w:val="center"/>
              <w:rPr>
                <w:rFonts w:ascii="仿宋" w:hAnsi="仿宋" w:eastAsia="仿宋" w:cs="仿宋"/>
                <w:sz w:val="22"/>
                <w:szCs w:val="22"/>
              </w:rPr>
            </w:pPr>
            <w:r>
              <w:rPr>
                <w:rFonts w:hint="eastAsia" w:ascii="仿宋" w:hAnsi="仿宋" w:eastAsia="仿宋" w:cs="仿宋"/>
                <w:sz w:val="22"/>
                <w:szCs w:val="22"/>
              </w:rPr>
              <w:t>技术要求</w:t>
            </w:r>
          </w:p>
        </w:tc>
        <w:tc>
          <w:tcPr>
            <w:tcW w:w="1612" w:type="dxa"/>
            <w:tcBorders>
              <w:top w:val="single" w:color="auto" w:sz="4" w:space="0"/>
              <w:left w:val="single" w:color="auto" w:sz="4" w:space="0"/>
              <w:bottom w:val="single" w:color="auto" w:sz="4" w:space="0"/>
              <w:right w:val="single" w:color="auto" w:sz="4" w:space="0"/>
            </w:tcBorders>
            <w:vAlign w:val="center"/>
          </w:tcPr>
          <w:p w14:paraId="4D5A93E2">
            <w:pPr>
              <w:widowControl/>
              <w:jc w:val="center"/>
              <w:textAlignment w:val="center"/>
              <w:rPr>
                <w:rFonts w:ascii="仿宋" w:hAnsi="仿宋" w:eastAsia="仿宋" w:cs="仿宋"/>
                <w:sz w:val="22"/>
                <w:szCs w:val="22"/>
              </w:rPr>
            </w:pPr>
            <w:r>
              <w:rPr>
                <w:rFonts w:hint="eastAsia" w:ascii="仿宋" w:hAnsi="仿宋" w:eastAsia="仿宋" w:cs="仿宋"/>
                <w:sz w:val="22"/>
                <w:szCs w:val="22"/>
              </w:rPr>
              <w:t>供应商</w:t>
            </w:r>
          </w:p>
          <w:p w14:paraId="00E347EB">
            <w:pPr>
              <w:widowControl/>
              <w:jc w:val="center"/>
              <w:textAlignment w:val="center"/>
              <w:rPr>
                <w:rFonts w:ascii="仿宋" w:hAnsi="仿宋" w:eastAsia="仿宋" w:cs="仿宋"/>
                <w:sz w:val="22"/>
                <w:szCs w:val="22"/>
              </w:rPr>
            </w:pPr>
            <w:r>
              <w:rPr>
                <w:rFonts w:hint="eastAsia" w:ascii="仿宋" w:hAnsi="仿宋" w:eastAsia="仿宋" w:cs="仿宋"/>
                <w:sz w:val="22"/>
                <w:szCs w:val="22"/>
              </w:rPr>
              <w:t>的承诺或说明</w:t>
            </w:r>
          </w:p>
        </w:tc>
        <w:tc>
          <w:tcPr>
            <w:tcW w:w="1800" w:type="dxa"/>
            <w:tcBorders>
              <w:top w:val="single" w:color="auto" w:sz="4" w:space="0"/>
              <w:left w:val="single" w:color="auto" w:sz="4" w:space="0"/>
              <w:bottom w:val="single" w:color="auto" w:sz="4" w:space="0"/>
              <w:right w:val="single" w:color="auto" w:sz="4" w:space="0"/>
            </w:tcBorders>
            <w:vAlign w:val="center"/>
          </w:tcPr>
          <w:p w14:paraId="1082D059">
            <w:pPr>
              <w:widowControl/>
              <w:jc w:val="center"/>
              <w:textAlignment w:val="center"/>
              <w:rPr>
                <w:rFonts w:ascii="仿宋" w:hAnsi="仿宋" w:eastAsia="仿宋" w:cs="仿宋"/>
                <w:sz w:val="24"/>
                <w:szCs w:val="24"/>
              </w:rPr>
            </w:pPr>
            <w:r>
              <w:rPr>
                <w:rFonts w:hint="eastAsia" w:ascii="仿宋" w:hAnsi="仿宋" w:eastAsia="仿宋" w:cs="仿宋"/>
                <w:sz w:val="24"/>
                <w:szCs w:val="24"/>
              </w:rPr>
              <w:t>偏离情况</w:t>
            </w:r>
          </w:p>
          <w:p w14:paraId="69DF238D">
            <w:pPr>
              <w:widowControl/>
              <w:jc w:val="center"/>
              <w:textAlignment w:val="center"/>
              <w:rPr>
                <w:rFonts w:ascii="仿宋" w:hAnsi="仿宋" w:eastAsia="仿宋" w:cs="仿宋"/>
                <w:sz w:val="22"/>
                <w:szCs w:val="22"/>
              </w:rPr>
            </w:pPr>
            <w:r>
              <w:rPr>
                <w:rFonts w:hint="eastAsia" w:ascii="仿宋" w:hAnsi="仿宋" w:eastAsia="仿宋" w:cs="仿宋"/>
                <w:sz w:val="24"/>
                <w:szCs w:val="24"/>
              </w:rPr>
              <w:t>（+/-/=）</w:t>
            </w:r>
          </w:p>
        </w:tc>
        <w:tc>
          <w:tcPr>
            <w:tcW w:w="1388" w:type="dxa"/>
            <w:tcBorders>
              <w:top w:val="single" w:color="auto" w:sz="4" w:space="0"/>
              <w:left w:val="single" w:color="auto" w:sz="4" w:space="0"/>
              <w:bottom w:val="single" w:color="auto" w:sz="4" w:space="0"/>
              <w:right w:val="single" w:color="auto" w:sz="4" w:space="0"/>
            </w:tcBorders>
            <w:vAlign w:val="center"/>
          </w:tcPr>
          <w:p w14:paraId="153BD522">
            <w:pPr>
              <w:widowControl/>
              <w:jc w:val="center"/>
              <w:textAlignment w:val="center"/>
              <w:rPr>
                <w:rFonts w:ascii="仿宋" w:hAnsi="仿宋" w:eastAsia="仿宋" w:cs="仿宋"/>
                <w:sz w:val="24"/>
                <w:szCs w:val="24"/>
              </w:rPr>
            </w:pPr>
            <w:r>
              <w:rPr>
                <w:rFonts w:hint="eastAsia" w:ascii="仿宋" w:hAnsi="仿宋" w:eastAsia="仿宋" w:cs="仿宋"/>
                <w:sz w:val="24"/>
                <w:szCs w:val="24"/>
              </w:rPr>
              <w:t>所属页码</w:t>
            </w:r>
          </w:p>
        </w:tc>
      </w:tr>
      <w:tr w14:paraId="460F38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7" w:hRule="atLeast"/>
          <w:jc w:val="center"/>
        </w:trPr>
        <w:tc>
          <w:tcPr>
            <w:tcW w:w="688" w:type="dxa"/>
            <w:tcBorders>
              <w:top w:val="single" w:color="auto" w:sz="4" w:space="0"/>
              <w:left w:val="single" w:color="auto" w:sz="4" w:space="0"/>
              <w:bottom w:val="single" w:color="auto" w:sz="4" w:space="0"/>
              <w:right w:val="single" w:color="auto" w:sz="4" w:space="0"/>
            </w:tcBorders>
            <w:vAlign w:val="center"/>
          </w:tcPr>
          <w:p w14:paraId="38DFAF50">
            <w:pPr>
              <w:widowControl/>
              <w:jc w:val="center"/>
              <w:textAlignment w:val="center"/>
              <w:rPr>
                <w:rFonts w:ascii="仿宋" w:hAnsi="仿宋" w:eastAsia="仿宋" w:cs="仿宋"/>
                <w:sz w:val="22"/>
                <w:szCs w:val="22"/>
              </w:rPr>
            </w:pPr>
            <w:r>
              <w:rPr>
                <w:rFonts w:hint="eastAsia" w:ascii="仿宋" w:hAnsi="仿宋" w:eastAsia="仿宋" w:cs="仿宋"/>
                <w:sz w:val="22"/>
                <w:szCs w:val="22"/>
              </w:rPr>
              <w:t>1</w:t>
            </w:r>
          </w:p>
        </w:tc>
        <w:tc>
          <w:tcPr>
            <w:tcW w:w="2150" w:type="dxa"/>
            <w:tcBorders>
              <w:top w:val="single" w:color="auto" w:sz="4" w:space="0"/>
              <w:left w:val="single" w:color="auto" w:sz="4" w:space="0"/>
              <w:bottom w:val="single" w:color="auto" w:sz="4" w:space="0"/>
              <w:right w:val="single" w:color="auto" w:sz="4" w:space="0"/>
            </w:tcBorders>
            <w:vAlign w:val="center"/>
          </w:tcPr>
          <w:p w14:paraId="3A20B2A1">
            <w:pPr>
              <w:widowControl/>
              <w:jc w:val="left"/>
              <w:textAlignment w:val="center"/>
              <w:rPr>
                <w:rFonts w:ascii="仿宋" w:hAnsi="仿宋" w:eastAsia="仿宋" w:cs="仿宋"/>
                <w:sz w:val="22"/>
                <w:szCs w:val="22"/>
              </w:rPr>
            </w:pPr>
          </w:p>
        </w:tc>
        <w:tc>
          <w:tcPr>
            <w:tcW w:w="2075" w:type="dxa"/>
            <w:tcBorders>
              <w:top w:val="single" w:color="auto" w:sz="4" w:space="0"/>
              <w:left w:val="single" w:color="auto" w:sz="4" w:space="0"/>
              <w:bottom w:val="single" w:color="auto" w:sz="4" w:space="0"/>
              <w:right w:val="single" w:color="auto" w:sz="4" w:space="0"/>
            </w:tcBorders>
            <w:vAlign w:val="center"/>
          </w:tcPr>
          <w:p w14:paraId="4E9D618A">
            <w:pPr>
              <w:widowControl/>
              <w:jc w:val="left"/>
              <w:textAlignment w:val="center"/>
              <w:rPr>
                <w:rFonts w:ascii="仿宋" w:hAnsi="仿宋" w:eastAsia="仿宋" w:cs="仿宋"/>
                <w:sz w:val="22"/>
                <w:szCs w:val="22"/>
              </w:rPr>
            </w:pPr>
          </w:p>
        </w:tc>
        <w:tc>
          <w:tcPr>
            <w:tcW w:w="1612" w:type="dxa"/>
            <w:tcBorders>
              <w:top w:val="single" w:color="auto" w:sz="4" w:space="0"/>
              <w:left w:val="single" w:color="auto" w:sz="4" w:space="0"/>
              <w:bottom w:val="single" w:color="auto" w:sz="4" w:space="0"/>
              <w:right w:val="single" w:color="auto" w:sz="4" w:space="0"/>
            </w:tcBorders>
            <w:vAlign w:val="center"/>
          </w:tcPr>
          <w:p w14:paraId="0DD1525E">
            <w:pPr>
              <w:widowControl/>
              <w:jc w:val="left"/>
              <w:textAlignment w:val="center"/>
              <w:rPr>
                <w:rFonts w:ascii="仿宋" w:hAnsi="仿宋" w:eastAsia="仿宋" w:cs="仿宋"/>
                <w:sz w:val="22"/>
                <w:szCs w:val="22"/>
              </w:rPr>
            </w:pPr>
          </w:p>
        </w:tc>
        <w:tc>
          <w:tcPr>
            <w:tcW w:w="1800" w:type="dxa"/>
            <w:tcBorders>
              <w:top w:val="single" w:color="auto" w:sz="4" w:space="0"/>
              <w:left w:val="single" w:color="auto" w:sz="4" w:space="0"/>
              <w:bottom w:val="single" w:color="auto" w:sz="4" w:space="0"/>
              <w:right w:val="single" w:color="auto" w:sz="4" w:space="0"/>
            </w:tcBorders>
            <w:vAlign w:val="center"/>
          </w:tcPr>
          <w:p w14:paraId="6F4F9301">
            <w:pPr>
              <w:widowControl/>
              <w:jc w:val="left"/>
              <w:textAlignment w:val="center"/>
              <w:rPr>
                <w:rFonts w:ascii="仿宋" w:hAnsi="仿宋" w:eastAsia="仿宋" w:cs="仿宋"/>
                <w:sz w:val="22"/>
                <w:szCs w:val="22"/>
              </w:rPr>
            </w:pPr>
          </w:p>
        </w:tc>
        <w:tc>
          <w:tcPr>
            <w:tcW w:w="1388" w:type="dxa"/>
            <w:tcBorders>
              <w:top w:val="single" w:color="auto" w:sz="4" w:space="0"/>
              <w:left w:val="single" w:color="auto" w:sz="4" w:space="0"/>
              <w:bottom w:val="single" w:color="auto" w:sz="4" w:space="0"/>
              <w:right w:val="single" w:color="auto" w:sz="4" w:space="0"/>
            </w:tcBorders>
            <w:vAlign w:val="center"/>
          </w:tcPr>
          <w:p w14:paraId="66EC16E4">
            <w:pPr>
              <w:widowControl/>
              <w:jc w:val="left"/>
              <w:textAlignment w:val="center"/>
              <w:rPr>
                <w:rFonts w:ascii="仿宋" w:hAnsi="仿宋" w:eastAsia="仿宋" w:cs="仿宋"/>
                <w:sz w:val="22"/>
                <w:szCs w:val="22"/>
              </w:rPr>
            </w:pPr>
          </w:p>
        </w:tc>
      </w:tr>
      <w:tr w14:paraId="33F9C4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688" w:type="dxa"/>
            <w:tcBorders>
              <w:top w:val="single" w:color="auto" w:sz="4" w:space="0"/>
              <w:left w:val="single" w:color="auto" w:sz="4" w:space="0"/>
              <w:bottom w:val="single" w:color="auto" w:sz="4" w:space="0"/>
              <w:right w:val="single" w:color="auto" w:sz="4" w:space="0"/>
            </w:tcBorders>
            <w:vAlign w:val="center"/>
          </w:tcPr>
          <w:p w14:paraId="61D62FCB">
            <w:pPr>
              <w:widowControl/>
              <w:jc w:val="center"/>
              <w:textAlignment w:val="center"/>
              <w:rPr>
                <w:rFonts w:ascii="仿宋" w:hAnsi="仿宋" w:eastAsia="仿宋" w:cs="仿宋"/>
                <w:sz w:val="22"/>
                <w:szCs w:val="22"/>
              </w:rPr>
            </w:pPr>
            <w:r>
              <w:rPr>
                <w:rFonts w:hint="eastAsia" w:ascii="仿宋" w:hAnsi="仿宋" w:eastAsia="仿宋" w:cs="仿宋"/>
                <w:sz w:val="22"/>
                <w:szCs w:val="22"/>
              </w:rPr>
              <w:t>2</w:t>
            </w:r>
          </w:p>
        </w:tc>
        <w:tc>
          <w:tcPr>
            <w:tcW w:w="2150" w:type="dxa"/>
            <w:tcBorders>
              <w:top w:val="single" w:color="auto" w:sz="4" w:space="0"/>
              <w:left w:val="single" w:color="auto" w:sz="4" w:space="0"/>
              <w:bottom w:val="single" w:color="auto" w:sz="4" w:space="0"/>
              <w:right w:val="single" w:color="auto" w:sz="4" w:space="0"/>
            </w:tcBorders>
            <w:vAlign w:val="center"/>
          </w:tcPr>
          <w:p w14:paraId="52FDB742">
            <w:pPr>
              <w:widowControl/>
              <w:jc w:val="left"/>
              <w:textAlignment w:val="center"/>
              <w:rPr>
                <w:rFonts w:ascii="仿宋" w:hAnsi="仿宋" w:eastAsia="仿宋" w:cs="仿宋"/>
                <w:sz w:val="22"/>
                <w:szCs w:val="22"/>
              </w:rPr>
            </w:pPr>
          </w:p>
        </w:tc>
        <w:tc>
          <w:tcPr>
            <w:tcW w:w="2075" w:type="dxa"/>
            <w:tcBorders>
              <w:top w:val="single" w:color="auto" w:sz="4" w:space="0"/>
              <w:left w:val="single" w:color="auto" w:sz="4" w:space="0"/>
              <w:bottom w:val="single" w:color="auto" w:sz="4" w:space="0"/>
              <w:right w:val="single" w:color="auto" w:sz="4" w:space="0"/>
            </w:tcBorders>
            <w:vAlign w:val="center"/>
          </w:tcPr>
          <w:p w14:paraId="6D77F5FA">
            <w:pPr>
              <w:widowControl/>
              <w:jc w:val="left"/>
              <w:textAlignment w:val="center"/>
              <w:rPr>
                <w:rFonts w:ascii="仿宋" w:hAnsi="仿宋" w:eastAsia="仿宋" w:cs="仿宋"/>
                <w:sz w:val="22"/>
                <w:szCs w:val="22"/>
              </w:rPr>
            </w:pPr>
          </w:p>
        </w:tc>
        <w:tc>
          <w:tcPr>
            <w:tcW w:w="1612" w:type="dxa"/>
            <w:tcBorders>
              <w:top w:val="single" w:color="auto" w:sz="4" w:space="0"/>
              <w:left w:val="single" w:color="auto" w:sz="4" w:space="0"/>
              <w:bottom w:val="single" w:color="auto" w:sz="4" w:space="0"/>
              <w:right w:val="single" w:color="auto" w:sz="4" w:space="0"/>
            </w:tcBorders>
            <w:vAlign w:val="center"/>
          </w:tcPr>
          <w:p w14:paraId="53FD9538">
            <w:pPr>
              <w:widowControl/>
              <w:jc w:val="left"/>
              <w:textAlignment w:val="center"/>
              <w:rPr>
                <w:rFonts w:ascii="仿宋" w:hAnsi="仿宋" w:eastAsia="仿宋" w:cs="仿宋"/>
                <w:sz w:val="22"/>
                <w:szCs w:val="22"/>
              </w:rPr>
            </w:pPr>
          </w:p>
        </w:tc>
        <w:tc>
          <w:tcPr>
            <w:tcW w:w="1800" w:type="dxa"/>
            <w:tcBorders>
              <w:top w:val="single" w:color="auto" w:sz="4" w:space="0"/>
              <w:left w:val="single" w:color="auto" w:sz="4" w:space="0"/>
              <w:bottom w:val="single" w:color="auto" w:sz="4" w:space="0"/>
              <w:right w:val="single" w:color="auto" w:sz="4" w:space="0"/>
            </w:tcBorders>
            <w:vAlign w:val="center"/>
          </w:tcPr>
          <w:p w14:paraId="27B1362A">
            <w:pPr>
              <w:widowControl/>
              <w:jc w:val="left"/>
              <w:textAlignment w:val="center"/>
              <w:rPr>
                <w:rFonts w:ascii="仿宋" w:hAnsi="仿宋" w:eastAsia="仿宋" w:cs="仿宋"/>
                <w:sz w:val="22"/>
                <w:szCs w:val="22"/>
              </w:rPr>
            </w:pPr>
          </w:p>
        </w:tc>
        <w:tc>
          <w:tcPr>
            <w:tcW w:w="1388" w:type="dxa"/>
            <w:tcBorders>
              <w:top w:val="single" w:color="auto" w:sz="4" w:space="0"/>
              <w:left w:val="single" w:color="auto" w:sz="4" w:space="0"/>
              <w:bottom w:val="single" w:color="auto" w:sz="4" w:space="0"/>
              <w:right w:val="single" w:color="auto" w:sz="4" w:space="0"/>
            </w:tcBorders>
            <w:vAlign w:val="center"/>
          </w:tcPr>
          <w:p w14:paraId="49E2ED14">
            <w:pPr>
              <w:widowControl/>
              <w:jc w:val="left"/>
              <w:textAlignment w:val="center"/>
              <w:rPr>
                <w:rFonts w:ascii="仿宋" w:hAnsi="仿宋" w:eastAsia="仿宋" w:cs="仿宋"/>
                <w:sz w:val="22"/>
                <w:szCs w:val="22"/>
              </w:rPr>
            </w:pPr>
          </w:p>
        </w:tc>
      </w:tr>
      <w:tr w14:paraId="71D324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1" w:hRule="atLeast"/>
          <w:jc w:val="center"/>
        </w:trPr>
        <w:tc>
          <w:tcPr>
            <w:tcW w:w="688" w:type="dxa"/>
            <w:tcBorders>
              <w:top w:val="single" w:color="auto" w:sz="4" w:space="0"/>
              <w:left w:val="single" w:color="auto" w:sz="4" w:space="0"/>
              <w:bottom w:val="single" w:color="auto" w:sz="4" w:space="0"/>
              <w:right w:val="single" w:color="auto" w:sz="4" w:space="0"/>
            </w:tcBorders>
            <w:vAlign w:val="center"/>
          </w:tcPr>
          <w:p w14:paraId="468AF0CE">
            <w:pPr>
              <w:widowControl/>
              <w:jc w:val="center"/>
              <w:textAlignment w:val="center"/>
              <w:rPr>
                <w:rFonts w:ascii="仿宋" w:hAnsi="仿宋" w:eastAsia="仿宋" w:cs="仿宋"/>
                <w:sz w:val="22"/>
                <w:szCs w:val="22"/>
              </w:rPr>
            </w:pPr>
            <w:r>
              <w:rPr>
                <w:rFonts w:hint="eastAsia" w:ascii="仿宋" w:hAnsi="仿宋" w:eastAsia="仿宋" w:cs="仿宋"/>
                <w:sz w:val="22"/>
                <w:szCs w:val="22"/>
              </w:rPr>
              <w:t>3</w:t>
            </w:r>
          </w:p>
        </w:tc>
        <w:tc>
          <w:tcPr>
            <w:tcW w:w="2150" w:type="dxa"/>
            <w:tcBorders>
              <w:top w:val="single" w:color="auto" w:sz="4" w:space="0"/>
              <w:left w:val="single" w:color="auto" w:sz="4" w:space="0"/>
              <w:bottom w:val="single" w:color="auto" w:sz="4" w:space="0"/>
              <w:right w:val="single" w:color="auto" w:sz="4" w:space="0"/>
            </w:tcBorders>
            <w:vAlign w:val="center"/>
          </w:tcPr>
          <w:p w14:paraId="439E27F5">
            <w:pPr>
              <w:widowControl/>
              <w:jc w:val="left"/>
              <w:textAlignment w:val="center"/>
              <w:rPr>
                <w:rFonts w:ascii="仿宋" w:hAnsi="仿宋" w:eastAsia="仿宋" w:cs="仿宋"/>
                <w:sz w:val="22"/>
                <w:szCs w:val="22"/>
              </w:rPr>
            </w:pPr>
          </w:p>
        </w:tc>
        <w:tc>
          <w:tcPr>
            <w:tcW w:w="2075" w:type="dxa"/>
            <w:tcBorders>
              <w:top w:val="single" w:color="auto" w:sz="4" w:space="0"/>
              <w:left w:val="single" w:color="auto" w:sz="4" w:space="0"/>
              <w:bottom w:val="single" w:color="auto" w:sz="4" w:space="0"/>
              <w:right w:val="single" w:color="auto" w:sz="4" w:space="0"/>
            </w:tcBorders>
            <w:vAlign w:val="center"/>
          </w:tcPr>
          <w:p w14:paraId="301A1909">
            <w:pPr>
              <w:widowControl/>
              <w:jc w:val="left"/>
              <w:textAlignment w:val="center"/>
              <w:rPr>
                <w:rFonts w:ascii="仿宋" w:hAnsi="仿宋" w:eastAsia="仿宋" w:cs="仿宋"/>
                <w:sz w:val="22"/>
                <w:szCs w:val="22"/>
              </w:rPr>
            </w:pPr>
          </w:p>
        </w:tc>
        <w:tc>
          <w:tcPr>
            <w:tcW w:w="1612" w:type="dxa"/>
            <w:tcBorders>
              <w:top w:val="single" w:color="auto" w:sz="4" w:space="0"/>
              <w:left w:val="single" w:color="auto" w:sz="4" w:space="0"/>
              <w:bottom w:val="single" w:color="auto" w:sz="4" w:space="0"/>
              <w:right w:val="single" w:color="auto" w:sz="4" w:space="0"/>
            </w:tcBorders>
            <w:vAlign w:val="center"/>
          </w:tcPr>
          <w:p w14:paraId="1729415F">
            <w:pPr>
              <w:widowControl/>
              <w:jc w:val="left"/>
              <w:textAlignment w:val="center"/>
              <w:rPr>
                <w:rFonts w:ascii="仿宋" w:hAnsi="仿宋" w:eastAsia="仿宋" w:cs="仿宋"/>
                <w:sz w:val="22"/>
                <w:szCs w:val="22"/>
              </w:rPr>
            </w:pPr>
          </w:p>
        </w:tc>
        <w:tc>
          <w:tcPr>
            <w:tcW w:w="1800" w:type="dxa"/>
            <w:tcBorders>
              <w:top w:val="single" w:color="auto" w:sz="4" w:space="0"/>
              <w:left w:val="single" w:color="auto" w:sz="4" w:space="0"/>
              <w:bottom w:val="single" w:color="auto" w:sz="4" w:space="0"/>
              <w:right w:val="single" w:color="auto" w:sz="4" w:space="0"/>
            </w:tcBorders>
            <w:vAlign w:val="center"/>
          </w:tcPr>
          <w:p w14:paraId="0EB4D113">
            <w:pPr>
              <w:widowControl/>
              <w:jc w:val="left"/>
              <w:textAlignment w:val="center"/>
              <w:rPr>
                <w:rFonts w:ascii="仿宋" w:hAnsi="仿宋" w:eastAsia="仿宋" w:cs="仿宋"/>
                <w:sz w:val="22"/>
                <w:szCs w:val="22"/>
              </w:rPr>
            </w:pPr>
          </w:p>
        </w:tc>
        <w:tc>
          <w:tcPr>
            <w:tcW w:w="1388" w:type="dxa"/>
            <w:tcBorders>
              <w:top w:val="single" w:color="auto" w:sz="4" w:space="0"/>
              <w:left w:val="single" w:color="auto" w:sz="4" w:space="0"/>
              <w:bottom w:val="single" w:color="auto" w:sz="4" w:space="0"/>
              <w:right w:val="single" w:color="auto" w:sz="4" w:space="0"/>
            </w:tcBorders>
            <w:vAlign w:val="center"/>
          </w:tcPr>
          <w:p w14:paraId="1B670E4A">
            <w:pPr>
              <w:widowControl/>
              <w:jc w:val="left"/>
              <w:textAlignment w:val="center"/>
              <w:rPr>
                <w:rFonts w:ascii="仿宋" w:hAnsi="仿宋" w:eastAsia="仿宋" w:cs="仿宋"/>
                <w:sz w:val="22"/>
                <w:szCs w:val="22"/>
              </w:rPr>
            </w:pPr>
          </w:p>
        </w:tc>
      </w:tr>
      <w:tr w14:paraId="71A5C3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1" w:hRule="atLeast"/>
          <w:jc w:val="center"/>
        </w:trPr>
        <w:tc>
          <w:tcPr>
            <w:tcW w:w="688" w:type="dxa"/>
            <w:tcBorders>
              <w:top w:val="single" w:color="auto" w:sz="4" w:space="0"/>
              <w:left w:val="single" w:color="auto" w:sz="4" w:space="0"/>
              <w:bottom w:val="single" w:color="auto" w:sz="4" w:space="0"/>
              <w:right w:val="single" w:color="auto" w:sz="4" w:space="0"/>
            </w:tcBorders>
            <w:vAlign w:val="center"/>
          </w:tcPr>
          <w:p w14:paraId="5ED4080A">
            <w:pPr>
              <w:widowControl/>
              <w:jc w:val="center"/>
              <w:textAlignment w:val="center"/>
              <w:rPr>
                <w:rFonts w:ascii="仿宋" w:hAnsi="仿宋" w:eastAsia="仿宋" w:cs="仿宋"/>
                <w:sz w:val="22"/>
                <w:szCs w:val="22"/>
              </w:rPr>
            </w:pPr>
            <w:r>
              <w:rPr>
                <w:rFonts w:hint="eastAsia" w:ascii="仿宋" w:hAnsi="仿宋" w:eastAsia="仿宋" w:cs="仿宋"/>
                <w:sz w:val="22"/>
                <w:szCs w:val="22"/>
              </w:rPr>
              <w:t>4</w:t>
            </w:r>
          </w:p>
        </w:tc>
        <w:tc>
          <w:tcPr>
            <w:tcW w:w="2150" w:type="dxa"/>
            <w:tcBorders>
              <w:top w:val="single" w:color="auto" w:sz="4" w:space="0"/>
              <w:left w:val="single" w:color="auto" w:sz="4" w:space="0"/>
              <w:bottom w:val="single" w:color="auto" w:sz="4" w:space="0"/>
              <w:right w:val="single" w:color="auto" w:sz="4" w:space="0"/>
            </w:tcBorders>
            <w:vAlign w:val="center"/>
          </w:tcPr>
          <w:p w14:paraId="2963EBDD">
            <w:pPr>
              <w:widowControl/>
              <w:jc w:val="left"/>
              <w:textAlignment w:val="center"/>
              <w:rPr>
                <w:rFonts w:ascii="仿宋" w:hAnsi="仿宋" w:eastAsia="仿宋" w:cs="仿宋"/>
                <w:sz w:val="22"/>
                <w:szCs w:val="22"/>
              </w:rPr>
            </w:pPr>
          </w:p>
        </w:tc>
        <w:tc>
          <w:tcPr>
            <w:tcW w:w="2075" w:type="dxa"/>
            <w:tcBorders>
              <w:top w:val="single" w:color="auto" w:sz="4" w:space="0"/>
              <w:left w:val="single" w:color="auto" w:sz="4" w:space="0"/>
              <w:bottom w:val="single" w:color="auto" w:sz="4" w:space="0"/>
              <w:right w:val="single" w:color="auto" w:sz="4" w:space="0"/>
            </w:tcBorders>
            <w:vAlign w:val="center"/>
          </w:tcPr>
          <w:p w14:paraId="279FCC52">
            <w:pPr>
              <w:widowControl/>
              <w:jc w:val="left"/>
              <w:textAlignment w:val="center"/>
              <w:rPr>
                <w:rFonts w:ascii="仿宋" w:hAnsi="仿宋" w:eastAsia="仿宋" w:cs="仿宋"/>
                <w:sz w:val="22"/>
                <w:szCs w:val="22"/>
              </w:rPr>
            </w:pPr>
          </w:p>
        </w:tc>
        <w:tc>
          <w:tcPr>
            <w:tcW w:w="1612" w:type="dxa"/>
            <w:tcBorders>
              <w:top w:val="single" w:color="auto" w:sz="4" w:space="0"/>
              <w:left w:val="single" w:color="auto" w:sz="4" w:space="0"/>
              <w:bottom w:val="single" w:color="auto" w:sz="4" w:space="0"/>
              <w:right w:val="single" w:color="auto" w:sz="4" w:space="0"/>
            </w:tcBorders>
            <w:vAlign w:val="center"/>
          </w:tcPr>
          <w:p w14:paraId="0B744F32">
            <w:pPr>
              <w:widowControl/>
              <w:jc w:val="left"/>
              <w:textAlignment w:val="center"/>
              <w:rPr>
                <w:rFonts w:ascii="仿宋" w:hAnsi="仿宋" w:eastAsia="仿宋" w:cs="仿宋"/>
                <w:sz w:val="22"/>
                <w:szCs w:val="22"/>
              </w:rPr>
            </w:pPr>
          </w:p>
        </w:tc>
        <w:tc>
          <w:tcPr>
            <w:tcW w:w="1800" w:type="dxa"/>
            <w:tcBorders>
              <w:top w:val="single" w:color="auto" w:sz="4" w:space="0"/>
              <w:left w:val="single" w:color="auto" w:sz="4" w:space="0"/>
              <w:bottom w:val="single" w:color="auto" w:sz="4" w:space="0"/>
              <w:right w:val="single" w:color="auto" w:sz="4" w:space="0"/>
            </w:tcBorders>
            <w:vAlign w:val="center"/>
          </w:tcPr>
          <w:p w14:paraId="1E327DD2">
            <w:pPr>
              <w:widowControl/>
              <w:jc w:val="left"/>
              <w:textAlignment w:val="center"/>
              <w:rPr>
                <w:rFonts w:ascii="仿宋" w:hAnsi="仿宋" w:eastAsia="仿宋" w:cs="仿宋"/>
                <w:sz w:val="22"/>
                <w:szCs w:val="22"/>
              </w:rPr>
            </w:pPr>
          </w:p>
        </w:tc>
        <w:tc>
          <w:tcPr>
            <w:tcW w:w="1388" w:type="dxa"/>
            <w:tcBorders>
              <w:top w:val="single" w:color="auto" w:sz="4" w:space="0"/>
              <w:left w:val="single" w:color="auto" w:sz="4" w:space="0"/>
              <w:bottom w:val="single" w:color="auto" w:sz="4" w:space="0"/>
              <w:right w:val="single" w:color="auto" w:sz="4" w:space="0"/>
            </w:tcBorders>
            <w:vAlign w:val="center"/>
          </w:tcPr>
          <w:p w14:paraId="60E56799">
            <w:pPr>
              <w:widowControl/>
              <w:jc w:val="left"/>
              <w:textAlignment w:val="center"/>
              <w:rPr>
                <w:rFonts w:ascii="仿宋" w:hAnsi="仿宋" w:eastAsia="仿宋" w:cs="仿宋"/>
                <w:sz w:val="22"/>
                <w:szCs w:val="22"/>
              </w:rPr>
            </w:pPr>
          </w:p>
        </w:tc>
      </w:tr>
      <w:tr w14:paraId="6867B09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6" w:hRule="atLeast"/>
          <w:jc w:val="center"/>
        </w:trPr>
        <w:tc>
          <w:tcPr>
            <w:tcW w:w="688" w:type="dxa"/>
            <w:tcBorders>
              <w:top w:val="single" w:color="auto" w:sz="4" w:space="0"/>
              <w:left w:val="single" w:color="auto" w:sz="4" w:space="0"/>
              <w:bottom w:val="single" w:color="auto" w:sz="4" w:space="0"/>
              <w:right w:val="single" w:color="auto" w:sz="4" w:space="0"/>
            </w:tcBorders>
            <w:vAlign w:val="center"/>
          </w:tcPr>
          <w:p w14:paraId="643EFBA4">
            <w:pPr>
              <w:widowControl/>
              <w:jc w:val="center"/>
              <w:textAlignment w:val="center"/>
              <w:rPr>
                <w:rFonts w:ascii="仿宋" w:hAnsi="仿宋" w:eastAsia="仿宋" w:cs="仿宋"/>
                <w:sz w:val="22"/>
                <w:szCs w:val="22"/>
              </w:rPr>
            </w:pPr>
            <w:r>
              <w:rPr>
                <w:rFonts w:hint="eastAsia" w:ascii="仿宋" w:hAnsi="仿宋" w:eastAsia="仿宋" w:cs="仿宋"/>
                <w:sz w:val="22"/>
                <w:szCs w:val="22"/>
              </w:rPr>
              <w:t>5</w:t>
            </w:r>
          </w:p>
        </w:tc>
        <w:tc>
          <w:tcPr>
            <w:tcW w:w="2150" w:type="dxa"/>
            <w:tcBorders>
              <w:top w:val="single" w:color="auto" w:sz="4" w:space="0"/>
              <w:left w:val="single" w:color="auto" w:sz="4" w:space="0"/>
              <w:bottom w:val="single" w:color="auto" w:sz="4" w:space="0"/>
              <w:right w:val="single" w:color="auto" w:sz="4" w:space="0"/>
            </w:tcBorders>
            <w:vAlign w:val="center"/>
          </w:tcPr>
          <w:p w14:paraId="765165EA">
            <w:pPr>
              <w:widowControl/>
              <w:jc w:val="left"/>
              <w:textAlignment w:val="center"/>
              <w:rPr>
                <w:rFonts w:ascii="仿宋" w:hAnsi="仿宋" w:eastAsia="仿宋" w:cs="仿宋"/>
                <w:sz w:val="22"/>
                <w:szCs w:val="22"/>
              </w:rPr>
            </w:pPr>
          </w:p>
        </w:tc>
        <w:tc>
          <w:tcPr>
            <w:tcW w:w="2075" w:type="dxa"/>
            <w:tcBorders>
              <w:top w:val="single" w:color="auto" w:sz="4" w:space="0"/>
              <w:left w:val="single" w:color="auto" w:sz="4" w:space="0"/>
              <w:bottom w:val="single" w:color="auto" w:sz="4" w:space="0"/>
              <w:right w:val="single" w:color="auto" w:sz="4" w:space="0"/>
            </w:tcBorders>
            <w:vAlign w:val="center"/>
          </w:tcPr>
          <w:p w14:paraId="41AA34AA">
            <w:pPr>
              <w:widowControl/>
              <w:jc w:val="left"/>
              <w:textAlignment w:val="center"/>
              <w:rPr>
                <w:rFonts w:ascii="仿宋" w:hAnsi="仿宋" w:eastAsia="仿宋" w:cs="仿宋"/>
                <w:sz w:val="22"/>
                <w:szCs w:val="22"/>
              </w:rPr>
            </w:pPr>
          </w:p>
        </w:tc>
        <w:tc>
          <w:tcPr>
            <w:tcW w:w="1612" w:type="dxa"/>
            <w:tcBorders>
              <w:top w:val="single" w:color="auto" w:sz="4" w:space="0"/>
              <w:left w:val="single" w:color="auto" w:sz="4" w:space="0"/>
              <w:bottom w:val="single" w:color="auto" w:sz="4" w:space="0"/>
              <w:right w:val="single" w:color="auto" w:sz="4" w:space="0"/>
            </w:tcBorders>
            <w:vAlign w:val="center"/>
          </w:tcPr>
          <w:p w14:paraId="3D0967FC">
            <w:pPr>
              <w:widowControl/>
              <w:jc w:val="left"/>
              <w:textAlignment w:val="center"/>
              <w:rPr>
                <w:rFonts w:ascii="仿宋" w:hAnsi="仿宋" w:eastAsia="仿宋" w:cs="仿宋"/>
                <w:sz w:val="22"/>
                <w:szCs w:val="22"/>
              </w:rPr>
            </w:pPr>
          </w:p>
        </w:tc>
        <w:tc>
          <w:tcPr>
            <w:tcW w:w="1800" w:type="dxa"/>
            <w:tcBorders>
              <w:top w:val="single" w:color="auto" w:sz="4" w:space="0"/>
              <w:left w:val="single" w:color="auto" w:sz="4" w:space="0"/>
              <w:bottom w:val="single" w:color="auto" w:sz="4" w:space="0"/>
              <w:right w:val="single" w:color="auto" w:sz="4" w:space="0"/>
            </w:tcBorders>
            <w:vAlign w:val="center"/>
          </w:tcPr>
          <w:p w14:paraId="7E48718C">
            <w:pPr>
              <w:widowControl/>
              <w:jc w:val="left"/>
              <w:textAlignment w:val="center"/>
              <w:rPr>
                <w:rFonts w:ascii="仿宋" w:hAnsi="仿宋" w:eastAsia="仿宋" w:cs="仿宋"/>
                <w:sz w:val="22"/>
                <w:szCs w:val="22"/>
              </w:rPr>
            </w:pPr>
          </w:p>
        </w:tc>
        <w:tc>
          <w:tcPr>
            <w:tcW w:w="1388" w:type="dxa"/>
            <w:tcBorders>
              <w:top w:val="single" w:color="auto" w:sz="4" w:space="0"/>
              <w:left w:val="single" w:color="auto" w:sz="4" w:space="0"/>
              <w:bottom w:val="single" w:color="auto" w:sz="4" w:space="0"/>
              <w:right w:val="single" w:color="auto" w:sz="4" w:space="0"/>
            </w:tcBorders>
            <w:vAlign w:val="center"/>
          </w:tcPr>
          <w:p w14:paraId="24FDAE3C">
            <w:pPr>
              <w:widowControl/>
              <w:jc w:val="left"/>
              <w:textAlignment w:val="center"/>
              <w:rPr>
                <w:rFonts w:ascii="仿宋" w:hAnsi="仿宋" w:eastAsia="仿宋" w:cs="仿宋"/>
                <w:sz w:val="22"/>
                <w:szCs w:val="22"/>
              </w:rPr>
            </w:pPr>
          </w:p>
        </w:tc>
      </w:tr>
      <w:tr w14:paraId="35F765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88" w:type="dxa"/>
            <w:tcBorders>
              <w:top w:val="single" w:color="auto" w:sz="4" w:space="0"/>
              <w:left w:val="single" w:color="auto" w:sz="4" w:space="0"/>
              <w:bottom w:val="single" w:color="auto" w:sz="4" w:space="0"/>
              <w:right w:val="single" w:color="auto" w:sz="4" w:space="0"/>
            </w:tcBorders>
            <w:vAlign w:val="center"/>
          </w:tcPr>
          <w:p w14:paraId="342CD719">
            <w:pPr>
              <w:widowControl/>
              <w:jc w:val="center"/>
              <w:textAlignment w:val="center"/>
              <w:rPr>
                <w:rFonts w:ascii="仿宋" w:hAnsi="仿宋" w:eastAsia="仿宋" w:cs="仿宋"/>
                <w:sz w:val="22"/>
                <w:szCs w:val="22"/>
              </w:rPr>
            </w:pPr>
            <w:r>
              <w:rPr>
                <w:rFonts w:hint="eastAsia" w:ascii="仿宋" w:hAnsi="仿宋" w:eastAsia="仿宋" w:cs="仿宋"/>
                <w:sz w:val="22"/>
                <w:szCs w:val="22"/>
              </w:rPr>
              <w:t>6</w:t>
            </w:r>
          </w:p>
        </w:tc>
        <w:tc>
          <w:tcPr>
            <w:tcW w:w="2150" w:type="dxa"/>
            <w:tcBorders>
              <w:top w:val="single" w:color="auto" w:sz="4" w:space="0"/>
              <w:left w:val="single" w:color="auto" w:sz="4" w:space="0"/>
              <w:bottom w:val="single" w:color="auto" w:sz="4" w:space="0"/>
              <w:right w:val="single" w:color="auto" w:sz="4" w:space="0"/>
            </w:tcBorders>
            <w:vAlign w:val="center"/>
          </w:tcPr>
          <w:p w14:paraId="2730AC0F">
            <w:pPr>
              <w:widowControl/>
              <w:jc w:val="center"/>
              <w:textAlignment w:val="center"/>
              <w:rPr>
                <w:rFonts w:ascii="仿宋" w:hAnsi="仿宋" w:eastAsia="仿宋" w:cs="仿宋"/>
                <w:sz w:val="22"/>
                <w:szCs w:val="22"/>
              </w:rPr>
            </w:pPr>
          </w:p>
        </w:tc>
        <w:tc>
          <w:tcPr>
            <w:tcW w:w="2075" w:type="dxa"/>
            <w:tcBorders>
              <w:top w:val="single" w:color="auto" w:sz="4" w:space="0"/>
              <w:left w:val="single" w:color="auto" w:sz="4" w:space="0"/>
              <w:bottom w:val="single" w:color="auto" w:sz="4" w:space="0"/>
              <w:right w:val="single" w:color="auto" w:sz="4" w:space="0"/>
            </w:tcBorders>
            <w:vAlign w:val="center"/>
          </w:tcPr>
          <w:p w14:paraId="34F6ED71">
            <w:pPr>
              <w:widowControl/>
              <w:jc w:val="left"/>
              <w:textAlignment w:val="center"/>
              <w:rPr>
                <w:rFonts w:ascii="仿宋" w:hAnsi="仿宋" w:eastAsia="仿宋" w:cs="仿宋"/>
                <w:sz w:val="22"/>
                <w:szCs w:val="22"/>
              </w:rPr>
            </w:pPr>
          </w:p>
        </w:tc>
        <w:tc>
          <w:tcPr>
            <w:tcW w:w="1612" w:type="dxa"/>
            <w:tcBorders>
              <w:top w:val="single" w:color="auto" w:sz="4" w:space="0"/>
              <w:left w:val="single" w:color="auto" w:sz="4" w:space="0"/>
              <w:bottom w:val="single" w:color="auto" w:sz="4" w:space="0"/>
              <w:right w:val="single" w:color="auto" w:sz="4" w:space="0"/>
            </w:tcBorders>
            <w:vAlign w:val="center"/>
          </w:tcPr>
          <w:p w14:paraId="0035BFD7">
            <w:pPr>
              <w:widowControl/>
              <w:jc w:val="left"/>
              <w:textAlignment w:val="center"/>
              <w:rPr>
                <w:rFonts w:ascii="仿宋" w:hAnsi="仿宋" w:eastAsia="仿宋" w:cs="仿宋"/>
                <w:sz w:val="22"/>
                <w:szCs w:val="22"/>
              </w:rPr>
            </w:pPr>
          </w:p>
        </w:tc>
        <w:tc>
          <w:tcPr>
            <w:tcW w:w="1800" w:type="dxa"/>
            <w:tcBorders>
              <w:top w:val="single" w:color="auto" w:sz="4" w:space="0"/>
              <w:left w:val="single" w:color="auto" w:sz="4" w:space="0"/>
              <w:bottom w:val="single" w:color="auto" w:sz="4" w:space="0"/>
              <w:right w:val="single" w:color="auto" w:sz="4" w:space="0"/>
            </w:tcBorders>
            <w:vAlign w:val="center"/>
          </w:tcPr>
          <w:p w14:paraId="10059703">
            <w:pPr>
              <w:widowControl/>
              <w:jc w:val="left"/>
              <w:textAlignment w:val="center"/>
              <w:rPr>
                <w:rFonts w:ascii="仿宋" w:hAnsi="仿宋" w:eastAsia="仿宋" w:cs="仿宋"/>
                <w:sz w:val="22"/>
                <w:szCs w:val="22"/>
              </w:rPr>
            </w:pPr>
          </w:p>
        </w:tc>
        <w:tc>
          <w:tcPr>
            <w:tcW w:w="1388" w:type="dxa"/>
            <w:tcBorders>
              <w:top w:val="single" w:color="auto" w:sz="4" w:space="0"/>
              <w:left w:val="single" w:color="auto" w:sz="4" w:space="0"/>
              <w:bottom w:val="single" w:color="auto" w:sz="4" w:space="0"/>
              <w:right w:val="single" w:color="auto" w:sz="4" w:space="0"/>
            </w:tcBorders>
            <w:vAlign w:val="center"/>
          </w:tcPr>
          <w:p w14:paraId="55B7C7A5">
            <w:pPr>
              <w:widowControl/>
              <w:jc w:val="left"/>
              <w:textAlignment w:val="center"/>
              <w:rPr>
                <w:rFonts w:ascii="仿宋" w:hAnsi="仿宋" w:eastAsia="仿宋" w:cs="仿宋"/>
                <w:sz w:val="22"/>
                <w:szCs w:val="22"/>
              </w:rPr>
            </w:pPr>
          </w:p>
        </w:tc>
      </w:tr>
      <w:tr w14:paraId="7772FE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688" w:type="dxa"/>
            <w:tcBorders>
              <w:top w:val="single" w:color="auto" w:sz="4" w:space="0"/>
              <w:left w:val="single" w:color="auto" w:sz="4" w:space="0"/>
              <w:bottom w:val="single" w:color="auto" w:sz="4" w:space="0"/>
              <w:right w:val="single" w:color="auto" w:sz="4" w:space="0"/>
            </w:tcBorders>
            <w:vAlign w:val="center"/>
          </w:tcPr>
          <w:p w14:paraId="0557BC6A">
            <w:pPr>
              <w:widowControl/>
              <w:jc w:val="center"/>
              <w:textAlignment w:val="center"/>
              <w:rPr>
                <w:rFonts w:ascii="仿宋" w:hAnsi="仿宋" w:eastAsia="仿宋" w:cs="仿宋"/>
                <w:sz w:val="22"/>
                <w:szCs w:val="22"/>
              </w:rPr>
            </w:pPr>
            <w:r>
              <w:rPr>
                <w:rFonts w:hint="eastAsia" w:ascii="仿宋" w:hAnsi="仿宋" w:eastAsia="仿宋" w:cs="仿宋"/>
                <w:sz w:val="22"/>
                <w:szCs w:val="22"/>
              </w:rPr>
              <w:t>7</w:t>
            </w:r>
          </w:p>
        </w:tc>
        <w:tc>
          <w:tcPr>
            <w:tcW w:w="2150" w:type="dxa"/>
            <w:tcBorders>
              <w:top w:val="single" w:color="auto" w:sz="4" w:space="0"/>
              <w:left w:val="single" w:color="auto" w:sz="4" w:space="0"/>
              <w:bottom w:val="single" w:color="auto" w:sz="4" w:space="0"/>
              <w:right w:val="single" w:color="auto" w:sz="4" w:space="0"/>
            </w:tcBorders>
            <w:vAlign w:val="center"/>
          </w:tcPr>
          <w:p w14:paraId="12741E8D">
            <w:pPr>
              <w:widowControl/>
              <w:jc w:val="center"/>
              <w:textAlignment w:val="center"/>
              <w:rPr>
                <w:rFonts w:ascii="仿宋" w:hAnsi="仿宋" w:eastAsia="仿宋" w:cs="仿宋"/>
                <w:sz w:val="22"/>
                <w:szCs w:val="22"/>
              </w:rPr>
            </w:pPr>
          </w:p>
        </w:tc>
        <w:tc>
          <w:tcPr>
            <w:tcW w:w="2075" w:type="dxa"/>
            <w:tcBorders>
              <w:top w:val="single" w:color="auto" w:sz="4" w:space="0"/>
              <w:left w:val="single" w:color="auto" w:sz="4" w:space="0"/>
              <w:bottom w:val="single" w:color="auto" w:sz="4" w:space="0"/>
              <w:right w:val="single" w:color="auto" w:sz="4" w:space="0"/>
            </w:tcBorders>
            <w:vAlign w:val="center"/>
          </w:tcPr>
          <w:p w14:paraId="2D3BD71F">
            <w:pPr>
              <w:widowControl/>
              <w:jc w:val="left"/>
              <w:textAlignment w:val="center"/>
              <w:rPr>
                <w:rFonts w:ascii="仿宋" w:hAnsi="仿宋" w:eastAsia="仿宋" w:cs="仿宋"/>
                <w:sz w:val="22"/>
                <w:szCs w:val="22"/>
              </w:rPr>
            </w:pPr>
          </w:p>
        </w:tc>
        <w:tc>
          <w:tcPr>
            <w:tcW w:w="1612" w:type="dxa"/>
            <w:tcBorders>
              <w:top w:val="single" w:color="auto" w:sz="4" w:space="0"/>
              <w:left w:val="single" w:color="auto" w:sz="4" w:space="0"/>
              <w:bottom w:val="single" w:color="auto" w:sz="4" w:space="0"/>
              <w:right w:val="single" w:color="auto" w:sz="4" w:space="0"/>
            </w:tcBorders>
            <w:vAlign w:val="center"/>
          </w:tcPr>
          <w:p w14:paraId="38875DF0">
            <w:pPr>
              <w:widowControl/>
              <w:jc w:val="left"/>
              <w:textAlignment w:val="center"/>
              <w:rPr>
                <w:rFonts w:ascii="仿宋" w:hAnsi="仿宋" w:eastAsia="仿宋" w:cs="仿宋"/>
                <w:sz w:val="22"/>
                <w:szCs w:val="22"/>
              </w:rPr>
            </w:pPr>
          </w:p>
        </w:tc>
        <w:tc>
          <w:tcPr>
            <w:tcW w:w="1800" w:type="dxa"/>
            <w:tcBorders>
              <w:top w:val="single" w:color="auto" w:sz="4" w:space="0"/>
              <w:left w:val="single" w:color="auto" w:sz="4" w:space="0"/>
              <w:bottom w:val="single" w:color="auto" w:sz="4" w:space="0"/>
              <w:right w:val="single" w:color="auto" w:sz="4" w:space="0"/>
            </w:tcBorders>
            <w:vAlign w:val="center"/>
          </w:tcPr>
          <w:p w14:paraId="47FC9B9B">
            <w:pPr>
              <w:widowControl/>
              <w:jc w:val="left"/>
              <w:textAlignment w:val="center"/>
              <w:rPr>
                <w:rFonts w:ascii="仿宋" w:hAnsi="仿宋" w:eastAsia="仿宋" w:cs="仿宋"/>
                <w:sz w:val="22"/>
                <w:szCs w:val="22"/>
              </w:rPr>
            </w:pPr>
          </w:p>
        </w:tc>
        <w:tc>
          <w:tcPr>
            <w:tcW w:w="1388" w:type="dxa"/>
            <w:tcBorders>
              <w:top w:val="single" w:color="auto" w:sz="4" w:space="0"/>
              <w:left w:val="single" w:color="auto" w:sz="4" w:space="0"/>
              <w:bottom w:val="single" w:color="auto" w:sz="4" w:space="0"/>
              <w:right w:val="single" w:color="auto" w:sz="4" w:space="0"/>
            </w:tcBorders>
            <w:vAlign w:val="center"/>
          </w:tcPr>
          <w:p w14:paraId="7CB890E4">
            <w:pPr>
              <w:widowControl/>
              <w:jc w:val="left"/>
              <w:textAlignment w:val="center"/>
              <w:rPr>
                <w:rFonts w:ascii="仿宋" w:hAnsi="仿宋" w:eastAsia="仿宋" w:cs="仿宋"/>
                <w:sz w:val="22"/>
                <w:szCs w:val="22"/>
              </w:rPr>
            </w:pPr>
          </w:p>
        </w:tc>
      </w:tr>
      <w:tr w14:paraId="6173E0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688" w:type="dxa"/>
            <w:tcBorders>
              <w:top w:val="single" w:color="auto" w:sz="4" w:space="0"/>
              <w:left w:val="single" w:color="auto" w:sz="4" w:space="0"/>
              <w:bottom w:val="single" w:color="auto" w:sz="4" w:space="0"/>
              <w:right w:val="single" w:color="auto" w:sz="4" w:space="0"/>
            </w:tcBorders>
            <w:vAlign w:val="center"/>
          </w:tcPr>
          <w:p w14:paraId="638033E2">
            <w:pPr>
              <w:widowControl/>
              <w:jc w:val="center"/>
              <w:textAlignment w:val="center"/>
              <w:rPr>
                <w:rFonts w:ascii="仿宋" w:hAnsi="仿宋" w:eastAsia="仿宋" w:cs="仿宋"/>
                <w:sz w:val="22"/>
                <w:szCs w:val="22"/>
              </w:rPr>
            </w:pPr>
            <w:r>
              <w:rPr>
                <w:rFonts w:hint="eastAsia" w:ascii="仿宋" w:hAnsi="仿宋" w:eastAsia="仿宋" w:cs="仿宋"/>
                <w:sz w:val="22"/>
                <w:szCs w:val="22"/>
              </w:rPr>
              <w:t>8</w:t>
            </w:r>
          </w:p>
        </w:tc>
        <w:tc>
          <w:tcPr>
            <w:tcW w:w="2150" w:type="dxa"/>
            <w:tcBorders>
              <w:top w:val="single" w:color="auto" w:sz="4" w:space="0"/>
              <w:left w:val="single" w:color="auto" w:sz="4" w:space="0"/>
              <w:bottom w:val="single" w:color="auto" w:sz="4" w:space="0"/>
              <w:right w:val="single" w:color="auto" w:sz="4" w:space="0"/>
            </w:tcBorders>
            <w:vAlign w:val="center"/>
          </w:tcPr>
          <w:p w14:paraId="1C0E6A4E">
            <w:pPr>
              <w:widowControl/>
              <w:jc w:val="center"/>
              <w:textAlignment w:val="center"/>
              <w:rPr>
                <w:rFonts w:ascii="仿宋" w:hAnsi="仿宋" w:eastAsia="仿宋" w:cs="仿宋"/>
                <w:sz w:val="22"/>
                <w:szCs w:val="22"/>
              </w:rPr>
            </w:pPr>
          </w:p>
        </w:tc>
        <w:tc>
          <w:tcPr>
            <w:tcW w:w="2075" w:type="dxa"/>
            <w:tcBorders>
              <w:top w:val="single" w:color="auto" w:sz="4" w:space="0"/>
              <w:left w:val="single" w:color="auto" w:sz="4" w:space="0"/>
              <w:bottom w:val="single" w:color="auto" w:sz="4" w:space="0"/>
              <w:right w:val="single" w:color="auto" w:sz="4" w:space="0"/>
            </w:tcBorders>
            <w:vAlign w:val="center"/>
          </w:tcPr>
          <w:p w14:paraId="4511C4EE">
            <w:pPr>
              <w:widowControl/>
              <w:jc w:val="left"/>
              <w:textAlignment w:val="center"/>
              <w:rPr>
                <w:rFonts w:ascii="仿宋" w:hAnsi="仿宋" w:eastAsia="仿宋" w:cs="仿宋"/>
                <w:sz w:val="22"/>
                <w:szCs w:val="22"/>
              </w:rPr>
            </w:pPr>
          </w:p>
        </w:tc>
        <w:tc>
          <w:tcPr>
            <w:tcW w:w="1612" w:type="dxa"/>
            <w:tcBorders>
              <w:top w:val="single" w:color="auto" w:sz="4" w:space="0"/>
              <w:left w:val="single" w:color="auto" w:sz="4" w:space="0"/>
              <w:bottom w:val="single" w:color="auto" w:sz="4" w:space="0"/>
              <w:right w:val="single" w:color="auto" w:sz="4" w:space="0"/>
            </w:tcBorders>
            <w:vAlign w:val="center"/>
          </w:tcPr>
          <w:p w14:paraId="5AED2C4B">
            <w:pPr>
              <w:widowControl/>
              <w:jc w:val="left"/>
              <w:textAlignment w:val="center"/>
              <w:rPr>
                <w:rFonts w:ascii="仿宋" w:hAnsi="仿宋" w:eastAsia="仿宋" w:cs="仿宋"/>
                <w:sz w:val="22"/>
                <w:szCs w:val="22"/>
              </w:rPr>
            </w:pPr>
          </w:p>
        </w:tc>
        <w:tc>
          <w:tcPr>
            <w:tcW w:w="1800" w:type="dxa"/>
            <w:tcBorders>
              <w:top w:val="single" w:color="auto" w:sz="4" w:space="0"/>
              <w:left w:val="single" w:color="auto" w:sz="4" w:space="0"/>
              <w:bottom w:val="single" w:color="auto" w:sz="4" w:space="0"/>
              <w:right w:val="single" w:color="auto" w:sz="4" w:space="0"/>
            </w:tcBorders>
            <w:vAlign w:val="center"/>
          </w:tcPr>
          <w:p w14:paraId="2ABAE1EE">
            <w:pPr>
              <w:widowControl/>
              <w:jc w:val="left"/>
              <w:textAlignment w:val="center"/>
              <w:rPr>
                <w:rFonts w:ascii="仿宋" w:hAnsi="仿宋" w:eastAsia="仿宋" w:cs="仿宋"/>
                <w:sz w:val="22"/>
                <w:szCs w:val="22"/>
              </w:rPr>
            </w:pPr>
          </w:p>
        </w:tc>
        <w:tc>
          <w:tcPr>
            <w:tcW w:w="1388" w:type="dxa"/>
            <w:tcBorders>
              <w:top w:val="single" w:color="auto" w:sz="4" w:space="0"/>
              <w:left w:val="single" w:color="auto" w:sz="4" w:space="0"/>
              <w:bottom w:val="single" w:color="auto" w:sz="4" w:space="0"/>
              <w:right w:val="single" w:color="auto" w:sz="4" w:space="0"/>
            </w:tcBorders>
            <w:vAlign w:val="center"/>
          </w:tcPr>
          <w:p w14:paraId="672C9A55">
            <w:pPr>
              <w:widowControl/>
              <w:jc w:val="left"/>
              <w:textAlignment w:val="center"/>
              <w:rPr>
                <w:rFonts w:ascii="仿宋" w:hAnsi="仿宋" w:eastAsia="仿宋" w:cs="仿宋"/>
                <w:sz w:val="22"/>
                <w:szCs w:val="22"/>
              </w:rPr>
            </w:pPr>
          </w:p>
        </w:tc>
      </w:tr>
      <w:tr w14:paraId="10035A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688" w:type="dxa"/>
            <w:tcBorders>
              <w:top w:val="single" w:color="auto" w:sz="4" w:space="0"/>
              <w:left w:val="single" w:color="auto" w:sz="4" w:space="0"/>
              <w:bottom w:val="single" w:color="auto" w:sz="4" w:space="0"/>
              <w:right w:val="single" w:color="auto" w:sz="4" w:space="0"/>
            </w:tcBorders>
            <w:vAlign w:val="center"/>
          </w:tcPr>
          <w:p w14:paraId="2A81566E">
            <w:pPr>
              <w:widowControl/>
              <w:jc w:val="center"/>
              <w:textAlignment w:val="center"/>
              <w:rPr>
                <w:rFonts w:ascii="仿宋" w:hAnsi="仿宋" w:eastAsia="仿宋" w:cs="仿宋"/>
                <w:sz w:val="22"/>
                <w:szCs w:val="22"/>
              </w:rPr>
            </w:pPr>
          </w:p>
        </w:tc>
        <w:tc>
          <w:tcPr>
            <w:tcW w:w="2150" w:type="dxa"/>
            <w:tcBorders>
              <w:top w:val="single" w:color="auto" w:sz="4" w:space="0"/>
              <w:left w:val="single" w:color="auto" w:sz="4" w:space="0"/>
              <w:bottom w:val="single" w:color="auto" w:sz="4" w:space="0"/>
              <w:right w:val="single" w:color="auto" w:sz="4" w:space="0"/>
            </w:tcBorders>
            <w:vAlign w:val="center"/>
          </w:tcPr>
          <w:p w14:paraId="5D25EE15">
            <w:pPr>
              <w:widowControl/>
              <w:jc w:val="center"/>
              <w:textAlignment w:val="center"/>
              <w:rPr>
                <w:rFonts w:ascii="仿宋" w:hAnsi="仿宋" w:eastAsia="仿宋" w:cs="仿宋"/>
                <w:sz w:val="22"/>
                <w:szCs w:val="22"/>
              </w:rPr>
            </w:pPr>
            <w:r>
              <w:rPr>
                <w:rFonts w:hint="eastAsia" w:ascii="仿宋" w:hAnsi="仿宋" w:eastAsia="仿宋" w:cs="仿宋"/>
                <w:sz w:val="22"/>
                <w:szCs w:val="22"/>
              </w:rPr>
              <w:t>（本表可根据需要</w:t>
            </w:r>
          </w:p>
          <w:p w14:paraId="71EF2B93">
            <w:pPr>
              <w:widowControl/>
              <w:jc w:val="center"/>
              <w:textAlignment w:val="center"/>
              <w:rPr>
                <w:rFonts w:ascii="仿宋" w:hAnsi="仿宋" w:eastAsia="仿宋" w:cs="仿宋"/>
                <w:sz w:val="22"/>
                <w:szCs w:val="22"/>
              </w:rPr>
            </w:pPr>
            <w:r>
              <w:rPr>
                <w:rFonts w:hint="eastAsia" w:ascii="仿宋" w:hAnsi="仿宋" w:eastAsia="仿宋" w:cs="仿宋"/>
                <w:sz w:val="22"/>
                <w:szCs w:val="22"/>
              </w:rPr>
              <w:t>自行添加行）</w:t>
            </w:r>
          </w:p>
        </w:tc>
        <w:tc>
          <w:tcPr>
            <w:tcW w:w="2075" w:type="dxa"/>
            <w:tcBorders>
              <w:top w:val="single" w:color="auto" w:sz="4" w:space="0"/>
              <w:left w:val="single" w:color="auto" w:sz="4" w:space="0"/>
              <w:bottom w:val="single" w:color="auto" w:sz="4" w:space="0"/>
              <w:right w:val="single" w:color="auto" w:sz="4" w:space="0"/>
            </w:tcBorders>
            <w:vAlign w:val="center"/>
          </w:tcPr>
          <w:p w14:paraId="044CFF52">
            <w:pPr>
              <w:widowControl/>
              <w:jc w:val="left"/>
              <w:textAlignment w:val="center"/>
              <w:rPr>
                <w:rFonts w:ascii="仿宋" w:hAnsi="仿宋" w:eastAsia="仿宋" w:cs="仿宋"/>
                <w:sz w:val="22"/>
                <w:szCs w:val="22"/>
              </w:rPr>
            </w:pPr>
          </w:p>
        </w:tc>
        <w:tc>
          <w:tcPr>
            <w:tcW w:w="1612" w:type="dxa"/>
            <w:tcBorders>
              <w:top w:val="single" w:color="auto" w:sz="4" w:space="0"/>
              <w:left w:val="single" w:color="auto" w:sz="4" w:space="0"/>
              <w:bottom w:val="single" w:color="auto" w:sz="4" w:space="0"/>
              <w:right w:val="single" w:color="auto" w:sz="4" w:space="0"/>
            </w:tcBorders>
            <w:vAlign w:val="center"/>
          </w:tcPr>
          <w:p w14:paraId="430959A0">
            <w:pPr>
              <w:widowControl/>
              <w:jc w:val="left"/>
              <w:textAlignment w:val="center"/>
              <w:rPr>
                <w:rFonts w:ascii="仿宋" w:hAnsi="仿宋" w:eastAsia="仿宋" w:cs="仿宋"/>
                <w:sz w:val="22"/>
                <w:szCs w:val="22"/>
              </w:rPr>
            </w:pPr>
          </w:p>
        </w:tc>
        <w:tc>
          <w:tcPr>
            <w:tcW w:w="1800" w:type="dxa"/>
            <w:tcBorders>
              <w:top w:val="single" w:color="auto" w:sz="4" w:space="0"/>
              <w:left w:val="single" w:color="auto" w:sz="4" w:space="0"/>
              <w:bottom w:val="single" w:color="auto" w:sz="4" w:space="0"/>
              <w:right w:val="single" w:color="auto" w:sz="4" w:space="0"/>
            </w:tcBorders>
            <w:vAlign w:val="center"/>
          </w:tcPr>
          <w:p w14:paraId="0CF93256">
            <w:pPr>
              <w:widowControl/>
              <w:jc w:val="left"/>
              <w:textAlignment w:val="center"/>
              <w:rPr>
                <w:rFonts w:ascii="仿宋" w:hAnsi="仿宋" w:eastAsia="仿宋" w:cs="仿宋"/>
                <w:sz w:val="22"/>
                <w:szCs w:val="22"/>
              </w:rPr>
            </w:pPr>
          </w:p>
        </w:tc>
        <w:tc>
          <w:tcPr>
            <w:tcW w:w="1388" w:type="dxa"/>
            <w:tcBorders>
              <w:top w:val="single" w:color="auto" w:sz="4" w:space="0"/>
              <w:left w:val="single" w:color="auto" w:sz="4" w:space="0"/>
              <w:bottom w:val="single" w:color="auto" w:sz="4" w:space="0"/>
              <w:right w:val="single" w:color="auto" w:sz="4" w:space="0"/>
            </w:tcBorders>
            <w:vAlign w:val="center"/>
          </w:tcPr>
          <w:p w14:paraId="27638409">
            <w:pPr>
              <w:widowControl/>
              <w:jc w:val="left"/>
              <w:textAlignment w:val="center"/>
              <w:rPr>
                <w:rFonts w:ascii="仿宋" w:hAnsi="仿宋" w:eastAsia="仿宋" w:cs="仿宋"/>
                <w:sz w:val="22"/>
                <w:szCs w:val="22"/>
              </w:rPr>
            </w:pPr>
          </w:p>
        </w:tc>
      </w:tr>
    </w:tbl>
    <w:p w14:paraId="28D5059A">
      <w:pPr>
        <w:tabs>
          <w:tab w:val="left" w:pos="142"/>
        </w:tabs>
        <w:spacing w:line="50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供应商全称（加盖公章）：</w:t>
      </w:r>
    </w:p>
    <w:p w14:paraId="5E97C621">
      <w:pPr>
        <w:tabs>
          <w:tab w:val="left" w:pos="142"/>
        </w:tabs>
        <w:spacing w:line="50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法定代表人或授权代表（签字或签章）：</w:t>
      </w:r>
    </w:p>
    <w:p w14:paraId="2C139302">
      <w:pPr>
        <w:tabs>
          <w:tab w:val="left" w:pos="142"/>
        </w:tabs>
        <w:spacing w:line="50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日期：</w:t>
      </w:r>
    </w:p>
    <w:p w14:paraId="6387BC3B">
      <w:pPr>
        <w:tabs>
          <w:tab w:val="left" w:pos="142"/>
        </w:tabs>
        <w:spacing w:line="500" w:lineRule="exact"/>
        <w:ind w:firstLine="480" w:firstLineChars="200"/>
        <w:jc w:val="left"/>
        <w:rPr>
          <w:rFonts w:ascii="仿宋" w:hAnsi="仿宋" w:eastAsia="仿宋" w:cs="仿宋"/>
          <w:sz w:val="24"/>
          <w:szCs w:val="24"/>
        </w:rPr>
      </w:pPr>
    </w:p>
    <w:p w14:paraId="2F64FDF9">
      <w:pPr>
        <w:tabs>
          <w:tab w:val="left" w:pos="142"/>
        </w:tabs>
        <w:spacing w:line="500" w:lineRule="exact"/>
        <w:ind w:firstLine="480" w:firstLineChars="200"/>
        <w:jc w:val="left"/>
        <w:rPr>
          <w:rFonts w:ascii="仿宋" w:hAnsi="仿宋" w:eastAsia="仿宋" w:cs="仿宋"/>
          <w:sz w:val="24"/>
          <w:szCs w:val="24"/>
        </w:rPr>
      </w:pPr>
    </w:p>
    <w:p w14:paraId="2827B5E2">
      <w:pPr>
        <w:tabs>
          <w:tab w:val="left" w:pos="142"/>
        </w:tabs>
        <w:spacing w:line="500" w:lineRule="exact"/>
        <w:ind w:firstLine="480" w:firstLineChars="200"/>
        <w:jc w:val="left"/>
        <w:rPr>
          <w:rFonts w:ascii="仿宋" w:hAnsi="仿宋" w:eastAsia="仿宋" w:cs="仿宋"/>
          <w:sz w:val="24"/>
          <w:szCs w:val="24"/>
        </w:rPr>
      </w:pPr>
    </w:p>
    <w:p w14:paraId="16D9349E">
      <w:pPr>
        <w:spacing w:line="0" w:lineRule="atLeast"/>
        <w:ind w:left="210" w:leftChars="100"/>
        <w:rPr>
          <w:rFonts w:ascii="仿宋" w:hAnsi="仿宋" w:eastAsia="仿宋" w:cs="仿宋"/>
        </w:rPr>
      </w:pPr>
      <w:r>
        <w:rPr>
          <w:rFonts w:hint="eastAsia" w:ascii="仿宋" w:hAnsi="仿宋" w:eastAsia="仿宋" w:cs="仿宋"/>
        </w:rPr>
        <w:t>填写说明：</w:t>
      </w:r>
    </w:p>
    <w:p w14:paraId="41658022">
      <w:pPr>
        <w:spacing w:line="0" w:lineRule="atLeast"/>
        <w:ind w:left="210" w:leftChars="100"/>
        <w:rPr>
          <w:rFonts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1 \* GB3</w:instrText>
      </w:r>
      <w:r>
        <w:rPr>
          <w:rFonts w:hint="eastAsia" w:ascii="仿宋" w:hAnsi="仿宋" w:eastAsia="仿宋" w:cs="仿宋"/>
        </w:rPr>
        <w:fldChar w:fldCharType="separate"/>
      </w:r>
      <w:r>
        <w:rPr>
          <w:rFonts w:hint="eastAsia" w:ascii="仿宋" w:hAnsi="仿宋" w:eastAsia="仿宋" w:cs="仿宋"/>
        </w:rPr>
        <w:t>①</w:t>
      </w:r>
      <w:r>
        <w:rPr>
          <w:rFonts w:hint="eastAsia" w:ascii="仿宋" w:hAnsi="仿宋" w:eastAsia="仿宋" w:cs="仿宋"/>
        </w:rPr>
        <w:fldChar w:fldCharType="end"/>
      </w:r>
      <w:r>
        <w:rPr>
          <w:rFonts w:hint="eastAsia" w:ascii="仿宋" w:hAnsi="仿宋" w:eastAsia="仿宋" w:cs="仿宋"/>
        </w:rPr>
        <w:t>此表为表样，行数可自行添加，但表式不变。</w:t>
      </w:r>
    </w:p>
    <w:p w14:paraId="5E8CA27F">
      <w:pPr>
        <w:spacing w:line="0" w:lineRule="atLeast"/>
        <w:ind w:left="210" w:leftChars="100"/>
        <w:rPr>
          <w:rFonts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2 \* GB3</w:instrText>
      </w:r>
      <w:r>
        <w:rPr>
          <w:rFonts w:hint="eastAsia" w:ascii="仿宋" w:hAnsi="仿宋" w:eastAsia="仿宋" w:cs="仿宋"/>
        </w:rPr>
        <w:fldChar w:fldCharType="separate"/>
      </w:r>
      <w:r>
        <w:rPr>
          <w:rFonts w:hint="eastAsia" w:ascii="仿宋" w:hAnsi="仿宋" w:eastAsia="仿宋" w:cs="仿宋"/>
        </w:rPr>
        <w:t>②</w:t>
      </w:r>
      <w:r>
        <w:rPr>
          <w:rFonts w:hint="eastAsia" w:ascii="仿宋" w:hAnsi="仿宋" w:eastAsia="仿宋" w:cs="仿宋"/>
        </w:rPr>
        <w:fldChar w:fldCharType="end"/>
      </w:r>
      <w:r>
        <w:rPr>
          <w:rFonts w:hint="eastAsia" w:ascii="仿宋" w:hAnsi="仿宋" w:eastAsia="仿宋" w:cs="仿宋"/>
        </w:rPr>
        <w:t>是否偏离用符号“+、-”分别表示正偏离、负偏离。</w:t>
      </w:r>
    </w:p>
    <w:p w14:paraId="2F612045">
      <w:pPr>
        <w:spacing w:line="0" w:lineRule="atLeast"/>
        <w:ind w:left="210" w:leftChars="100"/>
        <w:rPr>
          <w:rFonts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3 \* GB3</w:instrText>
      </w:r>
      <w:r>
        <w:rPr>
          <w:rFonts w:hint="eastAsia" w:ascii="仿宋" w:hAnsi="仿宋" w:eastAsia="仿宋" w:cs="仿宋"/>
        </w:rPr>
        <w:fldChar w:fldCharType="separate"/>
      </w:r>
      <w:r>
        <w:rPr>
          <w:rFonts w:hint="eastAsia" w:ascii="仿宋" w:hAnsi="仿宋" w:eastAsia="仿宋" w:cs="仿宋"/>
        </w:rPr>
        <w:t>③</w:t>
      </w:r>
      <w:r>
        <w:rPr>
          <w:rFonts w:hint="eastAsia" w:ascii="仿宋" w:hAnsi="仿宋" w:eastAsia="仿宋" w:cs="仿宋"/>
        </w:rPr>
        <w:fldChar w:fldCharType="end"/>
      </w:r>
      <w:r>
        <w:rPr>
          <w:rFonts w:hint="eastAsia" w:ascii="仿宋" w:hAnsi="仿宋" w:eastAsia="仿宋" w:cs="仿宋"/>
        </w:rPr>
        <w:t>供应商必须阅读本采购文件中所有技术或服务要求，并列入上表，未列入上表的视为完全响应磋商文件要求。</w:t>
      </w:r>
    </w:p>
    <w:p w14:paraId="7FA35E19">
      <w:pPr>
        <w:spacing w:line="0" w:lineRule="atLeast"/>
        <w:ind w:left="210" w:leftChars="100"/>
        <w:rPr>
          <w:rFonts w:ascii="仿宋" w:hAnsi="仿宋" w:eastAsia="仿宋" w:cs="仿宋"/>
          <w:sz w:val="24"/>
        </w:rPr>
        <w:sectPr>
          <w:pgSz w:w="11906" w:h="16838"/>
          <w:pgMar w:top="1440" w:right="856" w:bottom="1440" w:left="1140" w:header="851" w:footer="992" w:gutter="0"/>
          <w:cols w:space="0" w:num="1"/>
          <w:docGrid w:type="lines" w:linePitch="319" w:charSpace="0"/>
        </w:sectPr>
      </w:pPr>
      <w:r>
        <w:rPr>
          <w:rFonts w:hint="eastAsia" w:ascii="仿宋" w:hAnsi="仿宋" w:eastAsia="仿宋" w:cs="仿宋"/>
        </w:rPr>
        <w:t>④若响应文件中出现与此表表述不一致的，以此表为准。</w:t>
      </w:r>
    </w:p>
    <w:p w14:paraId="2317A9A8">
      <w:pPr>
        <w:rPr>
          <w:rFonts w:ascii="仿宋" w:hAnsi="仿宋" w:eastAsia="仿宋" w:cs="仿宋"/>
          <w:b/>
          <w:bCs/>
          <w:sz w:val="32"/>
          <w:szCs w:val="32"/>
        </w:rPr>
      </w:pPr>
      <w:bookmarkStart w:id="219" w:name="_Toc26998"/>
      <w:bookmarkStart w:id="220" w:name="_Toc5282"/>
      <w:bookmarkStart w:id="221" w:name="_Toc32752"/>
      <w:bookmarkStart w:id="222" w:name="_Toc23597"/>
      <w:bookmarkStart w:id="223" w:name="_Toc7824"/>
    </w:p>
    <w:p w14:paraId="5D64C70F">
      <w:pPr>
        <w:jc w:val="center"/>
        <w:rPr>
          <w:rFonts w:ascii="仿宋" w:hAnsi="仿宋" w:eastAsia="仿宋" w:cs="仿宋"/>
          <w:b/>
          <w:bCs/>
          <w:sz w:val="32"/>
          <w:szCs w:val="32"/>
        </w:rPr>
      </w:pPr>
      <w:bookmarkStart w:id="224" w:name="_Toc5922"/>
      <w:r>
        <w:rPr>
          <w:rFonts w:hint="eastAsia" w:ascii="仿宋" w:hAnsi="仿宋" w:eastAsia="仿宋" w:cs="仿宋"/>
          <w:b/>
          <w:bCs/>
          <w:sz w:val="32"/>
          <w:szCs w:val="32"/>
        </w:rPr>
        <w:t>六、</w:t>
      </w:r>
      <w:bookmarkEnd w:id="224"/>
      <w:r>
        <w:rPr>
          <w:rFonts w:hint="eastAsia" w:ascii="仿宋" w:hAnsi="仿宋" w:eastAsia="仿宋" w:cs="仿宋"/>
          <w:b/>
          <w:bCs/>
          <w:sz w:val="32"/>
          <w:szCs w:val="32"/>
        </w:rPr>
        <w:t>项目技术方案</w:t>
      </w:r>
    </w:p>
    <w:bookmarkEnd w:id="219"/>
    <w:bookmarkEnd w:id="220"/>
    <w:bookmarkEnd w:id="221"/>
    <w:bookmarkEnd w:id="222"/>
    <w:bookmarkEnd w:id="223"/>
    <w:p w14:paraId="426DD917">
      <w:pPr>
        <w:jc w:val="center"/>
        <w:rPr>
          <w:rFonts w:ascii="仿宋" w:hAnsi="仿宋" w:eastAsia="仿宋" w:cs="仿宋"/>
          <w:b/>
          <w:bCs/>
          <w:sz w:val="32"/>
          <w:szCs w:val="32"/>
        </w:rPr>
        <w:sectPr>
          <w:pgSz w:w="11906" w:h="16838"/>
          <w:pgMar w:top="1440" w:right="856" w:bottom="1440" w:left="1140" w:header="851" w:footer="992" w:gutter="0"/>
          <w:cols w:space="0" w:num="1"/>
          <w:docGrid w:type="lines" w:linePitch="319" w:charSpace="0"/>
        </w:sectPr>
      </w:pPr>
      <w:bookmarkStart w:id="225" w:name="_Toc15182"/>
      <w:bookmarkStart w:id="226" w:name="_Toc2720"/>
      <w:bookmarkStart w:id="227" w:name="_Toc6292"/>
      <w:bookmarkStart w:id="228" w:name="_Toc7871"/>
      <w:bookmarkStart w:id="229" w:name="_Toc24073"/>
      <w:r>
        <w:rPr>
          <w:rFonts w:hint="eastAsia" w:ascii="仿宋" w:hAnsi="仿宋" w:eastAsia="仿宋" w:cs="仿宋"/>
          <w:b/>
          <w:bCs/>
          <w:sz w:val="32"/>
          <w:szCs w:val="32"/>
        </w:rPr>
        <w:t>七、供应商认为需要提供的其他资料</w:t>
      </w:r>
    </w:p>
    <w:p w14:paraId="14809D24">
      <w:pPr>
        <w:jc w:val="center"/>
        <w:rPr>
          <w:rFonts w:ascii="仿宋" w:hAnsi="仿宋" w:eastAsia="仿宋" w:cs="仿宋"/>
          <w:b/>
          <w:bCs/>
          <w:sz w:val="32"/>
          <w:szCs w:val="32"/>
        </w:rPr>
      </w:pPr>
      <w:r>
        <w:rPr>
          <w:rFonts w:hint="eastAsia" w:ascii="仿宋" w:hAnsi="仿宋" w:eastAsia="仿宋" w:cs="仿宋"/>
          <w:b/>
          <w:bCs/>
          <w:sz w:val="32"/>
          <w:szCs w:val="32"/>
          <w:lang w:eastAsia="zh-CN"/>
        </w:rPr>
        <w:t>八</w:t>
      </w:r>
      <w:r>
        <w:rPr>
          <w:rFonts w:hint="eastAsia" w:ascii="仿宋" w:hAnsi="仿宋" w:eastAsia="仿宋" w:cs="仿宋"/>
          <w:b/>
          <w:bCs/>
          <w:sz w:val="32"/>
          <w:szCs w:val="32"/>
        </w:rPr>
        <w:t>、拟投入项目人员一览表</w:t>
      </w:r>
      <w:bookmarkEnd w:id="225"/>
      <w:bookmarkEnd w:id="226"/>
      <w:bookmarkEnd w:id="227"/>
      <w:bookmarkEnd w:id="228"/>
      <w:bookmarkEnd w:id="229"/>
    </w:p>
    <w:tbl>
      <w:tblPr>
        <w:tblStyle w:val="24"/>
        <w:tblW w:w="88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350"/>
        <w:gridCol w:w="780"/>
        <w:gridCol w:w="975"/>
        <w:gridCol w:w="2055"/>
        <w:gridCol w:w="1714"/>
        <w:gridCol w:w="1298"/>
      </w:tblGrid>
      <w:tr w14:paraId="5EE2F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704" w:type="dxa"/>
            <w:vAlign w:val="center"/>
          </w:tcPr>
          <w:p w14:paraId="3D2945C1">
            <w:pPr>
              <w:spacing w:line="360" w:lineRule="auto"/>
              <w:jc w:val="center"/>
              <w:rPr>
                <w:rFonts w:ascii="仿宋" w:hAnsi="仿宋" w:eastAsia="仿宋" w:cs="仿宋"/>
                <w:b/>
                <w:sz w:val="24"/>
                <w:szCs w:val="24"/>
              </w:rPr>
            </w:pPr>
            <w:r>
              <w:rPr>
                <w:rFonts w:hint="eastAsia" w:ascii="仿宋" w:hAnsi="仿宋" w:eastAsia="仿宋" w:cs="仿宋"/>
                <w:b/>
                <w:sz w:val="24"/>
                <w:szCs w:val="24"/>
              </w:rPr>
              <w:t>序号</w:t>
            </w:r>
          </w:p>
        </w:tc>
        <w:tc>
          <w:tcPr>
            <w:tcW w:w="1350" w:type="dxa"/>
            <w:vAlign w:val="center"/>
          </w:tcPr>
          <w:p w14:paraId="483A85FB">
            <w:pPr>
              <w:spacing w:line="360" w:lineRule="auto"/>
              <w:jc w:val="center"/>
              <w:rPr>
                <w:rFonts w:ascii="仿宋" w:hAnsi="仿宋" w:eastAsia="仿宋" w:cs="仿宋"/>
                <w:b/>
                <w:sz w:val="24"/>
                <w:szCs w:val="24"/>
              </w:rPr>
            </w:pPr>
            <w:r>
              <w:rPr>
                <w:rFonts w:hint="eastAsia" w:ascii="仿宋" w:hAnsi="仿宋" w:eastAsia="仿宋" w:cs="仿宋"/>
                <w:b/>
                <w:sz w:val="24"/>
                <w:szCs w:val="24"/>
              </w:rPr>
              <w:t>姓名</w:t>
            </w:r>
          </w:p>
        </w:tc>
        <w:tc>
          <w:tcPr>
            <w:tcW w:w="780" w:type="dxa"/>
            <w:vAlign w:val="center"/>
          </w:tcPr>
          <w:p w14:paraId="149CD71B">
            <w:pPr>
              <w:spacing w:line="360" w:lineRule="auto"/>
              <w:jc w:val="center"/>
              <w:rPr>
                <w:rFonts w:ascii="仿宋" w:hAnsi="仿宋" w:eastAsia="仿宋" w:cs="仿宋"/>
                <w:b/>
                <w:sz w:val="24"/>
                <w:szCs w:val="24"/>
              </w:rPr>
            </w:pPr>
            <w:r>
              <w:rPr>
                <w:rFonts w:hint="eastAsia" w:ascii="仿宋" w:hAnsi="仿宋" w:eastAsia="仿宋" w:cs="仿宋"/>
                <w:b/>
                <w:sz w:val="24"/>
                <w:szCs w:val="24"/>
              </w:rPr>
              <w:t>性别</w:t>
            </w:r>
          </w:p>
        </w:tc>
        <w:tc>
          <w:tcPr>
            <w:tcW w:w="975" w:type="dxa"/>
            <w:vAlign w:val="center"/>
          </w:tcPr>
          <w:p w14:paraId="6BBAF8FC">
            <w:pPr>
              <w:spacing w:line="360" w:lineRule="auto"/>
              <w:jc w:val="center"/>
              <w:rPr>
                <w:rFonts w:ascii="仿宋" w:hAnsi="仿宋" w:eastAsia="仿宋" w:cs="仿宋"/>
                <w:b/>
                <w:sz w:val="24"/>
                <w:szCs w:val="24"/>
              </w:rPr>
            </w:pPr>
            <w:r>
              <w:rPr>
                <w:rFonts w:hint="eastAsia" w:ascii="仿宋" w:hAnsi="仿宋" w:eastAsia="仿宋" w:cs="仿宋"/>
                <w:b/>
                <w:sz w:val="24"/>
                <w:szCs w:val="24"/>
              </w:rPr>
              <w:t>年龄</w:t>
            </w:r>
          </w:p>
        </w:tc>
        <w:tc>
          <w:tcPr>
            <w:tcW w:w="2055" w:type="dxa"/>
            <w:vAlign w:val="center"/>
          </w:tcPr>
          <w:p w14:paraId="667598D5">
            <w:pPr>
              <w:spacing w:line="360" w:lineRule="auto"/>
              <w:jc w:val="center"/>
              <w:rPr>
                <w:rFonts w:ascii="仿宋" w:hAnsi="仿宋" w:eastAsia="仿宋" w:cs="仿宋"/>
                <w:b/>
                <w:sz w:val="24"/>
                <w:szCs w:val="24"/>
              </w:rPr>
            </w:pPr>
            <w:r>
              <w:rPr>
                <w:rFonts w:hint="eastAsia" w:ascii="仿宋" w:hAnsi="仿宋" w:eastAsia="仿宋" w:cs="仿宋"/>
                <w:b/>
                <w:sz w:val="24"/>
                <w:szCs w:val="24"/>
              </w:rPr>
              <w:t>专业</w:t>
            </w:r>
          </w:p>
        </w:tc>
        <w:tc>
          <w:tcPr>
            <w:tcW w:w="1714" w:type="dxa"/>
            <w:tcBorders>
              <w:right w:val="single" w:color="000000" w:sz="4" w:space="0"/>
            </w:tcBorders>
            <w:vAlign w:val="center"/>
          </w:tcPr>
          <w:p w14:paraId="27FD7361">
            <w:pPr>
              <w:spacing w:line="360" w:lineRule="auto"/>
              <w:jc w:val="center"/>
              <w:rPr>
                <w:rFonts w:ascii="仿宋" w:hAnsi="仿宋" w:eastAsia="仿宋" w:cs="仿宋"/>
                <w:b/>
                <w:sz w:val="24"/>
                <w:szCs w:val="24"/>
              </w:rPr>
            </w:pPr>
            <w:r>
              <w:rPr>
                <w:rFonts w:hint="eastAsia" w:ascii="仿宋" w:hAnsi="仿宋" w:eastAsia="仿宋" w:cs="仿宋"/>
                <w:b/>
                <w:sz w:val="24"/>
                <w:szCs w:val="24"/>
              </w:rPr>
              <w:t>相关证书</w:t>
            </w:r>
          </w:p>
        </w:tc>
        <w:tc>
          <w:tcPr>
            <w:tcW w:w="1298" w:type="dxa"/>
            <w:tcBorders>
              <w:left w:val="single" w:color="000000" w:sz="4" w:space="0"/>
            </w:tcBorders>
            <w:vAlign w:val="center"/>
          </w:tcPr>
          <w:p w14:paraId="2B1FD7D3">
            <w:pPr>
              <w:spacing w:line="360" w:lineRule="auto"/>
              <w:jc w:val="center"/>
              <w:rPr>
                <w:rFonts w:ascii="仿宋" w:hAnsi="仿宋" w:eastAsia="仿宋" w:cs="仿宋"/>
                <w:b/>
                <w:sz w:val="24"/>
                <w:szCs w:val="24"/>
              </w:rPr>
            </w:pPr>
            <w:r>
              <w:rPr>
                <w:rFonts w:hint="eastAsia" w:ascii="仿宋" w:hAnsi="仿宋" w:eastAsia="仿宋" w:cs="仿宋"/>
                <w:b/>
                <w:sz w:val="24"/>
                <w:szCs w:val="24"/>
              </w:rPr>
              <w:t>是否缴纳</w:t>
            </w:r>
          </w:p>
          <w:p w14:paraId="1A42DB3E">
            <w:pPr>
              <w:spacing w:line="360" w:lineRule="auto"/>
              <w:jc w:val="center"/>
              <w:rPr>
                <w:rFonts w:ascii="仿宋" w:hAnsi="仿宋" w:eastAsia="仿宋" w:cs="仿宋"/>
                <w:b/>
                <w:sz w:val="24"/>
                <w:szCs w:val="24"/>
              </w:rPr>
            </w:pPr>
            <w:r>
              <w:rPr>
                <w:rFonts w:hint="eastAsia" w:ascii="仿宋" w:hAnsi="仿宋" w:eastAsia="仿宋" w:cs="仿宋"/>
                <w:b/>
                <w:sz w:val="24"/>
                <w:szCs w:val="24"/>
              </w:rPr>
              <w:t>社保</w:t>
            </w:r>
          </w:p>
        </w:tc>
      </w:tr>
      <w:tr w14:paraId="6C0E9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704" w:type="dxa"/>
            <w:vAlign w:val="center"/>
          </w:tcPr>
          <w:p w14:paraId="65C8459C">
            <w:pPr>
              <w:spacing w:line="360" w:lineRule="auto"/>
              <w:jc w:val="center"/>
              <w:rPr>
                <w:rFonts w:ascii="仿宋" w:hAnsi="仿宋" w:eastAsia="仿宋" w:cs="仿宋"/>
                <w:bCs/>
                <w:sz w:val="24"/>
                <w:szCs w:val="24"/>
              </w:rPr>
            </w:pPr>
            <w:r>
              <w:rPr>
                <w:rFonts w:hint="eastAsia" w:ascii="仿宋" w:hAnsi="仿宋" w:eastAsia="仿宋" w:cs="仿宋"/>
                <w:bCs/>
                <w:sz w:val="24"/>
                <w:szCs w:val="24"/>
              </w:rPr>
              <w:t>1</w:t>
            </w:r>
          </w:p>
        </w:tc>
        <w:tc>
          <w:tcPr>
            <w:tcW w:w="1350" w:type="dxa"/>
            <w:vAlign w:val="center"/>
          </w:tcPr>
          <w:p w14:paraId="0513A083">
            <w:pPr>
              <w:spacing w:line="360" w:lineRule="auto"/>
              <w:rPr>
                <w:rFonts w:ascii="仿宋" w:hAnsi="仿宋" w:eastAsia="仿宋" w:cs="仿宋"/>
                <w:b/>
                <w:sz w:val="24"/>
                <w:szCs w:val="24"/>
              </w:rPr>
            </w:pPr>
          </w:p>
        </w:tc>
        <w:tc>
          <w:tcPr>
            <w:tcW w:w="780" w:type="dxa"/>
            <w:vAlign w:val="center"/>
          </w:tcPr>
          <w:p w14:paraId="594583E9">
            <w:pPr>
              <w:spacing w:line="360" w:lineRule="auto"/>
              <w:rPr>
                <w:rFonts w:ascii="仿宋" w:hAnsi="仿宋" w:eastAsia="仿宋" w:cs="仿宋"/>
                <w:b/>
                <w:sz w:val="24"/>
                <w:szCs w:val="24"/>
              </w:rPr>
            </w:pPr>
          </w:p>
        </w:tc>
        <w:tc>
          <w:tcPr>
            <w:tcW w:w="975" w:type="dxa"/>
            <w:vAlign w:val="center"/>
          </w:tcPr>
          <w:p w14:paraId="2F3D37DF">
            <w:pPr>
              <w:spacing w:line="360" w:lineRule="auto"/>
              <w:rPr>
                <w:rFonts w:ascii="仿宋" w:hAnsi="仿宋" w:eastAsia="仿宋" w:cs="仿宋"/>
                <w:b/>
                <w:sz w:val="24"/>
                <w:szCs w:val="24"/>
              </w:rPr>
            </w:pPr>
          </w:p>
        </w:tc>
        <w:tc>
          <w:tcPr>
            <w:tcW w:w="2055" w:type="dxa"/>
            <w:vAlign w:val="center"/>
          </w:tcPr>
          <w:p w14:paraId="2FEA1878">
            <w:pPr>
              <w:spacing w:line="360" w:lineRule="auto"/>
              <w:rPr>
                <w:rFonts w:ascii="仿宋" w:hAnsi="仿宋" w:eastAsia="仿宋" w:cs="仿宋"/>
                <w:b/>
                <w:sz w:val="24"/>
                <w:szCs w:val="24"/>
              </w:rPr>
            </w:pPr>
          </w:p>
        </w:tc>
        <w:tc>
          <w:tcPr>
            <w:tcW w:w="1714" w:type="dxa"/>
            <w:tcBorders>
              <w:right w:val="single" w:color="000000" w:sz="4" w:space="0"/>
            </w:tcBorders>
            <w:vAlign w:val="center"/>
          </w:tcPr>
          <w:p w14:paraId="2EA42FEC">
            <w:pPr>
              <w:spacing w:line="360" w:lineRule="auto"/>
              <w:rPr>
                <w:rFonts w:ascii="仿宋" w:hAnsi="仿宋" w:eastAsia="仿宋" w:cs="仿宋"/>
                <w:b/>
                <w:sz w:val="24"/>
                <w:szCs w:val="24"/>
              </w:rPr>
            </w:pPr>
          </w:p>
        </w:tc>
        <w:tc>
          <w:tcPr>
            <w:tcW w:w="1298" w:type="dxa"/>
            <w:tcBorders>
              <w:left w:val="single" w:color="000000" w:sz="4" w:space="0"/>
            </w:tcBorders>
            <w:vAlign w:val="center"/>
          </w:tcPr>
          <w:p w14:paraId="01D1C0DB">
            <w:pPr>
              <w:spacing w:line="360" w:lineRule="auto"/>
              <w:rPr>
                <w:rFonts w:ascii="仿宋" w:hAnsi="仿宋" w:eastAsia="仿宋" w:cs="仿宋"/>
                <w:b/>
                <w:sz w:val="24"/>
                <w:szCs w:val="24"/>
              </w:rPr>
            </w:pPr>
          </w:p>
        </w:tc>
      </w:tr>
      <w:tr w14:paraId="76942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704" w:type="dxa"/>
            <w:vAlign w:val="center"/>
          </w:tcPr>
          <w:p w14:paraId="5954A4D7">
            <w:pPr>
              <w:spacing w:line="360" w:lineRule="auto"/>
              <w:jc w:val="center"/>
              <w:rPr>
                <w:rFonts w:ascii="仿宋" w:hAnsi="仿宋" w:eastAsia="仿宋" w:cs="仿宋"/>
                <w:bCs/>
                <w:sz w:val="24"/>
                <w:szCs w:val="24"/>
              </w:rPr>
            </w:pPr>
            <w:r>
              <w:rPr>
                <w:rFonts w:hint="eastAsia" w:ascii="仿宋" w:hAnsi="仿宋" w:eastAsia="仿宋" w:cs="仿宋"/>
                <w:bCs/>
                <w:sz w:val="24"/>
                <w:szCs w:val="24"/>
              </w:rPr>
              <w:t>2</w:t>
            </w:r>
          </w:p>
        </w:tc>
        <w:tc>
          <w:tcPr>
            <w:tcW w:w="1350" w:type="dxa"/>
            <w:vAlign w:val="center"/>
          </w:tcPr>
          <w:p w14:paraId="6B47B27A">
            <w:pPr>
              <w:spacing w:line="360" w:lineRule="auto"/>
              <w:rPr>
                <w:rFonts w:ascii="仿宋" w:hAnsi="仿宋" w:eastAsia="仿宋" w:cs="仿宋"/>
                <w:b/>
                <w:sz w:val="24"/>
                <w:szCs w:val="24"/>
              </w:rPr>
            </w:pPr>
          </w:p>
        </w:tc>
        <w:tc>
          <w:tcPr>
            <w:tcW w:w="780" w:type="dxa"/>
            <w:vAlign w:val="center"/>
          </w:tcPr>
          <w:p w14:paraId="3B3F28FD">
            <w:pPr>
              <w:spacing w:line="360" w:lineRule="auto"/>
              <w:rPr>
                <w:rFonts w:ascii="仿宋" w:hAnsi="仿宋" w:eastAsia="仿宋" w:cs="仿宋"/>
                <w:b/>
                <w:sz w:val="24"/>
                <w:szCs w:val="24"/>
              </w:rPr>
            </w:pPr>
          </w:p>
        </w:tc>
        <w:tc>
          <w:tcPr>
            <w:tcW w:w="975" w:type="dxa"/>
            <w:vAlign w:val="center"/>
          </w:tcPr>
          <w:p w14:paraId="1DAEA5F2">
            <w:pPr>
              <w:spacing w:line="360" w:lineRule="auto"/>
              <w:rPr>
                <w:rFonts w:ascii="仿宋" w:hAnsi="仿宋" w:eastAsia="仿宋" w:cs="仿宋"/>
                <w:b/>
                <w:sz w:val="24"/>
                <w:szCs w:val="24"/>
              </w:rPr>
            </w:pPr>
          </w:p>
        </w:tc>
        <w:tc>
          <w:tcPr>
            <w:tcW w:w="2055" w:type="dxa"/>
            <w:vAlign w:val="center"/>
          </w:tcPr>
          <w:p w14:paraId="37257297">
            <w:pPr>
              <w:spacing w:line="360" w:lineRule="auto"/>
              <w:rPr>
                <w:rFonts w:ascii="仿宋" w:hAnsi="仿宋" w:eastAsia="仿宋" w:cs="仿宋"/>
                <w:b/>
                <w:sz w:val="24"/>
                <w:szCs w:val="24"/>
              </w:rPr>
            </w:pPr>
          </w:p>
        </w:tc>
        <w:tc>
          <w:tcPr>
            <w:tcW w:w="1714" w:type="dxa"/>
            <w:tcBorders>
              <w:right w:val="single" w:color="000000" w:sz="4" w:space="0"/>
            </w:tcBorders>
            <w:vAlign w:val="center"/>
          </w:tcPr>
          <w:p w14:paraId="7B8C4351">
            <w:pPr>
              <w:spacing w:line="360" w:lineRule="auto"/>
              <w:rPr>
                <w:rFonts w:ascii="仿宋" w:hAnsi="仿宋" w:eastAsia="仿宋" w:cs="仿宋"/>
                <w:b/>
                <w:sz w:val="24"/>
                <w:szCs w:val="24"/>
              </w:rPr>
            </w:pPr>
          </w:p>
        </w:tc>
        <w:tc>
          <w:tcPr>
            <w:tcW w:w="1298" w:type="dxa"/>
            <w:tcBorders>
              <w:left w:val="single" w:color="000000" w:sz="4" w:space="0"/>
            </w:tcBorders>
            <w:vAlign w:val="center"/>
          </w:tcPr>
          <w:p w14:paraId="7613D997">
            <w:pPr>
              <w:spacing w:line="360" w:lineRule="auto"/>
              <w:rPr>
                <w:rFonts w:ascii="仿宋" w:hAnsi="仿宋" w:eastAsia="仿宋" w:cs="仿宋"/>
                <w:b/>
                <w:sz w:val="24"/>
                <w:szCs w:val="24"/>
              </w:rPr>
            </w:pPr>
          </w:p>
        </w:tc>
      </w:tr>
      <w:tr w14:paraId="56388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704" w:type="dxa"/>
            <w:vAlign w:val="center"/>
          </w:tcPr>
          <w:p w14:paraId="44ED3352">
            <w:pPr>
              <w:spacing w:line="360" w:lineRule="auto"/>
              <w:jc w:val="center"/>
              <w:rPr>
                <w:rFonts w:ascii="仿宋" w:hAnsi="仿宋" w:eastAsia="仿宋" w:cs="仿宋"/>
                <w:bCs/>
                <w:sz w:val="24"/>
                <w:szCs w:val="24"/>
              </w:rPr>
            </w:pPr>
            <w:r>
              <w:rPr>
                <w:rFonts w:hint="eastAsia" w:ascii="仿宋" w:hAnsi="仿宋" w:eastAsia="仿宋" w:cs="仿宋"/>
                <w:bCs/>
                <w:sz w:val="24"/>
                <w:szCs w:val="24"/>
              </w:rPr>
              <w:t>3</w:t>
            </w:r>
          </w:p>
        </w:tc>
        <w:tc>
          <w:tcPr>
            <w:tcW w:w="1350" w:type="dxa"/>
            <w:vAlign w:val="center"/>
          </w:tcPr>
          <w:p w14:paraId="2D5E160C">
            <w:pPr>
              <w:spacing w:line="360" w:lineRule="auto"/>
              <w:rPr>
                <w:rFonts w:ascii="仿宋" w:hAnsi="仿宋" w:eastAsia="仿宋" w:cs="仿宋"/>
                <w:b/>
                <w:sz w:val="24"/>
                <w:szCs w:val="24"/>
              </w:rPr>
            </w:pPr>
          </w:p>
        </w:tc>
        <w:tc>
          <w:tcPr>
            <w:tcW w:w="780" w:type="dxa"/>
            <w:vAlign w:val="center"/>
          </w:tcPr>
          <w:p w14:paraId="3F33F0B6">
            <w:pPr>
              <w:spacing w:line="360" w:lineRule="auto"/>
              <w:rPr>
                <w:rFonts w:ascii="仿宋" w:hAnsi="仿宋" w:eastAsia="仿宋" w:cs="仿宋"/>
                <w:b/>
                <w:sz w:val="24"/>
                <w:szCs w:val="24"/>
              </w:rPr>
            </w:pPr>
          </w:p>
        </w:tc>
        <w:tc>
          <w:tcPr>
            <w:tcW w:w="975" w:type="dxa"/>
            <w:vAlign w:val="center"/>
          </w:tcPr>
          <w:p w14:paraId="193BACC6">
            <w:pPr>
              <w:spacing w:line="360" w:lineRule="auto"/>
              <w:rPr>
                <w:rFonts w:ascii="仿宋" w:hAnsi="仿宋" w:eastAsia="仿宋" w:cs="仿宋"/>
                <w:b/>
                <w:sz w:val="24"/>
                <w:szCs w:val="24"/>
              </w:rPr>
            </w:pPr>
          </w:p>
        </w:tc>
        <w:tc>
          <w:tcPr>
            <w:tcW w:w="2055" w:type="dxa"/>
            <w:vAlign w:val="center"/>
          </w:tcPr>
          <w:p w14:paraId="1429B210">
            <w:pPr>
              <w:spacing w:line="360" w:lineRule="auto"/>
              <w:rPr>
                <w:rFonts w:ascii="仿宋" w:hAnsi="仿宋" w:eastAsia="仿宋" w:cs="仿宋"/>
                <w:b/>
                <w:sz w:val="24"/>
                <w:szCs w:val="24"/>
              </w:rPr>
            </w:pPr>
          </w:p>
        </w:tc>
        <w:tc>
          <w:tcPr>
            <w:tcW w:w="1714" w:type="dxa"/>
            <w:tcBorders>
              <w:right w:val="single" w:color="000000" w:sz="4" w:space="0"/>
            </w:tcBorders>
            <w:vAlign w:val="center"/>
          </w:tcPr>
          <w:p w14:paraId="30CE2CD6">
            <w:pPr>
              <w:spacing w:line="360" w:lineRule="auto"/>
              <w:rPr>
                <w:rFonts w:ascii="仿宋" w:hAnsi="仿宋" w:eastAsia="仿宋" w:cs="仿宋"/>
                <w:b/>
                <w:sz w:val="24"/>
                <w:szCs w:val="24"/>
              </w:rPr>
            </w:pPr>
          </w:p>
        </w:tc>
        <w:tc>
          <w:tcPr>
            <w:tcW w:w="1298" w:type="dxa"/>
            <w:tcBorders>
              <w:left w:val="single" w:color="000000" w:sz="4" w:space="0"/>
            </w:tcBorders>
            <w:vAlign w:val="center"/>
          </w:tcPr>
          <w:p w14:paraId="4C51BA89">
            <w:pPr>
              <w:spacing w:line="360" w:lineRule="auto"/>
              <w:rPr>
                <w:rFonts w:ascii="仿宋" w:hAnsi="仿宋" w:eastAsia="仿宋" w:cs="仿宋"/>
                <w:b/>
                <w:sz w:val="24"/>
                <w:szCs w:val="24"/>
              </w:rPr>
            </w:pPr>
          </w:p>
        </w:tc>
      </w:tr>
      <w:tr w14:paraId="049AA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704" w:type="dxa"/>
            <w:vAlign w:val="center"/>
          </w:tcPr>
          <w:p w14:paraId="65F7CA37">
            <w:pPr>
              <w:spacing w:line="360" w:lineRule="auto"/>
              <w:jc w:val="center"/>
              <w:rPr>
                <w:rFonts w:ascii="仿宋" w:hAnsi="仿宋" w:eastAsia="仿宋" w:cs="仿宋"/>
                <w:bCs/>
                <w:sz w:val="24"/>
                <w:szCs w:val="24"/>
              </w:rPr>
            </w:pPr>
            <w:r>
              <w:rPr>
                <w:rFonts w:hint="eastAsia" w:ascii="仿宋" w:hAnsi="仿宋" w:eastAsia="仿宋" w:cs="仿宋"/>
                <w:bCs/>
                <w:sz w:val="24"/>
                <w:szCs w:val="24"/>
              </w:rPr>
              <w:t>4</w:t>
            </w:r>
          </w:p>
        </w:tc>
        <w:tc>
          <w:tcPr>
            <w:tcW w:w="1350" w:type="dxa"/>
            <w:vAlign w:val="center"/>
          </w:tcPr>
          <w:p w14:paraId="6B3BAC08">
            <w:pPr>
              <w:spacing w:line="360" w:lineRule="auto"/>
              <w:rPr>
                <w:rFonts w:ascii="仿宋" w:hAnsi="仿宋" w:eastAsia="仿宋" w:cs="仿宋"/>
                <w:b/>
                <w:sz w:val="24"/>
                <w:szCs w:val="24"/>
              </w:rPr>
            </w:pPr>
          </w:p>
        </w:tc>
        <w:tc>
          <w:tcPr>
            <w:tcW w:w="780" w:type="dxa"/>
            <w:vAlign w:val="center"/>
          </w:tcPr>
          <w:p w14:paraId="014223B1">
            <w:pPr>
              <w:spacing w:line="360" w:lineRule="auto"/>
              <w:rPr>
                <w:rFonts w:ascii="仿宋" w:hAnsi="仿宋" w:eastAsia="仿宋" w:cs="仿宋"/>
                <w:b/>
                <w:sz w:val="24"/>
                <w:szCs w:val="24"/>
              </w:rPr>
            </w:pPr>
          </w:p>
        </w:tc>
        <w:tc>
          <w:tcPr>
            <w:tcW w:w="975" w:type="dxa"/>
            <w:vAlign w:val="center"/>
          </w:tcPr>
          <w:p w14:paraId="73E0DD5D">
            <w:pPr>
              <w:spacing w:line="360" w:lineRule="auto"/>
              <w:rPr>
                <w:rFonts w:ascii="仿宋" w:hAnsi="仿宋" w:eastAsia="仿宋" w:cs="仿宋"/>
                <w:b/>
                <w:sz w:val="24"/>
                <w:szCs w:val="24"/>
              </w:rPr>
            </w:pPr>
          </w:p>
        </w:tc>
        <w:tc>
          <w:tcPr>
            <w:tcW w:w="2055" w:type="dxa"/>
            <w:vAlign w:val="center"/>
          </w:tcPr>
          <w:p w14:paraId="56A4CD84">
            <w:pPr>
              <w:spacing w:line="360" w:lineRule="auto"/>
              <w:rPr>
                <w:rFonts w:ascii="仿宋" w:hAnsi="仿宋" w:eastAsia="仿宋" w:cs="仿宋"/>
                <w:b/>
                <w:sz w:val="24"/>
                <w:szCs w:val="24"/>
              </w:rPr>
            </w:pPr>
          </w:p>
        </w:tc>
        <w:tc>
          <w:tcPr>
            <w:tcW w:w="1714" w:type="dxa"/>
            <w:tcBorders>
              <w:right w:val="single" w:color="000000" w:sz="4" w:space="0"/>
            </w:tcBorders>
            <w:vAlign w:val="center"/>
          </w:tcPr>
          <w:p w14:paraId="2A3E5FFB">
            <w:pPr>
              <w:spacing w:line="360" w:lineRule="auto"/>
              <w:rPr>
                <w:rFonts w:ascii="仿宋" w:hAnsi="仿宋" w:eastAsia="仿宋" w:cs="仿宋"/>
                <w:b/>
                <w:sz w:val="24"/>
                <w:szCs w:val="24"/>
              </w:rPr>
            </w:pPr>
          </w:p>
        </w:tc>
        <w:tc>
          <w:tcPr>
            <w:tcW w:w="1298" w:type="dxa"/>
            <w:tcBorders>
              <w:left w:val="single" w:color="000000" w:sz="4" w:space="0"/>
            </w:tcBorders>
            <w:vAlign w:val="center"/>
          </w:tcPr>
          <w:p w14:paraId="1BC5E484">
            <w:pPr>
              <w:spacing w:line="360" w:lineRule="auto"/>
              <w:rPr>
                <w:rFonts w:ascii="仿宋" w:hAnsi="仿宋" w:eastAsia="仿宋" w:cs="仿宋"/>
                <w:b/>
                <w:sz w:val="24"/>
                <w:szCs w:val="24"/>
              </w:rPr>
            </w:pPr>
          </w:p>
        </w:tc>
      </w:tr>
      <w:tr w14:paraId="3B5EF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704" w:type="dxa"/>
            <w:vAlign w:val="center"/>
          </w:tcPr>
          <w:p w14:paraId="48C3512B">
            <w:pPr>
              <w:spacing w:line="360" w:lineRule="auto"/>
              <w:jc w:val="center"/>
              <w:rPr>
                <w:rFonts w:ascii="仿宋" w:hAnsi="仿宋" w:eastAsia="仿宋" w:cs="仿宋"/>
                <w:bCs/>
                <w:sz w:val="24"/>
                <w:szCs w:val="24"/>
              </w:rPr>
            </w:pPr>
            <w:r>
              <w:rPr>
                <w:rFonts w:hint="eastAsia" w:ascii="仿宋" w:hAnsi="仿宋" w:eastAsia="仿宋" w:cs="仿宋"/>
                <w:bCs/>
                <w:sz w:val="24"/>
                <w:szCs w:val="24"/>
              </w:rPr>
              <w:t>5</w:t>
            </w:r>
          </w:p>
        </w:tc>
        <w:tc>
          <w:tcPr>
            <w:tcW w:w="1350" w:type="dxa"/>
            <w:vAlign w:val="center"/>
          </w:tcPr>
          <w:p w14:paraId="468C4113">
            <w:pPr>
              <w:spacing w:line="360" w:lineRule="auto"/>
              <w:rPr>
                <w:rFonts w:ascii="仿宋" w:hAnsi="仿宋" w:eastAsia="仿宋" w:cs="仿宋"/>
                <w:b/>
                <w:sz w:val="24"/>
                <w:szCs w:val="24"/>
              </w:rPr>
            </w:pPr>
          </w:p>
        </w:tc>
        <w:tc>
          <w:tcPr>
            <w:tcW w:w="780" w:type="dxa"/>
            <w:vAlign w:val="center"/>
          </w:tcPr>
          <w:p w14:paraId="31495A77">
            <w:pPr>
              <w:spacing w:line="360" w:lineRule="auto"/>
              <w:rPr>
                <w:rFonts w:ascii="仿宋" w:hAnsi="仿宋" w:eastAsia="仿宋" w:cs="仿宋"/>
                <w:b/>
                <w:sz w:val="24"/>
                <w:szCs w:val="24"/>
              </w:rPr>
            </w:pPr>
          </w:p>
        </w:tc>
        <w:tc>
          <w:tcPr>
            <w:tcW w:w="975" w:type="dxa"/>
            <w:vAlign w:val="center"/>
          </w:tcPr>
          <w:p w14:paraId="2181045E">
            <w:pPr>
              <w:spacing w:line="360" w:lineRule="auto"/>
              <w:rPr>
                <w:rFonts w:ascii="仿宋" w:hAnsi="仿宋" w:eastAsia="仿宋" w:cs="仿宋"/>
                <w:b/>
                <w:sz w:val="24"/>
                <w:szCs w:val="24"/>
              </w:rPr>
            </w:pPr>
          </w:p>
        </w:tc>
        <w:tc>
          <w:tcPr>
            <w:tcW w:w="2055" w:type="dxa"/>
            <w:vAlign w:val="center"/>
          </w:tcPr>
          <w:p w14:paraId="1FC65E37">
            <w:pPr>
              <w:spacing w:line="360" w:lineRule="auto"/>
              <w:rPr>
                <w:rFonts w:ascii="仿宋" w:hAnsi="仿宋" w:eastAsia="仿宋" w:cs="仿宋"/>
                <w:b/>
                <w:sz w:val="24"/>
                <w:szCs w:val="24"/>
              </w:rPr>
            </w:pPr>
          </w:p>
        </w:tc>
        <w:tc>
          <w:tcPr>
            <w:tcW w:w="1714" w:type="dxa"/>
            <w:tcBorders>
              <w:right w:val="single" w:color="000000" w:sz="4" w:space="0"/>
            </w:tcBorders>
            <w:vAlign w:val="center"/>
          </w:tcPr>
          <w:p w14:paraId="4ED94676">
            <w:pPr>
              <w:spacing w:line="360" w:lineRule="auto"/>
              <w:rPr>
                <w:rFonts w:ascii="仿宋" w:hAnsi="仿宋" w:eastAsia="仿宋" w:cs="仿宋"/>
                <w:b/>
                <w:sz w:val="24"/>
                <w:szCs w:val="24"/>
              </w:rPr>
            </w:pPr>
          </w:p>
        </w:tc>
        <w:tc>
          <w:tcPr>
            <w:tcW w:w="1298" w:type="dxa"/>
            <w:tcBorders>
              <w:left w:val="single" w:color="000000" w:sz="4" w:space="0"/>
            </w:tcBorders>
            <w:vAlign w:val="center"/>
          </w:tcPr>
          <w:p w14:paraId="37974A39">
            <w:pPr>
              <w:spacing w:line="360" w:lineRule="auto"/>
              <w:rPr>
                <w:rFonts w:ascii="仿宋" w:hAnsi="仿宋" w:eastAsia="仿宋" w:cs="仿宋"/>
                <w:b/>
                <w:sz w:val="24"/>
                <w:szCs w:val="24"/>
              </w:rPr>
            </w:pPr>
          </w:p>
        </w:tc>
      </w:tr>
      <w:tr w14:paraId="08AB7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704" w:type="dxa"/>
            <w:vAlign w:val="center"/>
          </w:tcPr>
          <w:p w14:paraId="5064777D">
            <w:pPr>
              <w:spacing w:line="360" w:lineRule="auto"/>
              <w:jc w:val="center"/>
              <w:rPr>
                <w:rFonts w:ascii="仿宋" w:hAnsi="仿宋" w:eastAsia="仿宋" w:cs="仿宋"/>
                <w:bCs/>
                <w:sz w:val="24"/>
                <w:szCs w:val="24"/>
              </w:rPr>
            </w:pPr>
            <w:r>
              <w:rPr>
                <w:rFonts w:hint="eastAsia" w:ascii="仿宋" w:hAnsi="仿宋" w:eastAsia="仿宋" w:cs="仿宋"/>
                <w:bCs/>
                <w:sz w:val="24"/>
                <w:szCs w:val="24"/>
              </w:rPr>
              <w:t>6</w:t>
            </w:r>
          </w:p>
        </w:tc>
        <w:tc>
          <w:tcPr>
            <w:tcW w:w="1350" w:type="dxa"/>
            <w:vAlign w:val="center"/>
          </w:tcPr>
          <w:p w14:paraId="3C802916">
            <w:pPr>
              <w:spacing w:line="360" w:lineRule="auto"/>
              <w:rPr>
                <w:rFonts w:ascii="仿宋" w:hAnsi="仿宋" w:eastAsia="仿宋" w:cs="仿宋"/>
                <w:b/>
                <w:sz w:val="24"/>
                <w:szCs w:val="24"/>
              </w:rPr>
            </w:pPr>
          </w:p>
        </w:tc>
        <w:tc>
          <w:tcPr>
            <w:tcW w:w="780" w:type="dxa"/>
            <w:vAlign w:val="center"/>
          </w:tcPr>
          <w:p w14:paraId="236041D0">
            <w:pPr>
              <w:spacing w:line="360" w:lineRule="auto"/>
              <w:rPr>
                <w:rFonts w:ascii="仿宋" w:hAnsi="仿宋" w:eastAsia="仿宋" w:cs="仿宋"/>
                <w:b/>
                <w:sz w:val="24"/>
                <w:szCs w:val="24"/>
              </w:rPr>
            </w:pPr>
          </w:p>
        </w:tc>
        <w:tc>
          <w:tcPr>
            <w:tcW w:w="975" w:type="dxa"/>
            <w:vAlign w:val="center"/>
          </w:tcPr>
          <w:p w14:paraId="2F2CB08D">
            <w:pPr>
              <w:spacing w:line="360" w:lineRule="auto"/>
              <w:rPr>
                <w:rFonts w:ascii="仿宋" w:hAnsi="仿宋" w:eastAsia="仿宋" w:cs="仿宋"/>
                <w:b/>
                <w:sz w:val="24"/>
                <w:szCs w:val="24"/>
              </w:rPr>
            </w:pPr>
          </w:p>
        </w:tc>
        <w:tc>
          <w:tcPr>
            <w:tcW w:w="2055" w:type="dxa"/>
            <w:vAlign w:val="center"/>
          </w:tcPr>
          <w:p w14:paraId="12FF8726">
            <w:pPr>
              <w:spacing w:line="360" w:lineRule="auto"/>
              <w:rPr>
                <w:rFonts w:ascii="仿宋" w:hAnsi="仿宋" w:eastAsia="仿宋" w:cs="仿宋"/>
                <w:b/>
                <w:sz w:val="24"/>
                <w:szCs w:val="24"/>
              </w:rPr>
            </w:pPr>
          </w:p>
        </w:tc>
        <w:tc>
          <w:tcPr>
            <w:tcW w:w="1714" w:type="dxa"/>
            <w:tcBorders>
              <w:right w:val="single" w:color="000000" w:sz="4" w:space="0"/>
            </w:tcBorders>
            <w:vAlign w:val="center"/>
          </w:tcPr>
          <w:p w14:paraId="163BDFCE">
            <w:pPr>
              <w:spacing w:line="360" w:lineRule="auto"/>
              <w:rPr>
                <w:rFonts w:ascii="仿宋" w:hAnsi="仿宋" w:eastAsia="仿宋" w:cs="仿宋"/>
                <w:b/>
                <w:sz w:val="24"/>
                <w:szCs w:val="24"/>
              </w:rPr>
            </w:pPr>
          </w:p>
        </w:tc>
        <w:tc>
          <w:tcPr>
            <w:tcW w:w="1298" w:type="dxa"/>
            <w:tcBorders>
              <w:left w:val="single" w:color="000000" w:sz="4" w:space="0"/>
            </w:tcBorders>
            <w:vAlign w:val="center"/>
          </w:tcPr>
          <w:p w14:paraId="31F8BC5A">
            <w:pPr>
              <w:spacing w:line="360" w:lineRule="auto"/>
              <w:rPr>
                <w:rFonts w:ascii="仿宋" w:hAnsi="仿宋" w:eastAsia="仿宋" w:cs="仿宋"/>
                <w:b/>
                <w:sz w:val="24"/>
                <w:szCs w:val="24"/>
              </w:rPr>
            </w:pPr>
          </w:p>
        </w:tc>
      </w:tr>
      <w:tr w14:paraId="0B673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704" w:type="dxa"/>
            <w:vAlign w:val="center"/>
          </w:tcPr>
          <w:p w14:paraId="0276501F">
            <w:pPr>
              <w:spacing w:line="360" w:lineRule="auto"/>
              <w:jc w:val="center"/>
              <w:rPr>
                <w:rFonts w:ascii="仿宋" w:hAnsi="仿宋" w:eastAsia="仿宋" w:cs="仿宋"/>
                <w:bCs/>
                <w:sz w:val="24"/>
                <w:szCs w:val="24"/>
              </w:rPr>
            </w:pPr>
            <w:r>
              <w:rPr>
                <w:rFonts w:hint="eastAsia" w:ascii="仿宋" w:hAnsi="仿宋" w:eastAsia="仿宋" w:cs="仿宋"/>
                <w:bCs/>
                <w:sz w:val="24"/>
                <w:szCs w:val="24"/>
              </w:rPr>
              <w:t>7</w:t>
            </w:r>
          </w:p>
        </w:tc>
        <w:tc>
          <w:tcPr>
            <w:tcW w:w="1350" w:type="dxa"/>
            <w:vAlign w:val="center"/>
          </w:tcPr>
          <w:p w14:paraId="1855BE0E">
            <w:pPr>
              <w:spacing w:line="360" w:lineRule="auto"/>
              <w:rPr>
                <w:rFonts w:ascii="仿宋" w:hAnsi="仿宋" w:eastAsia="仿宋" w:cs="仿宋"/>
                <w:b/>
                <w:sz w:val="24"/>
                <w:szCs w:val="24"/>
              </w:rPr>
            </w:pPr>
          </w:p>
        </w:tc>
        <w:tc>
          <w:tcPr>
            <w:tcW w:w="780" w:type="dxa"/>
            <w:vAlign w:val="center"/>
          </w:tcPr>
          <w:p w14:paraId="2D5F625A">
            <w:pPr>
              <w:spacing w:line="360" w:lineRule="auto"/>
              <w:rPr>
                <w:rFonts w:ascii="仿宋" w:hAnsi="仿宋" w:eastAsia="仿宋" w:cs="仿宋"/>
                <w:b/>
                <w:sz w:val="24"/>
                <w:szCs w:val="24"/>
              </w:rPr>
            </w:pPr>
          </w:p>
        </w:tc>
        <w:tc>
          <w:tcPr>
            <w:tcW w:w="975" w:type="dxa"/>
            <w:vAlign w:val="center"/>
          </w:tcPr>
          <w:p w14:paraId="3C34A625">
            <w:pPr>
              <w:spacing w:line="360" w:lineRule="auto"/>
              <w:rPr>
                <w:rFonts w:ascii="仿宋" w:hAnsi="仿宋" w:eastAsia="仿宋" w:cs="仿宋"/>
                <w:b/>
                <w:sz w:val="24"/>
                <w:szCs w:val="24"/>
              </w:rPr>
            </w:pPr>
          </w:p>
        </w:tc>
        <w:tc>
          <w:tcPr>
            <w:tcW w:w="2055" w:type="dxa"/>
            <w:vAlign w:val="center"/>
          </w:tcPr>
          <w:p w14:paraId="44233B43">
            <w:pPr>
              <w:spacing w:line="360" w:lineRule="auto"/>
              <w:rPr>
                <w:rFonts w:ascii="仿宋" w:hAnsi="仿宋" w:eastAsia="仿宋" w:cs="仿宋"/>
                <w:b/>
                <w:sz w:val="24"/>
                <w:szCs w:val="24"/>
              </w:rPr>
            </w:pPr>
          </w:p>
        </w:tc>
        <w:tc>
          <w:tcPr>
            <w:tcW w:w="1714" w:type="dxa"/>
            <w:tcBorders>
              <w:right w:val="single" w:color="000000" w:sz="4" w:space="0"/>
            </w:tcBorders>
            <w:vAlign w:val="center"/>
          </w:tcPr>
          <w:p w14:paraId="26950F33">
            <w:pPr>
              <w:spacing w:line="360" w:lineRule="auto"/>
              <w:rPr>
                <w:rFonts w:ascii="仿宋" w:hAnsi="仿宋" w:eastAsia="仿宋" w:cs="仿宋"/>
                <w:b/>
                <w:sz w:val="24"/>
                <w:szCs w:val="24"/>
              </w:rPr>
            </w:pPr>
          </w:p>
        </w:tc>
        <w:tc>
          <w:tcPr>
            <w:tcW w:w="1298" w:type="dxa"/>
            <w:tcBorders>
              <w:left w:val="single" w:color="000000" w:sz="4" w:space="0"/>
            </w:tcBorders>
            <w:vAlign w:val="center"/>
          </w:tcPr>
          <w:p w14:paraId="2BC69532">
            <w:pPr>
              <w:spacing w:line="360" w:lineRule="auto"/>
              <w:rPr>
                <w:rFonts w:ascii="仿宋" w:hAnsi="仿宋" w:eastAsia="仿宋" w:cs="仿宋"/>
                <w:b/>
                <w:sz w:val="24"/>
                <w:szCs w:val="24"/>
              </w:rPr>
            </w:pPr>
          </w:p>
        </w:tc>
      </w:tr>
      <w:tr w14:paraId="01CDB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704" w:type="dxa"/>
            <w:vAlign w:val="center"/>
          </w:tcPr>
          <w:p w14:paraId="6DE7768D">
            <w:pPr>
              <w:spacing w:line="360" w:lineRule="auto"/>
              <w:jc w:val="center"/>
              <w:rPr>
                <w:rFonts w:ascii="仿宋" w:hAnsi="仿宋" w:eastAsia="仿宋" w:cs="仿宋"/>
                <w:bCs/>
                <w:sz w:val="24"/>
                <w:szCs w:val="24"/>
              </w:rPr>
            </w:pPr>
            <w:r>
              <w:rPr>
                <w:rFonts w:hint="eastAsia" w:ascii="仿宋" w:hAnsi="仿宋" w:eastAsia="仿宋" w:cs="仿宋"/>
                <w:bCs/>
                <w:sz w:val="24"/>
                <w:szCs w:val="24"/>
              </w:rPr>
              <w:t>8</w:t>
            </w:r>
          </w:p>
        </w:tc>
        <w:tc>
          <w:tcPr>
            <w:tcW w:w="1350" w:type="dxa"/>
            <w:vAlign w:val="center"/>
          </w:tcPr>
          <w:p w14:paraId="3197B4DB">
            <w:pPr>
              <w:spacing w:line="360" w:lineRule="auto"/>
              <w:rPr>
                <w:rFonts w:ascii="仿宋" w:hAnsi="仿宋" w:eastAsia="仿宋" w:cs="仿宋"/>
                <w:b/>
                <w:sz w:val="24"/>
                <w:szCs w:val="24"/>
              </w:rPr>
            </w:pPr>
          </w:p>
        </w:tc>
        <w:tc>
          <w:tcPr>
            <w:tcW w:w="780" w:type="dxa"/>
            <w:vAlign w:val="center"/>
          </w:tcPr>
          <w:p w14:paraId="53332F8A">
            <w:pPr>
              <w:spacing w:line="360" w:lineRule="auto"/>
              <w:rPr>
                <w:rFonts w:ascii="仿宋" w:hAnsi="仿宋" w:eastAsia="仿宋" w:cs="仿宋"/>
                <w:b/>
                <w:sz w:val="24"/>
                <w:szCs w:val="24"/>
              </w:rPr>
            </w:pPr>
          </w:p>
        </w:tc>
        <w:tc>
          <w:tcPr>
            <w:tcW w:w="975" w:type="dxa"/>
            <w:vAlign w:val="center"/>
          </w:tcPr>
          <w:p w14:paraId="50451F83">
            <w:pPr>
              <w:spacing w:line="360" w:lineRule="auto"/>
              <w:rPr>
                <w:rFonts w:ascii="仿宋" w:hAnsi="仿宋" w:eastAsia="仿宋" w:cs="仿宋"/>
                <w:b/>
                <w:sz w:val="24"/>
                <w:szCs w:val="24"/>
              </w:rPr>
            </w:pPr>
          </w:p>
        </w:tc>
        <w:tc>
          <w:tcPr>
            <w:tcW w:w="2055" w:type="dxa"/>
            <w:vAlign w:val="center"/>
          </w:tcPr>
          <w:p w14:paraId="6CC4B025">
            <w:pPr>
              <w:spacing w:line="360" w:lineRule="auto"/>
              <w:rPr>
                <w:rFonts w:ascii="仿宋" w:hAnsi="仿宋" w:eastAsia="仿宋" w:cs="仿宋"/>
                <w:b/>
                <w:sz w:val="24"/>
                <w:szCs w:val="24"/>
              </w:rPr>
            </w:pPr>
          </w:p>
        </w:tc>
        <w:tc>
          <w:tcPr>
            <w:tcW w:w="1714" w:type="dxa"/>
            <w:tcBorders>
              <w:right w:val="single" w:color="000000" w:sz="4" w:space="0"/>
            </w:tcBorders>
            <w:vAlign w:val="center"/>
          </w:tcPr>
          <w:p w14:paraId="542A6010">
            <w:pPr>
              <w:spacing w:line="360" w:lineRule="auto"/>
              <w:rPr>
                <w:rFonts w:ascii="仿宋" w:hAnsi="仿宋" w:eastAsia="仿宋" w:cs="仿宋"/>
                <w:b/>
                <w:sz w:val="24"/>
                <w:szCs w:val="24"/>
              </w:rPr>
            </w:pPr>
          </w:p>
        </w:tc>
        <w:tc>
          <w:tcPr>
            <w:tcW w:w="1298" w:type="dxa"/>
            <w:tcBorders>
              <w:left w:val="single" w:color="000000" w:sz="4" w:space="0"/>
            </w:tcBorders>
            <w:vAlign w:val="center"/>
          </w:tcPr>
          <w:p w14:paraId="3EE2E976">
            <w:pPr>
              <w:spacing w:line="360" w:lineRule="auto"/>
              <w:rPr>
                <w:rFonts w:ascii="仿宋" w:hAnsi="仿宋" w:eastAsia="仿宋" w:cs="仿宋"/>
                <w:b/>
                <w:sz w:val="24"/>
                <w:szCs w:val="24"/>
              </w:rPr>
            </w:pPr>
          </w:p>
        </w:tc>
      </w:tr>
      <w:tr w14:paraId="74898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704" w:type="dxa"/>
            <w:vAlign w:val="center"/>
          </w:tcPr>
          <w:p w14:paraId="74EAFC4C">
            <w:pPr>
              <w:spacing w:line="360" w:lineRule="auto"/>
              <w:jc w:val="center"/>
              <w:rPr>
                <w:rFonts w:ascii="仿宋" w:hAnsi="仿宋" w:eastAsia="仿宋" w:cs="仿宋"/>
                <w:b/>
                <w:sz w:val="24"/>
                <w:szCs w:val="24"/>
              </w:rPr>
            </w:pPr>
            <w:r>
              <w:rPr>
                <w:rFonts w:hint="eastAsia" w:ascii="仿宋" w:hAnsi="仿宋" w:eastAsia="仿宋" w:cs="仿宋"/>
                <w:b/>
                <w:sz w:val="24"/>
                <w:szCs w:val="24"/>
              </w:rPr>
              <w:t>...</w:t>
            </w:r>
          </w:p>
        </w:tc>
        <w:tc>
          <w:tcPr>
            <w:tcW w:w="1350" w:type="dxa"/>
            <w:vAlign w:val="center"/>
          </w:tcPr>
          <w:p w14:paraId="3C76B076">
            <w:pPr>
              <w:spacing w:line="360" w:lineRule="auto"/>
              <w:rPr>
                <w:rFonts w:ascii="仿宋" w:hAnsi="仿宋" w:eastAsia="仿宋" w:cs="仿宋"/>
                <w:b/>
                <w:sz w:val="24"/>
                <w:szCs w:val="24"/>
              </w:rPr>
            </w:pPr>
          </w:p>
        </w:tc>
        <w:tc>
          <w:tcPr>
            <w:tcW w:w="780" w:type="dxa"/>
            <w:vAlign w:val="center"/>
          </w:tcPr>
          <w:p w14:paraId="6F15E27D">
            <w:pPr>
              <w:spacing w:line="360" w:lineRule="auto"/>
              <w:rPr>
                <w:rFonts w:ascii="仿宋" w:hAnsi="仿宋" w:eastAsia="仿宋" w:cs="仿宋"/>
                <w:b/>
                <w:sz w:val="24"/>
                <w:szCs w:val="24"/>
              </w:rPr>
            </w:pPr>
          </w:p>
        </w:tc>
        <w:tc>
          <w:tcPr>
            <w:tcW w:w="975" w:type="dxa"/>
            <w:vAlign w:val="center"/>
          </w:tcPr>
          <w:p w14:paraId="67FCF11C">
            <w:pPr>
              <w:spacing w:line="360" w:lineRule="auto"/>
              <w:rPr>
                <w:rFonts w:ascii="仿宋" w:hAnsi="仿宋" w:eastAsia="仿宋" w:cs="仿宋"/>
                <w:b/>
                <w:sz w:val="24"/>
                <w:szCs w:val="24"/>
              </w:rPr>
            </w:pPr>
          </w:p>
        </w:tc>
        <w:tc>
          <w:tcPr>
            <w:tcW w:w="2055" w:type="dxa"/>
            <w:vAlign w:val="center"/>
          </w:tcPr>
          <w:p w14:paraId="026668EA">
            <w:pPr>
              <w:spacing w:line="360" w:lineRule="auto"/>
              <w:rPr>
                <w:rFonts w:ascii="仿宋" w:hAnsi="仿宋" w:eastAsia="仿宋" w:cs="仿宋"/>
                <w:b/>
                <w:sz w:val="24"/>
                <w:szCs w:val="24"/>
              </w:rPr>
            </w:pPr>
          </w:p>
        </w:tc>
        <w:tc>
          <w:tcPr>
            <w:tcW w:w="1714" w:type="dxa"/>
            <w:tcBorders>
              <w:right w:val="single" w:color="000000" w:sz="4" w:space="0"/>
            </w:tcBorders>
            <w:vAlign w:val="center"/>
          </w:tcPr>
          <w:p w14:paraId="12734E17">
            <w:pPr>
              <w:spacing w:line="360" w:lineRule="auto"/>
              <w:rPr>
                <w:rFonts w:ascii="仿宋" w:hAnsi="仿宋" w:eastAsia="仿宋" w:cs="仿宋"/>
                <w:b/>
                <w:sz w:val="24"/>
                <w:szCs w:val="24"/>
              </w:rPr>
            </w:pPr>
          </w:p>
        </w:tc>
        <w:tc>
          <w:tcPr>
            <w:tcW w:w="1298" w:type="dxa"/>
            <w:tcBorders>
              <w:left w:val="single" w:color="000000" w:sz="4" w:space="0"/>
            </w:tcBorders>
            <w:vAlign w:val="center"/>
          </w:tcPr>
          <w:p w14:paraId="6B5D1CBD">
            <w:pPr>
              <w:spacing w:line="360" w:lineRule="auto"/>
              <w:rPr>
                <w:rFonts w:ascii="仿宋" w:hAnsi="仿宋" w:eastAsia="仿宋" w:cs="仿宋"/>
                <w:b/>
                <w:sz w:val="24"/>
                <w:szCs w:val="24"/>
              </w:rPr>
            </w:pPr>
          </w:p>
        </w:tc>
      </w:tr>
    </w:tbl>
    <w:p w14:paraId="0473DE82">
      <w:pPr>
        <w:ind w:firstLine="420" w:firstLineChars="200"/>
        <w:rPr>
          <w:rFonts w:ascii="仿宋" w:hAnsi="仿宋" w:eastAsia="仿宋" w:cs="仿宋"/>
        </w:rPr>
      </w:pPr>
      <w:r>
        <w:rPr>
          <w:rFonts w:hint="eastAsia" w:ascii="仿宋" w:hAnsi="仿宋" w:eastAsia="仿宋" w:cs="仿宋"/>
        </w:rPr>
        <w:t>注：</w:t>
      </w:r>
      <w:r>
        <w:rPr>
          <w:rFonts w:hint="eastAsia" w:ascii="仿宋" w:hAnsi="仿宋" w:eastAsia="仿宋" w:cs="仿宋"/>
          <w:sz w:val="24"/>
          <w:szCs w:val="24"/>
        </w:rPr>
        <w:t>提供相关证明文件复印件加盖公章及人员社保缴纳证明材料。</w:t>
      </w:r>
    </w:p>
    <w:p w14:paraId="50A04B43">
      <w:pPr>
        <w:rPr>
          <w:rFonts w:ascii="仿宋" w:hAnsi="仿宋" w:eastAsia="仿宋" w:cs="仿宋"/>
        </w:rPr>
      </w:pPr>
    </w:p>
    <w:p w14:paraId="07F0B090">
      <w:pPr>
        <w:tabs>
          <w:tab w:val="left" w:pos="142"/>
        </w:tabs>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供应商全称（加盖公章):</w:t>
      </w:r>
    </w:p>
    <w:p w14:paraId="779A8BF1">
      <w:pPr>
        <w:tabs>
          <w:tab w:val="left" w:pos="142"/>
        </w:tabs>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 xml:space="preserve">法定代表人或授权代表（签字或签章）：      </w:t>
      </w:r>
    </w:p>
    <w:p w14:paraId="2902253E">
      <w:pPr>
        <w:tabs>
          <w:tab w:val="left" w:pos="142"/>
        </w:tabs>
        <w:spacing w:line="360" w:lineRule="auto"/>
        <w:ind w:firstLine="480" w:firstLineChars="200"/>
        <w:jc w:val="left"/>
        <w:rPr>
          <w:rFonts w:ascii="仿宋" w:hAnsi="仿宋" w:eastAsia="仿宋" w:cs="仿宋"/>
          <w:sz w:val="24"/>
          <w:szCs w:val="24"/>
        </w:rPr>
        <w:sectPr>
          <w:pgSz w:w="11906" w:h="16838"/>
          <w:pgMar w:top="1440" w:right="856" w:bottom="1440" w:left="1140" w:header="851" w:footer="992" w:gutter="0"/>
          <w:cols w:space="0" w:num="1"/>
          <w:docGrid w:type="lines" w:linePitch="319" w:charSpace="0"/>
        </w:sectPr>
      </w:pPr>
      <w:r>
        <w:rPr>
          <w:rFonts w:hint="eastAsia" w:ascii="仿宋" w:hAnsi="仿宋" w:eastAsia="仿宋" w:cs="仿宋"/>
          <w:sz w:val="24"/>
          <w:szCs w:val="24"/>
        </w:rPr>
        <w:t>日期：</w:t>
      </w:r>
    </w:p>
    <w:p w14:paraId="1DEF0ED7">
      <w:pPr>
        <w:jc w:val="center"/>
        <w:rPr>
          <w:rFonts w:ascii="仿宋" w:hAnsi="仿宋" w:eastAsia="仿宋" w:cs="仿宋"/>
          <w:sz w:val="32"/>
          <w:szCs w:val="32"/>
        </w:rPr>
      </w:pPr>
      <w:r>
        <w:rPr>
          <w:rFonts w:hint="eastAsia" w:ascii="仿宋" w:hAnsi="仿宋" w:eastAsia="仿宋" w:cs="仿宋"/>
          <w:b/>
          <w:bCs/>
          <w:sz w:val="32"/>
          <w:szCs w:val="32"/>
          <w:lang w:eastAsia="zh-CN"/>
        </w:rPr>
        <w:t>九</w:t>
      </w:r>
      <w:r>
        <w:rPr>
          <w:rFonts w:hint="eastAsia" w:ascii="仿宋" w:hAnsi="仿宋" w:eastAsia="仿宋" w:cs="仿宋"/>
          <w:b/>
          <w:bCs/>
          <w:sz w:val="32"/>
          <w:szCs w:val="32"/>
        </w:rPr>
        <w:t>、业绩</w:t>
      </w:r>
    </w:p>
    <w:p w14:paraId="731BF6E3">
      <w:pPr>
        <w:rPr>
          <w:rFonts w:ascii="仿宋" w:hAnsi="仿宋" w:eastAsia="仿宋" w:cs="仿宋"/>
        </w:rPr>
      </w:pPr>
    </w:p>
    <w:p w14:paraId="47E65CA1">
      <w:pPr>
        <w:tabs>
          <w:tab w:val="left" w:pos="142"/>
        </w:tabs>
        <w:spacing w:line="360" w:lineRule="auto"/>
        <w:ind w:firstLine="562" w:firstLineChars="200"/>
        <w:jc w:val="both"/>
        <w:rPr>
          <w:rFonts w:ascii="仿宋" w:hAnsi="仿宋" w:eastAsia="仿宋" w:cs="仿宋"/>
          <w:sz w:val="32"/>
          <w:szCs w:val="32"/>
        </w:rPr>
      </w:pPr>
      <w:r>
        <w:rPr>
          <w:rFonts w:hint="eastAsia" w:ascii="仿宋" w:hAnsi="仿宋" w:eastAsia="仿宋" w:cs="仿宋"/>
          <w:b/>
          <w:bCs/>
          <w:sz w:val="28"/>
          <w:szCs w:val="28"/>
        </w:rPr>
        <w:br w:type="page"/>
      </w:r>
      <w:bookmarkStart w:id="230" w:name="_Toc25170491"/>
      <w:bookmarkStart w:id="231" w:name="_Toc11377"/>
      <w:bookmarkStart w:id="232" w:name="_Toc27795"/>
      <w:bookmarkStart w:id="233" w:name="_Toc3708"/>
      <w:bookmarkStart w:id="234" w:name="_Toc1700"/>
      <w:bookmarkStart w:id="235" w:name="_Toc9797"/>
      <w:bookmarkStart w:id="236" w:name="_Toc18528"/>
      <w:bookmarkStart w:id="237" w:name="_Toc2781"/>
      <w:r>
        <w:rPr>
          <w:rFonts w:hint="eastAsia" w:ascii="仿宋" w:hAnsi="仿宋" w:eastAsia="仿宋" w:cs="仿宋"/>
          <w:b/>
          <w:bCs/>
          <w:sz w:val="28"/>
          <w:szCs w:val="28"/>
          <w:lang w:val="en-US" w:eastAsia="zh-CN"/>
        </w:rPr>
        <w:t xml:space="preserve">                    </w:t>
      </w:r>
      <w:r>
        <w:rPr>
          <w:rFonts w:hint="eastAsia" w:ascii="仿宋" w:hAnsi="仿宋" w:eastAsia="仿宋" w:cs="仿宋"/>
          <w:b/>
          <w:bCs/>
          <w:sz w:val="32"/>
          <w:szCs w:val="32"/>
        </w:rPr>
        <w:t>十、</w:t>
      </w:r>
      <w:bookmarkEnd w:id="198"/>
      <w:bookmarkEnd w:id="199"/>
      <w:bookmarkEnd w:id="230"/>
      <w:bookmarkEnd w:id="231"/>
      <w:bookmarkEnd w:id="232"/>
      <w:bookmarkStart w:id="238" w:name="_Toc12366"/>
      <w:bookmarkStart w:id="239" w:name="_Toc5613"/>
      <w:bookmarkStart w:id="240" w:name="_Toc3621"/>
      <w:bookmarkStart w:id="241" w:name="_Toc818"/>
      <w:r>
        <w:rPr>
          <w:rFonts w:hint="eastAsia" w:ascii="仿宋" w:hAnsi="仿宋" w:eastAsia="仿宋" w:cs="仿宋"/>
          <w:b/>
          <w:bCs/>
          <w:sz w:val="32"/>
          <w:szCs w:val="32"/>
        </w:rPr>
        <w:t>相关附表格式</w:t>
      </w:r>
      <w:bookmarkEnd w:id="233"/>
      <w:bookmarkEnd w:id="234"/>
      <w:bookmarkEnd w:id="235"/>
      <w:bookmarkEnd w:id="236"/>
      <w:bookmarkEnd w:id="237"/>
      <w:bookmarkEnd w:id="238"/>
      <w:bookmarkEnd w:id="239"/>
      <w:bookmarkEnd w:id="240"/>
      <w:bookmarkEnd w:id="241"/>
    </w:p>
    <w:p w14:paraId="2D81064A">
      <w:pPr>
        <w:pStyle w:val="3"/>
        <w:numPr>
          <w:ilvl w:val="1"/>
          <w:numId w:val="0"/>
        </w:numPr>
        <w:spacing w:before="0" w:after="0" w:line="360" w:lineRule="auto"/>
        <w:rPr>
          <w:rFonts w:ascii="仿宋" w:hAnsi="仿宋" w:eastAsia="仿宋" w:cs="仿宋"/>
          <w:sz w:val="28"/>
          <w:szCs w:val="28"/>
        </w:rPr>
      </w:pPr>
      <w:bookmarkStart w:id="242" w:name="_Toc5022"/>
      <w:bookmarkStart w:id="243" w:name="_Toc30587"/>
      <w:bookmarkStart w:id="244" w:name="_Toc7059"/>
      <w:bookmarkStart w:id="245" w:name="_Toc4247"/>
      <w:bookmarkStart w:id="246" w:name="_Toc4712"/>
      <w:r>
        <w:rPr>
          <w:rFonts w:hint="eastAsia" w:ascii="仿宋" w:hAnsi="仿宋" w:eastAsia="仿宋" w:cs="仿宋"/>
          <w:sz w:val="28"/>
          <w:szCs w:val="28"/>
        </w:rPr>
        <w:t>附 件1: 法人授权委托书</w:t>
      </w:r>
      <w:bookmarkEnd w:id="242"/>
      <w:bookmarkEnd w:id="243"/>
      <w:bookmarkEnd w:id="244"/>
      <w:bookmarkEnd w:id="245"/>
      <w:bookmarkEnd w:id="246"/>
    </w:p>
    <w:p w14:paraId="7986F88E">
      <w:pPr>
        <w:spacing w:line="360" w:lineRule="auto"/>
        <w:rPr>
          <w:rFonts w:ascii="仿宋" w:hAnsi="仿宋" w:eastAsia="仿宋" w:cs="仿宋"/>
          <w:sz w:val="24"/>
          <w:szCs w:val="24"/>
        </w:rPr>
      </w:pPr>
      <w:r>
        <w:rPr>
          <w:rFonts w:hint="eastAsia" w:ascii="仿宋" w:hAnsi="仿宋" w:eastAsia="仿宋" w:cs="仿宋"/>
          <w:sz w:val="24"/>
          <w:szCs w:val="24"/>
        </w:rPr>
        <w:t>南京达琛鑫工程咨询有限公司：</w:t>
      </w:r>
    </w:p>
    <w:p w14:paraId="21B7D9A1">
      <w:pPr>
        <w:spacing w:line="360" w:lineRule="auto"/>
        <w:rPr>
          <w:rFonts w:ascii="仿宋" w:hAnsi="仿宋" w:eastAsia="仿宋" w:cs="仿宋"/>
          <w:sz w:val="24"/>
          <w:szCs w:val="24"/>
        </w:rPr>
      </w:pPr>
      <w:r>
        <w:rPr>
          <w:rFonts w:hint="eastAsia" w:ascii="仿宋" w:hAnsi="仿宋" w:eastAsia="仿宋" w:cs="仿宋"/>
          <w:sz w:val="24"/>
          <w:szCs w:val="24"/>
        </w:rPr>
        <w:t xml:space="preserve">  本授权书宣告：</w:t>
      </w:r>
    </w:p>
    <w:p w14:paraId="41901831">
      <w:pPr>
        <w:spacing w:line="360" w:lineRule="auto"/>
        <w:rPr>
          <w:rFonts w:ascii="仿宋" w:hAnsi="仿宋" w:eastAsia="仿宋" w:cs="仿宋"/>
          <w:sz w:val="24"/>
          <w:szCs w:val="24"/>
        </w:rPr>
      </w:pPr>
      <w:r>
        <w:rPr>
          <w:rFonts w:hint="eastAsia" w:ascii="仿宋" w:hAnsi="仿宋" w:eastAsia="仿宋" w:cs="仿宋"/>
          <w:sz w:val="24"/>
          <w:szCs w:val="24"/>
        </w:rPr>
        <w:t xml:space="preserve">   委托单位：</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地    址：</w:t>
      </w:r>
      <w:r>
        <w:rPr>
          <w:rFonts w:hint="eastAsia" w:ascii="仿宋" w:hAnsi="仿宋" w:eastAsia="仿宋" w:cs="仿宋"/>
          <w:sz w:val="24"/>
          <w:szCs w:val="24"/>
          <w:u w:val="single"/>
        </w:rPr>
        <w:t xml:space="preserve">                       </w:t>
      </w:r>
    </w:p>
    <w:p w14:paraId="26D32485">
      <w:pPr>
        <w:spacing w:line="360" w:lineRule="auto"/>
        <w:rPr>
          <w:rFonts w:ascii="仿宋" w:hAnsi="仿宋" w:eastAsia="仿宋" w:cs="仿宋"/>
          <w:sz w:val="24"/>
          <w:szCs w:val="24"/>
        </w:rPr>
      </w:pPr>
      <w:r>
        <w:rPr>
          <w:rFonts w:hint="eastAsia" w:ascii="仿宋" w:hAnsi="仿宋" w:eastAsia="仿宋" w:cs="仿宋"/>
          <w:sz w:val="24"/>
          <w:szCs w:val="24"/>
        </w:rPr>
        <w:t xml:space="preserve">   法定代表人：</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受托人：</w:t>
      </w:r>
      <w:r>
        <w:rPr>
          <w:rFonts w:hint="eastAsia" w:ascii="仿宋" w:hAnsi="仿宋" w:eastAsia="仿宋" w:cs="仿宋"/>
          <w:sz w:val="24"/>
          <w:szCs w:val="24"/>
          <w:u w:val="single"/>
        </w:rPr>
        <w:t xml:space="preserve">                         </w:t>
      </w:r>
    </w:p>
    <w:p w14:paraId="2784C206">
      <w:pPr>
        <w:spacing w:line="360" w:lineRule="auto"/>
        <w:rPr>
          <w:rFonts w:ascii="仿宋" w:hAnsi="仿宋" w:eastAsia="仿宋" w:cs="仿宋"/>
          <w:sz w:val="24"/>
          <w:szCs w:val="24"/>
        </w:rPr>
      </w:pPr>
      <w:r>
        <w:rPr>
          <w:rFonts w:hint="eastAsia" w:ascii="仿宋" w:hAnsi="仿宋" w:eastAsia="仿宋" w:cs="仿宋"/>
          <w:sz w:val="24"/>
          <w:szCs w:val="24"/>
        </w:rPr>
        <w:t xml:space="preserve">   出生日期：</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w:t>
      </w:r>
    </w:p>
    <w:p w14:paraId="626B41F6">
      <w:pPr>
        <w:spacing w:line="360" w:lineRule="auto"/>
        <w:rPr>
          <w:rFonts w:ascii="仿宋" w:hAnsi="仿宋" w:eastAsia="仿宋" w:cs="仿宋"/>
          <w:sz w:val="24"/>
          <w:szCs w:val="24"/>
        </w:rPr>
      </w:pPr>
      <w:r>
        <w:rPr>
          <w:rFonts w:hint="eastAsia" w:ascii="仿宋" w:hAnsi="仿宋" w:eastAsia="仿宋" w:cs="仿宋"/>
          <w:sz w:val="24"/>
          <w:szCs w:val="24"/>
        </w:rPr>
        <w:t xml:space="preserve">   所在单位：</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职务：</w:t>
      </w:r>
      <w:r>
        <w:rPr>
          <w:rFonts w:hint="eastAsia" w:ascii="仿宋" w:hAnsi="仿宋" w:eastAsia="仿宋" w:cs="仿宋"/>
          <w:sz w:val="24"/>
          <w:szCs w:val="24"/>
          <w:u w:val="single"/>
        </w:rPr>
        <w:t xml:space="preserve">                         </w:t>
      </w:r>
    </w:p>
    <w:p w14:paraId="04779285">
      <w:pPr>
        <w:spacing w:line="360" w:lineRule="auto"/>
        <w:rPr>
          <w:rFonts w:ascii="仿宋" w:hAnsi="仿宋" w:eastAsia="仿宋" w:cs="仿宋"/>
          <w:sz w:val="24"/>
          <w:szCs w:val="24"/>
        </w:rPr>
      </w:pPr>
      <w:r>
        <w:rPr>
          <w:rFonts w:hint="eastAsia" w:ascii="仿宋" w:hAnsi="仿宋" w:eastAsia="仿宋" w:cs="仿宋"/>
          <w:sz w:val="24"/>
          <w:szCs w:val="24"/>
        </w:rPr>
        <w:t xml:space="preserve">   身 份 证：</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联系方式: </w:t>
      </w:r>
      <w:r>
        <w:rPr>
          <w:rFonts w:hint="eastAsia" w:ascii="仿宋" w:hAnsi="仿宋" w:eastAsia="仿宋" w:cs="仿宋"/>
          <w:sz w:val="24"/>
          <w:szCs w:val="24"/>
          <w:u w:val="single"/>
        </w:rPr>
        <w:t xml:space="preserve">                     </w:t>
      </w:r>
    </w:p>
    <w:p w14:paraId="3D3E2D44">
      <w:pPr>
        <w:spacing w:line="360" w:lineRule="auto"/>
        <w:rPr>
          <w:rFonts w:ascii="仿宋" w:hAnsi="仿宋" w:eastAsia="仿宋" w:cs="仿宋"/>
          <w:sz w:val="24"/>
          <w:szCs w:val="24"/>
        </w:rPr>
      </w:pPr>
    </w:p>
    <w:p w14:paraId="31E40893">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兹委托受托人合法地代表我单位参加南京达琛鑫工程咨询有限公司组织的（采购编号为：NJDCX-202409291640）高清远程提讯系统升级改造项目的采购活动，受托人有权在该磋商活动中，以我单位的名义签署磋商函和磋商文件，与采购代理机构协商、澄清、解释，质疑，签订合同书并执行一切与此有关的事项。</w:t>
      </w:r>
    </w:p>
    <w:p w14:paraId="31FB181F">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受托人在办理上述事宜过程中以其自己的名义所签署的所有文件我均予以承认。受托人无转委托权。</w:t>
      </w:r>
    </w:p>
    <w:p w14:paraId="6EB67798">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委托期限：至上述事宜处理完毕止。</w:t>
      </w:r>
    </w:p>
    <w:p w14:paraId="400A4A79">
      <w:pPr>
        <w:spacing w:line="360" w:lineRule="auto"/>
        <w:ind w:firstLine="480" w:firstLineChars="200"/>
        <w:rPr>
          <w:rFonts w:ascii="仿宋" w:hAnsi="仿宋" w:eastAsia="仿宋" w:cs="仿宋"/>
          <w:sz w:val="24"/>
          <w:szCs w:val="24"/>
        </w:rPr>
      </w:pPr>
      <w:bookmarkStart w:id="247" w:name="_Toc9284"/>
      <w:bookmarkStart w:id="248" w:name="_Toc25170492"/>
      <w:bookmarkStart w:id="249" w:name="_Toc17389"/>
      <w:bookmarkStart w:id="250" w:name="_Toc22295"/>
      <w:bookmarkStart w:id="251" w:name="_Toc28253"/>
      <w:bookmarkStart w:id="252" w:name="_Toc15181"/>
      <w:bookmarkStart w:id="253" w:name="_Toc9521"/>
      <w:bookmarkStart w:id="254" w:name="_Toc13645"/>
      <w:bookmarkStart w:id="255" w:name="_Toc11246"/>
      <w:bookmarkStart w:id="256" w:name="_Toc9701"/>
      <w:r>
        <w:rPr>
          <w:rFonts w:hint="eastAsia" w:ascii="仿宋" w:hAnsi="仿宋" w:eastAsia="仿宋" w:cs="仿宋"/>
          <w:sz w:val="24"/>
          <w:szCs w:val="24"/>
        </w:rPr>
        <w:t>附：法定代表人及授权委托人身份证复印件。</w:t>
      </w:r>
    </w:p>
    <w:p w14:paraId="3ECD16C9">
      <w:pPr>
        <w:spacing w:line="360" w:lineRule="auto"/>
        <w:ind w:firstLine="480"/>
        <w:rPr>
          <w:rFonts w:ascii="仿宋" w:hAnsi="仿宋" w:eastAsia="仿宋" w:cs="仿宋"/>
          <w:sz w:val="24"/>
          <w:szCs w:val="24"/>
        </w:rPr>
      </w:pPr>
    </w:p>
    <w:p w14:paraId="2CA20BC6">
      <w:pPr>
        <w:spacing w:line="360" w:lineRule="auto"/>
        <w:ind w:firstLine="4080" w:firstLineChars="1700"/>
        <w:rPr>
          <w:rFonts w:ascii="仿宋" w:hAnsi="仿宋" w:eastAsia="仿宋" w:cs="仿宋"/>
          <w:sz w:val="24"/>
          <w:szCs w:val="24"/>
        </w:rPr>
      </w:pPr>
      <w:r>
        <w:rPr>
          <w:rFonts w:hint="eastAsia" w:ascii="仿宋" w:hAnsi="仿宋" w:eastAsia="仿宋" w:cs="仿宋"/>
          <w:sz w:val="24"/>
          <w:szCs w:val="24"/>
        </w:rPr>
        <w:t>委托单位（公章）：</w:t>
      </w:r>
      <w:r>
        <w:rPr>
          <w:rFonts w:hint="eastAsia" w:ascii="仿宋" w:hAnsi="仿宋" w:eastAsia="仿宋" w:cs="仿宋"/>
          <w:sz w:val="24"/>
          <w:szCs w:val="24"/>
          <w:u w:val="single"/>
        </w:rPr>
        <w:t xml:space="preserve">                </w:t>
      </w:r>
    </w:p>
    <w:p w14:paraId="4E3A622C">
      <w:pPr>
        <w:spacing w:line="360" w:lineRule="auto"/>
        <w:ind w:left="4080" w:hanging="4080" w:hangingChars="1700"/>
        <w:jc w:val="center"/>
        <w:rPr>
          <w:rFonts w:ascii="仿宋" w:hAnsi="仿宋" w:eastAsia="仿宋" w:cs="仿宋"/>
          <w:sz w:val="24"/>
          <w:szCs w:val="24"/>
        </w:rPr>
      </w:pPr>
      <w:r>
        <w:rPr>
          <w:rFonts w:hint="eastAsia" w:ascii="仿宋" w:hAnsi="仿宋" w:eastAsia="仿宋" w:cs="仿宋"/>
          <w:sz w:val="24"/>
          <w:szCs w:val="24"/>
        </w:rPr>
        <w:t xml:space="preserve">           法定代表人（签字或盖章）：</w:t>
      </w:r>
      <w:r>
        <w:rPr>
          <w:rFonts w:hint="eastAsia" w:ascii="仿宋" w:hAnsi="仿宋" w:eastAsia="仿宋" w:cs="仿宋"/>
          <w:sz w:val="24"/>
          <w:szCs w:val="24"/>
          <w:u w:val="single"/>
        </w:rPr>
        <w:t xml:space="preserve">        </w:t>
      </w:r>
    </w:p>
    <w:p w14:paraId="57951424">
      <w:pPr>
        <w:spacing w:line="360" w:lineRule="auto"/>
        <w:ind w:left="3912" w:leftChars="1863" w:firstLine="240" w:firstLineChars="100"/>
        <w:rPr>
          <w:rFonts w:ascii="仿宋" w:hAnsi="仿宋" w:eastAsia="仿宋" w:cs="仿宋"/>
          <w:sz w:val="28"/>
          <w:szCs w:val="28"/>
        </w:rPr>
      </w:pPr>
      <w:r>
        <w:rPr>
          <w:rFonts w:hint="eastAsia" w:ascii="仿宋" w:hAnsi="仿宋" w:eastAsia="仿宋" w:cs="仿宋"/>
          <w:sz w:val="24"/>
          <w:szCs w:val="24"/>
        </w:rPr>
        <w:t>日期：   年    月    日</w:t>
      </w:r>
    </w:p>
    <w:p w14:paraId="580610F9">
      <w:pPr>
        <w:spacing w:line="360" w:lineRule="auto"/>
        <w:ind w:firstLine="480"/>
        <w:rPr>
          <w:rFonts w:ascii="仿宋" w:hAnsi="仿宋" w:eastAsia="仿宋" w:cs="仿宋"/>
          <w:sz w:val="24"/>
          <w:szCs w:val="24"/>
        </w:rPr>
      </w:pPr>
    </w:p>
    <w:p w14:paraId="4C86CE61">
      <w:pPr>
        <w:spacing w:line="360" w:lineRule="auto"/>
        <w:ind w:firstLine="422"/>
        <w:rPr>
          <w:rFonts w:ascii="仿宋" w:hAnsi="仿宋" w:eastAsia="仿宋" w:cs="仿宋"/>
          <w:sz w:val="20"/>
          <w:szCs w:val="20"/>
        </w:rPr>
      </w:pPr>
      <w:r>
        <w:rPr>
          <w:rFonts w:hint="eastAsia" w:ascii="仿宋" w:hAnsi="仿宋" w:eastAsia="仿宋" w:cs="仿宋"/>
          <w:sz w:val="20"/>
          <w:szCs w:val="20"/>
        </w:rPr>
        <w:t>备注：</w:t>
      </w:r>
    </w:p>
    <w:p w14:paraId="0CE832B4">
      <w:pPr>
        <w:widowControl/>
        <w:adjustRightInd w:val="0"/>
        <w:snapToGrid w:val="0"/>
        <w:spacing w:line="360" w:lineRule="auto"/>
        <w:ind w:firstLine="400" w:firstLineChars="200"/>
        <w:rPr>
          <w:rFonts w:ascii="仿宋" w:hAnsi="仿宋" w:eastAsia="仿宋" w:cs="仿宋"/>
          <w:sz w:val="20"/>
          <w:szCs w:val="20"/>
        </w:rPr>
      </w:pPr>
      <w:r>
        <w:rPr>
          <w:rFonts w:hint="eastAsia" w:ascii="仿宋" w:hAnsi="仿宋" w:eastAsia="仿宋" w:cs="仿宋"/>
          <w:sz w:val="20"/>
          <w:szCs w:val="20"/>
        </w:rPr>
        <w:t>①非授权代表办理上述事宜，招标代理机构将拒绝。</w:t>
      </w:r>
    </w:p>
    <w:p w14:paraId="6C0FA740">
      <w:pPr>
        <w:widowControl/>
        <w:adjustRightInd w:val="0"/>
        <w:snapToGrid w:val="0"/>
        <w:spacing w:line="360" w:lineRule="auto"/>
        <w:ind w:firstLine="400" w:firstLineChars="200"/>
        <w:rPr>
          <w:rFonts w:ascii="仿宋" w:hAnsi="仿宋" w:eastAsia="仿宋" w:cs="仿宋"/>
          <w:sz w:val="20"/>
          <w:szCs w:val="20"/>
        </w:rPr>
      </w:pPr>
      <w:r>
        <w:rPr>
          <w:rFonts w:hint="eastAsia" w:ascii="仿宋" w:hAnsi="仿宋" w:eastAsia="仿宋" w:cs="仿宋"/>
          <w:sz w:val="20"/>
          <w:szCs w:val="20"/>
        </w:rPr>
        <w:t>②如法定代表人直接参加投标的，无须提供法人授权委托书，须提供法定代表人身份证明书及身份证复印件（格式自拟）。</w:t>
      </w:r>
    </w:p>
    <w:p w14:paraId="6BA8A7AB">
      <w:pPr>
        <w:pStyle w:val="3"/>
        <w:pageBreakBefore/>
        <w:numPr>
          <w:ilvl w:val="1"/>
          <w:numId w:val="0"/>
        </w:numPr>
        <w:spacing w:before="0" w:after="0" w:line="360" w:lineRule="auto"/>
        <w:rPr>
          <w:rFonts w:ascii="仿宋" w:hAnsi="仿宋" w:eastAsia="仿宋" w:cs="仿宋"/>
          <w:sz w:val="28"/>
          <w:szCs w:val="28"/>
        </w:rPr>
      </w:pPr>
      <w:r>
        <w:rPr>
          <w:rFonts w:hint="eastAsia" w:ascii="仿宋" w:hAnsi="仿宋" w:eastAsia="仿宋" w:cs="仿宋"/>
          <w:sz w:val="28"/>
          <w:szCs w:val="28"/>
        </w:rPr>
        <w:t>附 件2: 具备履行合同所必需的设备和专业技术能力的书面声明</w:t>
      </w:r>
      <w:bookmarkEnd w:id="247"/>
      <w:bookmarkEnd w:id="248"/>
      <w:bookmarkEnd w:id="249"/>
      <w:bookmarkEnd w:id="250"/>
      <w:bookmarkEnd w:id="251"/>
      <w:bookmarkEnd w:id="252"/>
      <w:bookmarkEnd w:id="253"/>
      <w:bookmarkEnd w:id="254"/>
      <w:bookmarkEnd w:id="255"/>
    </w:p>
    <w:bookmarkEnd w:id="256"/>
    <w:p w14:paraId="56E42F1B">
      <w:pPr>
        <w:spacing w:line="360" w:lineRule="auto"/>
        <w:rPr>
          <w:rFonts w:ascii="仿宋" w:hAnsi="仿宋" w:eastAsia="仿宋" w:cs="仿宋"/>
          <w:sz w:val="24"/>
          <w:szCs w:val="24"/>
        </w:rPr>
      </w:pPr>
    </w:p>
    <w:p w14:paraId="53636512">
      <w:pPr>
        <w:spacing w:line="360" w:lineRule="auto"/>
        <w:ind w:firstLine="492"/>
        <w:rPr>
          <w:rFonts w:ascii="仿宋" w:hAnsi="仿宋" w:eastAsia="仿宋" w:cs="仿宋"/>
          <w:sz w:val="24"/>
          <w:szCs w:val="24"/>
        </w:rPr>
      </w:pPr>
      <w:r>
        <w:rPr>
          <w:rFonts w:hint="eastAsia" w:ascii="仿宋" w:hAnsi="仿宋" w:eastAsia="仿宋" w:cs="仿宋"/>
          <w:sz w:val="24"/>
          <w:szCs w:val="24"/>
        </w:rPr>
        <w:t>我公司郑重声明：我公司具备履行本项采购合同所必需的设备和专业技术能力，为履行本项采购合同我公司具备如下主要设备和主要专业技术能力：</w:t>
      </w:r>
    </w:p>
    <w:p w14:paraId="392D23AA">
      <w:pPr>
        <w:spacing w:line="360" w:lineRule="auto"/>
        <w:ind w:firstLine="492"/>
        <w:rPr>
          <w:rFonts w:ascii="仿宋" w:hAnsi="仿宋" w:eastAsia="仿宋" w:cs="仿宋"/>
          <w:sz w:val="24"/>
          <w:szCs w:val="24"/>
        </w:rPr>
      </w:pPr>
      <w:r>
        <w:rPr>
          <w:rFonts w:hint="eastAsia" w:ascii="仿宋" w:hAnsi="仿宋" w:eastAsia="仿宋" w:cs="仿宋"/>
          <w:sz w:val="24"/>
          <w:szCs w:val="24"/>
        </w:rPr>
        <w:t>主要设备有：</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p>
    <w:p w14:paraId="1FC5CD1B">
      <w:pPr>
        <w:spacing w:line="360" w:lineRule="auto"/>
        <w:ind w:firstLine="492"/>
        <w:rPr>
          <w:rFonts w:ascii="仿宋" w:hAnsi="仿宋" w:eastAsia="仿宋" w:cs="仿宋"/>
          <w:sz w:val="24"/>
          <w:szCs w:val="24"/>
        </w:rPr>
      </w:pPr>
      <w:r>
        <w:rPr>
          <w:rFonts w:hint="eastAsia" w:ascii="仿宋" w:hAnsi="仿宋" w:eastAsia="仿宋" w:cs="仿宋"/>
          <w:sz w:val="24"/>
          <w:szCs w:val="24"/>
        </w:rPr>
        <w:t>主要专业技术能力有：</w:t>
      </w:r>
      <w:r>
        <w:rPr>
          <w:rFonts w:hint="eastAsia" w:ascii="仿宋" w:hAnsi="仿宋" w:eastAsia="仿宋" w:cs="仿宋"/>
          <w:sz w:val="24"/>
          <w:szCs w:val="24"/>
          <w:u w:val="single"/>
        </w:rPr>
        <w:t xml:space="preserve">                </w:t>
      </w:r>
      <w:r>
        <w:rPr>
          <w:rFonts w:hint="eastAsia" w:ascii="仿宋" w:hAnsi="仿宋" w:eastAsia="仿宋" w:cs="仿宋"/>
          <w:sz w:val="24"/>
          <w:szCs w:val="24"/>
        </w:rPr>
        <w:t>。</w:t>
      </w:r>
    </w:p>
    <w:p w14:paraId="019039AD">
      <w:pPr>
        <w:spacing w:line="360" w:lineRule="auto"/>
        <w:rPr>
          <w:rFonts w:ascii="仿宋" w:hAnsi="仿宋" w:eastAsia="仿宋" w:cs="仿宋"/>
          <w:sz w:val="24"/>
          <w:szCs w:val="24"/>
        </w:rPr>
      </w:pPr>
    </w:p>
    <w:p w14:paraId="18B7EF89">
      <w:pPr>
        <w:spacing w:line="360" w:lineRule="auto"/>
        <w:rPr>
          <w:rFonts w:ascii="仿宋" w:hAnsi="仿宋" w:eastAsia="仿宋" w:cs="仿宋"/>
          <w:sz w:val="24"/>
          <w:szCs w:val="24"/>
        </w:rPr>
      </w:pPr>
    </w:p>
    <w:p w14:paraId="72A70A9B">
      <w:pPr>
        <w:spacing w:line="360" w:lineRule="auto"/>
        <w:ind w:firstLine="4560" w:firstLineChars="1900"/>
        <w:rPr>
          <w:rFonts w:ascii="仿宋" w:hAnsi="仿宋" w:eastAsia="仿宋" w:cs="仿宋"/>
          <w:sz w:val="24"/>
          <w:szCs w:val="24"/>
        </w:rPr>
      </w:pPr>
      <w:r>
        <w:rPr>
          <w:rFonts w:hint="eastAsia" w:ascii="仿宋" w:hAnsi="仿宋" w:eastAsia="仿宋" w:cs="仿宋"/>
          <w:sz w:val="24"/>
          <w:szCs w:val="24"/>
        </w:rPr>
        <w:t>供应商全称（加盖公章）：</w:t>
      </w:r>
    </w:p>
    <w:p w14:paraId="7E05C0C7">
      <w:pPr>
        <w:spacing w:line="360" w:lineRule="auto"/>
        <w:ind w:firstLine="4560" w:firstLineChars="1900"/>
        <w:rPr>
          <w:rFonts w:ascii="仿宋" w:hAnsi="仿宋" w:eastAsia="仿宋" w:cs="仿宋"/>
          <w:sz w:val="24"/>
          <w:szCs w:val="24"/>
        </w:rPr>
      </w:pPr>
      <w:r>
        <w:rPr>
          <w:rFonts w:hint="eastAsia" w:ascii="仿宋" w:hAnsi="仿宋" w:eastAsia="仿宋" w:cs="仿宋"/>
          <w:sz w:val="24"/>
          <w:szCs w:val="24"/>
        </w:rPr>
        <w:t>法定代表人或授权代表（签字或签章）：</w:t>
      </w:r>
    </w:p>
    <w:p w14:paraId="6D6E8B88">
      <w:pPr>
        <w:spacing w:line="360" w:lineRule="auto"/>
        <w:rPr>
          <w:rFonts w:ascii="仿宋" w:hAnsi="仿宋" w:eastAsia="仿宋" w:cs="仿宋"/>
          <w:sz w:val="24"/>
          <w:szCs w:val="24"/>
        </w:rPr>
      </w:pPr>
      <w:r>
        <w:rPr>
          <w:rFonts w:hint="eastAsia" w:ascii="仿宋" w:hAnsi="仿宋" w:eastAsia="仿宋" w:cs="仿宋"/>
          <w:sz w:val="24"/>
          <w:szCs w:val="24"/>
        </w:rPr>
        <w:t xml:space="preserve">                                      日期： 年 月 日</w:t>
      </w:r>
    </w:p>
    <w:p w14:paraId="34F8FC4D">
      <w:pPr>
        <w:pStyle w:val="38"/>
        <w:spacing w:line="360" w:lineRule="auto"/>
        <w:ind w:firstLine="482"/>
        <w:rPr>
          <w:rFonts w:ascii="仿宋" w:hAnsi="仿宋" w:eastAsia="仿宋" w:cs="仿宋"/>
        </w:rPr>
      </w:pPr>
      <w:r>
        <w:rPr>
          <w:rFonts w:hint="eastAsia" w:ascii="仿宋" w:hAnsi="仿宋" w:eastAsia="仿宋" w:cs="仿宋"/>
        </w:rPr>
        <w:br w:type="page"/>
      </w:r>
    </w:p>
    <w:p w14:paraId="57602BBD">
      <w:pPr>
        <w:pStyle w:val="3"/>
        <w:pageBreakBefore/>
        <w:numPr>
          <w:ilvl w:val="1"/>
          <w:numId w:val="0"/>
        </w:numPr>
        <w:spacing w:before="0" w:after="0" w:line="360" w:lineRule="auto"/>
        <w:rPr>
          <w:rFonts w:ascii="仿宋" w:hAnsi="仿宋" w:eastAsia="仿宋" w:cs="仿宋"/>
          <w:sz w:val="28"/>
          <w:szCs w:val="28"/>
        </w:rPr>
      </w:pPr>
      <w:bookmarkStart w:id="257" w:name="_Toc190"/>
      <w:bookmarkStart w:id="258" w:name="_Toc18188"/>
      <w:bookmarkStart w:id="259" w:name="_Toc8367"/>
      <w:bookmarkStart w:id="260" w:name="_Toc15808"/>
      <w:bookmarkStart w:id="261" w:name="_Toc24811"/>
      <w:bookmarkStart w:id="262" w:name="_Toc26453"/>
      <w:bookmarkStart w:id="263" w:name="_Toc22207"/>
      <w:bookmarkStart w:id="264" w:name="_Toc8679"/>
      <w:bookmarkStart w:id="265" w:name="_Toc30482"/>
      <w:bookmarkStart w:id="266" w:name="_Toc27202"/>
      <w:bookmarkStart w:id="267" w:name="_Toc25170493"/>
      <w:bookmarkStart w:id="268" w:name="_Toc10944"/>
      <w:r>
        <w:rPr>
          <w:rFonts w:hint="eastAsia" w:ascii="仿宋" w:hAnsi="仿宋" w:eastAsia="仿宋" w:cs="仿宋"/>
          <w:sz w:val="28"/>
          <w:szCs w:val="28"/>
        </w:rPr>
        <w:t>附 件</w:t>
      </w:r>
      <w:bookmarkEnd w:id="257"/>
      <w:bookmarkEnd w:id="258"/>
      <w:r>
        <w:rPr>
          <w:rFonts w:hint="eastAsia" w:ascii="仿宋" w:hAnsi="仿宋" w:eastAsia="仿宋" w:cs="仿宋"/>
          <w:sz w:val="28"/>
          <w:szCs w:val="28"/>
        </w:rPr>
        <w:t>3：三年内无重大违纪声明</w:t>
      </w:r>
      <w:bookmarkEnd w:id="259"/>
      <w:bookmarkEnd w:id="260"/>
      <w:bookmarkEnd w:id="261"/>
      <w:bookmarkEnd w:id="262"/>
      <w:bookmarkEnd w:id="263"/>
      <w:bookmarkEnd w:id="264"/>
      <w:bookmarkEnd w:id="265"/>
      <w:bookmarkEnd w:id="266"/>
      <w:bookmarkEnd w:id="267"/>
      <w:bookmarkEnd w:id="268"/>
    </w:p>
    <w:p w14:paraId="07162289">
      <w:pPr>
        <w:spacing w:line="360" w:lineRule="auto"/>
        <w:jc w:val="center"/>
        <w:rPr>
          <w:rFonts w:ascii="仿宋" w:hAnsi="仿宋" w:eastAsia="仿宋" w:cs="仿宋"/>
          <w:b/>
          <w:bCs/>
          <w:sz w:val="36"/>
          <w:szCs w:val="36"/>
        </w:rPr>
      </w:pPr>
    </w:p>
    <w:p w14:paraId="345D4F1B">
      <w:pPr>
        <w:spacing w:line="360" w:lineRule="auto"/>
        <w:jc w:val="center"/>
        <w:rPr>
          <w:rFonts w:ascii="仿宋" w:hAnsi="仿宋" w:eastAsia="仿宋" w:cs="仿宋"/>
          <w:sz w:val="36"/>
          <w:szCs w:val="36"/>
        </w:rPr>
      </w:pPr>
      <w:r>
        <w:rPr>
          <w:rFonts w:hint="eastAsia" w:ascii="仿宋" w:hAnsi="仿宋" w:eastAsia="仿宋" w:cs="仿宋"/>
          <w:b/>
          <w:bCs/>
          <w:sz w:val="36"/>
          <w:szCs w:val="36"/>
        </w:rPr>
        <w:t>声  明</w:t>
      </w:r>
    </w:p>
    <w:p w14:paraId="73580585">
      <w:pPr>
        <w:spacing w:line="360" w:lineRule="auto"/>
        <w:ind w:firstLine="480" w:firstLineChars="200"/>
        <w:rPr>
          <w:rFonts w:ascii="仿宋" w:hAnsi="仿宋" w:eastAsia="仿宋" w:cs="仿宋"/>
          <w:sz w:val="24"/>
          <w:szCs w:val="24"/>
        </w:rPr>
      </w:pPr>
    </w:p>
    <w:p w14:paraId="5DDF3B8A">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我公司郑重声明：参加本次采购活动前3年内，我公司在经营活动中没有因违法经营受到刑事处罚或者责令停产停业、吊销许可证或者执照、较大数额罚款等行政处罚。若采购单位在本项目采购过程中发现我公司近三年内在经营活动中有重大违法记录，我公司将无条件地退出本项目的磋商采购，并承担因此引起的一切后果。</w:t>
      </w:r>
    </w:p>
    <w:p w14:paraId="4448CC49">
      <w:pPr>
        <w:spacing w:line="360" w:lineRule="auto"/>
        <w:rPr>
          <w:rFonts w:ascii="仿宋" w:hAnsi="仿宋" w:eastAsia="仿宋" w:cs="仿宋"/>
          <w:sz w:val="24"/>
          <w:szCs w:val="24"/>
        </w:rPr>
      </w:pPr>
    </w:p>
    <w:p w14:paraId="1E4F0DF0">
      <w:pPr>
        <w:spacing w:line="360" w:lineRule="auto"/>
        <w:rPr>
          <w:rFonts w:ascii="仿宋" w:hAnsi="仿宋" w:eastAsia="仿宋" w:cs="仿宋"/>
          <w:sz w:val="24"/>
          <w:szCs w:val="24"/>
        </w:rPr>
      </w:pPr>
    </w:p>
    <w:p w14:paraId="61A0A802">
      <w:pPr>
        <w:spacing w:line="360" w:lineRule="auto"/>
        <w:rPr>
          <w:rFonts w:ascii="仿宋" w:hAnsi="仿宋" w:eastAsia="仿宋" w:cs="仿宋"/>
          <w:sz w:val="24"/>
          <w:szCs w:val="24"/>
        </w:rPr>
      </w:pPr>
    </w:p>
    <w:p w14:paraId="068F73A2">
      <w:pPr>
        <w:spacing w:line="360" w:lineRule="auto"/>
        <w:rPr>
          <w:rFonts w:ascii="仿宋" w:hAnsi="仿宋" w:eastAsia="仿宋" w:cs="仿宋"/>
          <w:sz w:val="24"/>
          <w:szCs w:val="24"/>
        </w:rPr>
      </w:pPr>
      <w:r>
        <w:rPr>
          <w:rFonts w:hint="eastAsia" w:ascii="仿宋" w:hAnsi="仿宋" w:eastAsia="仿宋" w:cs="仿宋"/>
          <w:sz w:val="24"/>
          <w:szCs w:val="24"/>
        </w:rPr>
        <w:t xml:space="preserve">                                供应商全称（加盖公章）：</w:t>
      </w:r>
    </w:p>
    <w:p w14:paraId="3D2E856A">
      <w:pPr>
        <w:spacing w:line="360" w:lineRule="auto"/>
        <w:ind w:firstLine="3840" w:firstLineChars="1600"/>
        <w:rPr>
          <w:rFonts w:ascii="仿宋" w:hAnsi="仿宋" w:eastAsia="仿宋" w:cs="仿宋"/>
          <w:sz w:val="24"/>
          <w:szCs w:val="24"/>
        </w:rPr>
      </w:pPr>
      <w:r>
        <w:rPr>
          <w:rFonts w:hint="eastAsia" w:ascii="仿宋" w:hAnsi="仿宋" w:eastAsia="仿宋" w:cs="仿宋"/>
          <w:sz w:val="24"/>
          <w:szCs w:val="24"/>
        </w:rPr>
        <w:t>法定代表人或授权代表（签字或签章）：</w:t>
      </w:r>
    </w:p>
    <w:p w14:paraId="650D0C64">
      <w:pPr>
        <w:spacing w:line="360" w:lineRule="auto"/>
        <w:rPr>
          <w:rFonts w:ascii="仿宋" w:hAnsi="仿宋" w:eastAsia="仿宋" w:cs="仿宋"/>
          <w:sz w:val="24"/>
          <w:szCs w:val="24"/>
        </w:rPr>
      </w:pPr>
      <w:r>
        <w:rPr>
          <w:rFonts w:hint="eastAsia" w:ascii="仿宋" w:hAnsi="仿宋" w:eastAsia="仿宋" w:cs="仿宋"/>
          <w:sz w:val="24"/>
          <w:szCs w:val="24"/>
        </w:rPr>
        <w:t xml:space="preserve">                                日期：</w:t>
      </w:r>
    </w:p>
    <w:p w14:paraId="02C0BDAB">
      <w:pPr>
        <w:spacing w:line="360" w:lineRule="auto"/>
        <w:rPr>
          <w:rFonts w:ascii="仿宋" w:hAnsi="仿宋" w:eastAsia="仿宋" w:cs="仿宋"/>
          <w:sz w:val="24"/>
          <w:szCs w:val="24"/>
        </w:rPr>
      </w:pPr>
    </w:p>
    <w:p w14:paraId="7FD3C0DD">
      <w:pPr>
        <w:spacing w:line="360" w:lineRule="auto"/>
        <w:jc w:val="center"/>
        <w:rPr>
          <w:rFonts w:ascii="仿宋" w:hAnsi="仿宋" w:eastAsia="仿宋" w:cs="仿宋"/>
          <w:b/>
          <w:bCs/>
          <w:sz w:val="24"/>
          <w:szCs w:val="24"/>
        </w:rPr>
      </w:pPr>
      <w:r>
        <w:rPr>
          <w:rFonts w:hint="eastAsia" w:ascii="仿宋" w:hAnsi="仿宋" w:eastAsia="仿宋" w:cs="仿宋"/>
          <w:b/>
          <w:bCs/>
          <w:sz w:val="24"/>
          <w:szCs w:val="24"/>
        </w:rPr>
        <w:br w:type="page"/>
      </w:r>
    </w:p>
    <w:p w14:paraId="1FC07725">
      <w:pPr>
        <w:pStyle w:val="3"/>
        <w:pageBreakBefore/>
        <w:numPr>
          <w:ilvl w:val="1"/>
          <w:numId w:val="0"/>
        </w:numPr>
        <w:spacing w:before="0" w:after="0" w:line="360" w:lineRule="auto"/>
        <w:rPr>
          <w:rFonts w:ascii="仿宋" w:hAnsi="仿宋" w:eastAsia="仿宋" w:cs="仿宋"/>
        </w:rPr>
      </w:pPr>
      <w:bookmarkStart w:id="269" w:name="_Toc14712"/>
      <w:bookmarkStart w:id="270" w:name="_Toc25170494"/>
      <w:bookmarkStart w:id="271" w:name="_Toc2697"/>
      <w:bookmarkStart w:id="272" w:name="_Toc11098"/>
      <w:bookmarkStart w:id="273" w:name="_Toc5149"/>
      <w:bookmarkStart w:id="274" w:name="_Toc4338"/>
      <w:bookmarkStart w:id="275" w:name="_Toc26218"/>
      <w:bookmarkStart w:id="276" w:name="_Toc16486"/>
      <w:bookmarkStart w:id="277" w:name="_Toc8074"/>
      <w:bookmarkStart w:id="278" w:name="_Toc4301"/>
      <w:r>
        <w:rPr>
          <w:rFonts w:hint="eastAsia" w:ascii="仿宋" w:hAnsi="仿宋" w:eastAsia="仿宋" w:cs="仿宋"/>
          <w:sz w:val="28"/>
          <w:szCs w:val="28"/>
        </w:rPr>
        <w:t>附 件4：中小企业声明函格式</w:t>
      </w:r>
      <w:bookmarkEnd w:id="269"/>
      <w:bookmarkEnd w:id="270"/>
      <w:bookmarkEnd w:id="271"/>
      <w:bookmarkEnd w:id="272"/>
      <w:bookmarkEnd w:id="273"/>
      <w:bookmarkEnd w:id="274"/>
      <w:bookmarkEnd w:id="275"/>
      <w:bookmarkEnd w:id="276"/>
      <w:bookmarkEnd w:id="277"/>
    </w:p>
    <w:p w14:paraId="48946600">
      <w:pPr>
        <w:spacing w:after="0" w:line="360" w:lineRule="auto"/>
        <w:ind w:firstLine="48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本公司（联合体）郑重声明，根据《政府采购促进中小企业发展管理办法》（财库〔2020）46 号）的规定，本公司（联合体）参加</w:t>
      </w:r>
      <w:r>
        <w:rPr>
          <w:rFonts w:hint="eastAsia" w:ascii="仿宋" w:hAnsi="仿宋" w:eastAsia="仿宋" w:cs="仿宋"/>
          <w:color w:val="auto"/>
          <w:sz w:val="24"/>
          <w:szCs w:val="24"/>
          <w:highlight w:val="none"/>
          <w:u w:val="single"/>
        </w:rPr>
        <w:t>（单位名称）</w:t>
      </w:r>
      <w:r>
        <w:rPr>
          <w:rFonts w:hint="eastAsia" w:ascii="仿宋" w:hAnsi="仿宋" w:eastAsia="仿宋" w:cs="仿宋"/>
          <w:color w:val="auto"/>
          <w:sz w:val="24"/>
          <w:szCs w:val="24"/>
          <w:highlight w:val="none"/>
        </w:rPr>
        <w:t>的</w:t>
      </w:r>
      <w:r>
        <w:rPr>
          <w:rFonts w:hint="eastAsia" w:ascii="仿宋" w:hAnsi="仿宋" w:eastAsia="仿宋" w:cs="仿宋"/>
          <w:color w:val="auto"/>
          <w:sz w:val="24"/>
          <w:szCs w:val="24"/>
          <w:highlight w:val="none"/>
          <w:u w:val="single"/>
        </w:rPr>
        <w:t>（项目名称）</w:t>
      </w:r>
      <w:r>
        <w:rPr>
          <w:rFonts w:hint="eastAsia" w:ascii="仿宋" w:hAnsi="仿宋" w:eastAsia="仿宋" w:cs="仿宋"/>
          <w:color w:val="auto"/>
          <w:sz w:val="24"/>
          <w:szCs w:val="24"/>
          <w:highlight w:val="none"/>
        </w:rPr>
        <w:t>采购活动，</w:t>
      </w:r>
      <w:r>
        <w:rPr>
          <w:rFonts w:hint="eastAsia" w:ascii="仿宋" w:hAnsi="仿宋" w:eastAsia="仿宋" w:cs="仿宋"/>
          <w:color w:val="auto"/>
          <w:sz w:val="24"/>
          <w:szCs w:val="24"/>
          <w:highlight w:val="none"/>
          <w:lang w:val="en-US" w:eastAsia="zh-CN"/>
        </w:rPr>
        <w:t>提供的货物</w:t>
      </w:r>
      <w:r>
        <w:rPr>
          <w:rFonts w:hint="eastAsia" w:ascii="仿宋" w:hAnsi="仿宋" w:eastAsia="仿宋" w:cs="仿宋"/>
          <w:color w:val="auto"/>
          <w:sz w:val="24"/>
          <w:szCs w:val="24"/>
          <w:highlight w:val="none"/>
        </w:rPr>
        <w:t>全部</w:t>
      </w:r>
      <w:r>
        <w:rPr>
          <w:rFonts w:hint="eastAsia" w:ascii="仿宋" w:hAnsi="仿宋" w:eastAsia="仿宋" w:cs="仿宋"/>
          <w:color w:val="auto"/>
          <w:sz w:val="24"/>
          <w:szCs w:val="24"/>
          <w:highlight w:val="none"/>
          <w:lang w:val="en-US" w:eastAsia="zh-CN"/>
        </w:rPr>
        <w:t>由</w:t>
      </w:r>
      <w:r>
        <w:rPr>
          <w:rFonts w:hint="eastAsia" w:ascii="仿宋" w:hAnsi="仿宋" w:eastAsia="仿宋" w:cs="仿宋"/>
          <w:color w:val="auto"/>
          <w:sz w:val="24"/>
          <w:szCs w:val="24"/>
          <w:highlight w:val="none"/>
        </w:rPr>
        <w:t>符合政策要求的中小企业</w:t>
      </w:r>
      <w:r>
        <w:rPr>
          <w:rFonts w:hint="eastAsia" w:ascii="仿宋" w:hAnsi="仿宋" w:eastAsia="仿宋" w:cs="仿宋"/>
          <w:color w:val="auto"/>
          <w:sz w:val="24"/>
          <w:szCs w:val="24"/>
          <w:highlight w:val="none"/>
          <w:lang w:val="en-US" w:eastAsia="zh-CN"/>
        </w:rPr>
        <w:t>制造</w:t>
      </w:r>
      <w:r>
        <w:rPr>
          <w:rFonts w:hint="eastAsia" w:ascii="仿宋" w:hAnsi="仿宋" w:eastAsia="仿宋" w:cs="仿宋"/>
          <w:color w:val="auto"/>
          <w:sz w:val="24"/>
          <w:szCs w:val="24"/>
          <w:highlight w:val="none"/>
        </w:rPr>
        <w:t>。相关企业（含联合体中的中小企业、签订分包意向协议的中小企业）的具体情况如下∶</w:t>
      </w:r>
    </w:p>
    <w:p w14:paraId="4790A343">
      <w:pPr>
        <w:spacing w:after="0" w:line="360" w:lineRule="auto"/>
        <w:ind w:firstLine="48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u w:val="single"/>
        </w:rPr>
        <w:t>（标的名称）</w:t>
      </w:r>
      <w:r>
        <w:rPr>
          <w:rFonts w:hint="eastAsia" w:ascii="仿宋" w:hAnsi="仿宋" w:eastAsia="仿宋" w:cs="仿宋"/>
          <w:color w:val="auto"/>
          <w:sz w:val="24"/>
          <w:szCs w:val="24"/>
          <w:highlight w:val="none"/>
        </w:rPr>
        <w:t>，属于</w:t>
      </w:r>
      <w:r>
        <w:rPr>
          <w:rFonts w:hint="eastAsia" w:ascii="仿宋" w:hAnsi="仿宋" w:eastAsia="仿宋" w:cs="仿宋"/>
          <w:color w:val="auto"/>
          <w:sz w:val="24"/>
          <w:szCs w:val="24"/>
          <w:highlight w:val="none"/>
          <w:u w:val="single"/>
        </w:rPr>
        <w:t>（采购文件中明确的所属行业）</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制造商</w:t>
      </w:r>
      <w:r>
        <w:rPr>
          <w:rFonts w:hint="eastAsia" w:ascii="仿宋" w:hAnsi="仿宋" w:eastAsia="仿宋" w:cs="仿宋"/>
          <w:color w:val="auto"/>
          <w:sz w:val="24"/>
          <w:szCs w:val="24"/>
          <w:highlight w:val="none"/>
        </w:rPr>
        <w:t>为</w:t>
      </w:r>
      <w:r>
        <w:rPr>
          <w:rFonts w:hint="eastAsia" w:ascii="仿宋" w:hAnsi="仿宋" w:eastAsia="仿宋" w:cs="仿宋"/>
          <w:color w:val="auto"/>
          <w:sz w:val="24"/>
          <w:szCs w:val="24"/>
          <w:highlight w:val="none"/>
          <w:u w:val="single"/>
        </w:rPr>
        <w:t>（企业名称）</w:t>
      </w:r>
      <w:r>
        <w:rPr>
          <w:rFonts w:hint="eastAsia" w:ascii="仿宋" w:hAnsi="仿宋" w:eastAsia="仿宋" w:cs="仿宋"/>
          <w:color w:val="auto"/>
          <w:sz w:val="24"/>
          <w:szCs w:val="24"/>
          <w:highlight w:val="none"/>
        </w:rPr>
        <w:t>，从业人员___人，营业收入为____万元，资产总额为___万元，属于</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（中型企业、小型企业、微型企业）;</w:t>
      </w:r>
    </w:p>
    <w:p w14:paraId="37E952B3">
      <w:pPr>
        <w:spacing w:after="0" w:line="360" w:lineRule="auto"/>
        <w:ind w:firstLine="48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u w:val="single"/>
        </w:rPr>
        <w:t>（标的名称）</w:t>
      </w:r>
      <w:r>
        <w:rPr>
          <w:rFonts w:hint="eastAsia" w:ascii="仿宋" w:hAnsi="仿宋" w:eastAsia="仿宋" w:cs="仿宋"/>
          <w:color w:val="auto"/>
          <w:sz w:val="24"/>
          <w:szCs w:val="24"/>
          <w:highlight w:val="none"/>
        </w:rPr>
        <w:t>，属于</w:t>
      </w:r>
      <w:r>
        <w:rPr>
          <w:rFonts w:hint="eastAsia" w:ascii="仿宋" w:hAnsi="仿宋" w:eastAsia="仿宋" w:cs="仿宋"/>
          <w:color w:val="auto"/>
          <w:sz w:val="24"/>
          <w:szCs w:val="24"/>
          <w:highlight w:val="none"/>
          <w:u w:val="single"/>
        </w:rPr>
        <w:t>（采购文件中明确的所属行业）</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制造商</w:t>
      </w:r>
      <w:r>
        <w:rPr>
          <w:rFonts w:hint="eastAsia" w:ascii="仿宋" w:hAnsi="仿宋" w:eastAsia="仿宋" w:cs="仿宋"/>
          <w:color w:val="auto"/>
          <w:sz w:val="24"/>
          <w:szCs w:val="24"/>
          <w:highlight w:val="none"/>
        </w:rPr>
        <w:t>为</w:t>
      </w:r>
      <w:r>
        <w:rPr>
          <w:rFonts w:hint="eastAsia" w:ascii="仿宋" w:hAnsi="仿宋" w:eastAsia="仿宋" w:cs="仿宋"/>
          <w:color w:val="auto"/>
          <w:sz w:val="24"/>
          <w:szCs w:val="24"/>
          <w:highlight w:val="none"/>
          <w:u w:val="single"/>
        </w:rPr>
        <w:t>（企业名称）</w:t>
      </w:r>
      <w:r>
        <w:rPr>
          <w:rFonts w:hint="eastAsia" w:ascii="仿宋" w:hAnsi="仿宋" w:eastAsia="仿宋" w:cs="仿宋"/>
          <w:color w:val="auto"/>
          <w:sz w:val="24"/>
          <w:szCs w:val="24"/>
          <w:highlight w:val="none"/>
        </w:rPr>
        <w:t>，从业人员____人，营业收入为___万元，资产总额为___万元，属于</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（中型企业、</w:t>
      </w:r>
      <w:r>
        <w:rPr>
          <w:rFonts w:hint="eastAsia" w:ascii="仿宋" w:hAnsi="仿宋" w:eastAsia="仿宋" w:cs="仿宋"/>
          <w:color w:val="auto"/>
          <w:sz w:val="24"/>
          <w:szCs w:val="24"/>
          <w:highlight w:val="none"/>
          <w:lang w:val="en-US" w:eastAsia="zh-CN"/>
        </w:rPr>
        <w:t>小</w:t>
      </w:r>
      <w:r>
        <w:rPr>
          <w:rFonts w:hint="eastAsia" w:ascii="仿宋" w:hAnsi="仿宋" w:eastAsia="仿宋" w:cs="仿宋"/>
          <w:color w:val="auto"/>
          <w:sz w:val="24"/>
          <w:szCs w:val="24"/>
          <w:highlight w:val="none"/>
        </w:rPr>
        <w:t>型企业、微型企业）;</w:t>
      </w:r>
    </w:p>
    <w:p w14:paraId="5C67823F">
      <w:pPr>
        <w:spacing w:after="0" w:line="360" w:lineRule="auto"/>
        <w:ind w:firstLine="48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以上企业，不属于大企业的分支机构，不存在控股股东为大企业的情形，也不存在与大企业的负责人为同一人的情形。</w:t>
      </w:r>
    </w:p>
    <w:p w14:paraId="6DC286A8">
      <w:pPr>
        <w:spacing w:line="360" w:lineRule="auto"/>
        <w:ind w:firstLine="48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本企业对上述声明内容的真实性负责。如有虚假，将依法承担相应责任。</w:t>
      </w:r>
    </w:p>
    <w:p w14:paraId="339B0B5A">
      <w:pPr>
        <w:spacing w:after="0" w:line="360" w:lineRule="auto"/>
        <w:ind w:firstLine="4862" w:firstLineChars="2026"/>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eastAsia="zh-CN"/>
        </w:rPr>
        <w:t>投标人</w:t>
      </w:r>
      <w:r>
        <w:rPr>
          <w:rFonts w:hint="eastAsia" w:ascii="仿宋" w:hAnsi="仿宋" w:eastAsia="仿宋" w:cs="仿宋"/>
          <w:color w:val="auto"/>
          <w:sz w:val="24"/>
          <w:szCs w:val="24"/>
          <w:highlight w:val="none"/>
        </w:rPr>
        <w:t>全称（公章）：</w:t>
      </w:r>
      <w:r>
        <w:rPr>
          <w:rFonts w:hint="eastAsia" w:ascii="仿宋" w:hAnsi="仿宋" w:eastAsia="仿宋" w:cs="仿宋"/>
          <w:color w:val="auto"/>
          <w:sz w:val="24"/>
          <w:szCs w:val="24"/>
          <w:highlight w:val="none"/>
          <w:u w:val="single"/>
          <w:lang w:val="en-US" w:eastAsia="zh-CN"/>
        </w:rPr>
        <w:t xml:space="preserve">         </w:t>
      </w:r>
    </w:p>
    <w:p w14:paraId="116571DF">
      <w:pPr>
        <w:spacing w:after="0" w:line="360" w:lineRule="auto"/>
        <w:ind w:firstLine="4862" w:firstLineChars="2026"/>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日期：</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 xml:space="preserve">年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 xml:space="preserve">月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日</w:t>
      </w:r>
    </w:p>
    <w:p w14:paraId="1181674E">
      <w:pPr>
        <w:spacing w:after="0" w:line="360" w:lineRule="auto"/>
        <w:ind w:firstLine="4320" w:firstLineChars="1800"/>
        <w:rPr>
          <w:rFonts w:hint="eastAsia" w:ascii="仿宋" w:hAnsi="仿宋" w:eastAsia="仿宋" w:cs="仿宋"/>
          <w:color w:val="auto"/>
          <w:sz w:val="24"/>
          <w:szCs w:val="24"/>
          <w:highlight w:val="none"/>
          <w:lang w:val="en-US" w:eastAsia="zh-CN"/>
        </w:rPr>
      </w:pPr>
    </w:p>
    <w:p w14:paraId="5E872578">
      <w:pPr>
        <w:spacing w:line="360" w:lineRule="auto"/>
        <w:ind w:firstLine="5582" w:firstLineChars="2326"/>
        <w:rPr>
          <w:rFonts w:ascii="仿宋" w:hAnsi="仿宋" w:eastAsia="仿宋" w:cs="仿宋"/>
          <w:sz w:val="24"/>
          <w:szCs w:val="24"/>
        </w:rPr>
      </w:pPr>
    </w:p>
    <w:p w14:paraId="573D69A2">
      <w:pPr>
        <w:spacing w:line="360" w:lineRule="auto"/>
        <w:ind w:firstLine="720" w:firstLineChars="300"/>
        <w:jc w:val="center"/>
        <w:rPr>
          <w:rFonts w:ascii="仿宋" w:hAnsi="仿宋" w:eastAsia="仿宋" w:cs="仿宋"/>
          <w:sz w:val="24"/>
          <w:szCs w:val="24"/>
        </w:rPr>
      </w:pPr>
    </w:p>
    <w:p w14:paraId="7539EE00">
      <w:pPr>
        <w:spacing w:line="360" w:lineRule="auto"/>
        <w:ind w:firstLine="240" w:firstLineChars="100"/>
        <w:rPr>
          <w:rFonts w:ascii="仿宋" w:hAnsi="仿宋" w:eastAsia="仿宋" w:cs="仿宋"/>
          <w:sz w:val="24"/>
          <w:szCs w:val="24"/>
        </w:rPr>
      </w:pPr>
    </w:p>
    <w:p w14:paraId="75128D29">
      <w:pPr>
        <w:spacing w:line="360" w:lineRule="auto"/>
        <w:ind w:firstLine="210" w:firstLineChars="100"/>
        <w:rPr>
          <w:rFonts w:ascii="仿宋" w:hAnsi="仿宋" w:eastAsia="仿宋" w:cs="仿宋"/>
        </w:rPr>
      </w:pPr>
      <w:r>
        <w:rPr>
          <w:rFonts w:hint="eastAsia" w:ascii="仿宋" w:hAnsi="仿宋" w:eastAsia="仿宋" w:cs="仿宋"/>
        </w:rPr>
        <w:t>说明：</w:t>
      </w:r>
    </w:p>
    <w:p w14:paraId="4F527881">
      <w:pPr>
        <w:spacing w:line="0" w:lineRule="atLeast"/>
        <w:ind w:firstLine="210" w:firstLineChars="100"/>
        <w:rPr>
          <w:rFonts w:ascii="仿宋" w:hAnsi="仿宋" w:eastAsia="仿宋" w:cs="仿宋"/>
        </w:rPr>
      </w:pPr>
      <w:r>
        <w:rPr>
          <w:rFonts w:hint="eastAsia" w:ascii="仿宋" w:hAnsi="仿宋" w:eastAsia="仿宋" w:cs="仿宋"/>
        </w:rPr>
        <w:t>1、“微型”或“小型”企业的划分具体以《政府采购促进中小企业发展管理办法》（财库[2020]46号）和《工业和信息化部、国家统计局、国家发展和改革委员会、财政部关于印发中小企业划型标准规定的通知》（工信部联企业[2011]300号）的规定为准。</w:t>
      </w:r>
    </w:p>
    <w:p w14:paraId="269A3096">
      <w:pPr>
        <w:spacing w:line="0" w:lineRule="atLeast"/>
        <w:ind w:firstLine="210" w:firstLineChars="100"/>
        <w:rPr>
          <w:rFonts w:ascii="仿宋" w:hAnsi="仿宋" w:eastAsia="仿宋" w:cs="仿宋"/>
        </w:rPr>
      </w:pPr>
      <w:r>
        <w:rPr>
          <w:rFonts w:hint="eastAsia" w:ascii="仿宋" w:hAnsi="仿宋" w:eastAsia="仿宋" w:cs="仿宋"/>
        </w:rPr>
        <w:t>2、供应商如不提供此声明函，将不享受相关优惠政策。</w:t>
      </w:r>
    </w:p>
    <w:p w14:paraId="4F5653E4">
      <w:pPr>
        <w:spacing w:line="0" w:lineRule="atLeast"/>
        <w:ind w:firstLine="210" w:firstLineChars="100"/>
        <w:rPr>
          <w:rFonts w:ascii="仿宋" w:hAnsi="仿宋" w:eastAsia="仿宋" w:cs="仿宋"/>
        </w:rPr>
      </w:pPr>
      <w:r>
        <w:rPr>
          <w:rFonts w:hint="eastAsia" w:ascii="仿宋" w:hAnsi="仿宋" w:eastAsia="仿宋" w:cs="仿宋"/>
        </w:rPr>
        <w:t>3、成交供应商为小微企业的，此声明函将随成交结果同时公示，接受社会监督。</w:t>
      </w:r>
    </w:p>
    <w:p w14:paraId="19434C22">
      <w:pPr>
        <w:rPr>
          <w:rFonts w:ascii="仿宋" w:hAnsi="仿宋" w:eastAsia="仿宋" w:cs="仿宋"/>
        </w:rPr>
      </w:pPr>
    </w:p>
    <w:p w14:paraId="02D1D260">
      <w:pPr>
        <w:spacing w:line="360" w:lineRule="auto"/>
        <w:ind w:firstLine="240" w:firstLineChars="100"/>
        <w:rPr>
          <w:rFonts w:ascii="仿宋" w:hAnsi="仿宋" w:eastAsia="仿宋" w:cs="仿宋"/>
          <w:sz w:val="24"/>
          <w:szCs w:val="24"/>
        </w:rPr>
      </w:pPr>
    </w:p>
    <w:p w14:paraId="4C00F932">
      <w:pPr>
        <w:spacing w:line="360" w:lineRule="auto"/>
        <w:rPr>
          <w:rFonts w:ascii="仿宋" w:hAnsi="仿宋" w:eastAsia="仿宋" w:cs="仿宋"/>
          <w:sz w:val="24"/>
          <w:szCs w:val="24"/>
        </w:rPr>
      </w:pPr>
    </w:p>
    <w:p w14:paraId="6F25AD36">
      <w:pPr>
        <w:pStyle w:val="3"/>
        <w:pageBreakBefore/>
        <w:numPr>
          <w:ilvl w:val="1"/>
          <w:numId w:val="0"/>
        </w:numPr>
        <w:spacing w:before="0" w:after="0" w:line="360" w:lineRule="auto"/>
        <w:rPr>
          <w:rFonts w:ascii="仿宋" w:hAnsi="仿宋" w:eastAsia="仿宋" w:cs="仿宋"/>
          <w:spacing w:val="6"/>
          <w:sz w:val="30"/>
          <w:szCs w:val="30"/>
        </w:rPr>
      </w:pPr>
      <w:bookmarkStart w:id="279" w:name="_Toc11427"/>
      <w:bookmarkStart w:id="280" w:name="_Toc6655"/>
      <w:bookmarkStart w:id="281" w:name="_Toc13641"/>
      <w:bookmarkStart w:id="282" w:name="_Toc11876"/>
      <w:bookmarkStart w:id="283" w:name="_Toc3706"/>
      <w:bookmarkStart w:id="284" w:name="_Toc2531"/>
      <w:r>
        <w:rPr>
          <w:rFonts w:hint="eastAsia" w:ascii="仿宋" w:hAnsi="仿宋" w:eastAsia="仿宋" w:cs="仿宋"/>
          <w:sz w:val="28"/>
          <w:szCs w:val="28"/>
        </w:rPr>
        <w:t>附 件5：残疾人福利性单位声明函</w:t>
      </w:r>
      <w:bookmarkEnd w:id="279"/>
      <w:bookmarkEnd w:id="280"/>
      <w:bookmarkEnd w:id="281"/>
      <w:bookmarkEnd w:id="282"/>
      <w:bookmarkEnd w:id="283"/>
      <w:bookmarkEnd w:id="284"/>
    </w:p>
    <w:p w14:paraId="367D060B">
      <w:pPr>
        <w:spacing w:line="588" w:lineRule="exact"/>
        <w:ind w:firstLine="480" w:firstLineChars="200"/>
        <w:rPr>
          <w:rFonts w:ascii="仿宋" w:hAnsi="仿宋" w:eastAsia="仿宋" w:cs="仿宋"/>
          <w:sz w:val="24"/>
          <w:szCs w:val="24"/>
        </w:rPr>
      </w:pPr>
      <w:r>
        <w:rPr>
          <w:rFonts w:hint="eastAsia" w:ascii="仿宋" w:hAnsi="仿宋" w:eastAsia="仿宋" w:cs="仿宋"/>
          <w:sz w:val="24"/>
          <w:szCs w:val="24"/>
        </w:rPr>
        <w:t>本单位郑重声明，根据《财政部 民政部 中国残疾人联合会关于促进残疾人就业政府采购政策的通知》（财库〔2017〕 141号）的规定，本单位为符合条件的残疾人福利性单位，且本单位参加</w:t>
      </w:r>
      <w:r>
        <w:rPr>
          <w:rFonts w:hint="eastAsia" w:ascii="仿宋" w:hAnsi="仿宋" w:eastAsia="仿宋" w:cs="仿宋"/>
          <w:sz w:val="24"/>
          <w:szCs w:val="24"/>
          <w:u w:val="single"/>
        </w:rPr>
        <w:t xml:space="preserve">         </w:t>
      </w:r>
      <w:r>
        <w:rPr>
          <w:rFonts w:hint="eastAsia" w:ascii="仿宋" w:hAnsi="仿宋" w:eastAsia="仿宋" w:cs="仿宋"/>
          <w:sz w:val="24"/>
          <w:szCs w:val="24"/>
        </w:rPr>
        <w:t>单位的采购文件编号为</w:t>
      </w:r>
      <w:r>
        <w:rPr>
          <w:rFonts w:hint="eastAsia" w:ascii="仿宋" w:hAnsi="仿宋" w:eastAsia="仿宋" w:cs="仿宋"/>
          <w:sz w:val="24"/>
          <w:szCs w:val="24"/>
          <w:u w:val="single"/>
        </w:rPr>
        <w:t xml:space="preserve">         </w:t>
      </w:r>
      <w:r>
        <w:rPr>
          <w:rFonts w:hint="eastAsia" w:ascii="仿宋" w:hAnsi="仿宋" w:eastAsia="仿宋" w:cs="仿宋"/>
          <w:sz w:val="24"/>
          <w:szCs w:val="24"/>
        </w:rPr>
        <w:t>的</w:t>
      </w:r>
      <w:r>
        <w:rPr>
          <w:rFonts w:hint="eastAsia" w:ascii="仿宋" w:hAnsi="仿宋" w:eastAsia="仿宋" w:cs="仿宋"/>
          <w:sz w:val="24"/>
          <w:szCs w:val="24"/>
          <w:u w:val="single"/>
        </w:rPr>
        <w:t xml:space="preserve">       </w:t>
      </w:r>
      <w:r>
        <w:rPr>
          <w:rFonts w:hint="eastAsia" w:ascii="仿宋" w:hAnsi="仿宋" w:eastAsia="仿宋" w:cs="仿宋"/>
          <w:sz w:val="24"/>
          <w:szCs w:val="24"/>
        </w:rPr>
        <w:t>项目采购活动提供本单位制造的货物（由本单位承担工程/提供服务），或者提供其他残疾人福利性单位制造的货物（不包括使用非残疾人福利性单位注册商标的货物）。</w:t>
      </w:r>
    </w:p>
    <w:p w14:paraId="332ADB29">
      <w:pPr>
        <w:spacing w:line="588" w:lineRule="exact"/>
        <w:ind w:firstLine="480" w:firstLineChars="200"/>
        <w:rPr>
          <w:rFonts w:ascii="仿宋" w:hAnsi="仿宋" w:eastAsia="仿宋" w:cs="仿宋"/>
          <w:sz w:val="24"/>
          <w:szCs w:val="24"/>
        </w:rPr>
      </w:pPr>
      <w:r>
        <w:rPr>
          <w:rFonts w:hint="eastAsia" w:ascii="仿宋" w:hAnsi="仿宋" w:eastAsia="仿宋" w:cs="仿宋"/>
          <w:sz w:val="24"/>
          <w:szCs w:val="24"/>
        </w:rPr>
        <w:t>本单位对上述声明的真实性负责。如有虚假，将依法承担相应责任。</w:t>
      </w:r>
    </w:p>
    <w:p w14:paraId="6A9EBA17">
      <w:pPr>
        <w:spacing w:line="588" w:lineRule="exact"/>
        <w:ind w:firstLine="480" w:firstLineChars="200"/>
        <w:rPr>
          <w:rFonts w:ascii="仿宋" w:hAnsi="仿宋" w:eastAsia="仿宋" w:cs="仿宋"/>
          <w:sz w:val="24"/>
          <w:szCs w:val="24"/>
        </w:rPr>
      </w:pPr>
      <w:r>
        <w:rPr>
          <w:rFonts w:hint="eastAsia" w:ascii="仿宋" w:hAnsi="仿宋" w:eastAsia="仿宋" w:cs="仿宋"/>
          <w:sz w:val="24"/>
          <w:szCs w:val="24"/>
        </w:rPr>
        <w:t xml:space="preserve"> </w:t>
      </w:r>
    </w:p>
    <w:p w14:paraId="3A5EAA30">
      <w:pPr>
        <w:spacing w:line="588" w:lineRule="exact"/>
        <w:ind w:firstLine="480" w:firstLineChars="200"/>
        <w:rPr>
          <w:rFonts w:ascii="仿宋" w:hAnsi="仿宋" w:eastAsia="仿宋" w:cs="仿宋"/>
          <w:sz w:val="24"/>
          <w:szCs w:val="24"/>
        </w:rPr>
      </w:pPr>
      <w:r>
        <w:rPr>
          <w:rFonts w:hint="eastAsia" w:ascii="仿宋" w:hAnsi="仿宋" w:eastAsia="仿宋" w:cs="仿宋"/>
          <w:sz w:val="24"/>
          <w:szCs w:val="24"/>
        </w:rPr>
        <w:t>（备注：1、供应商如不提供此声明函，将不享受相关优惠政策。2、成交供应商为残疾人福利单位的，此声明函将随成交结果同时公告，接受社会监督）</w:t>
      </w:r>
    </w:p>
    <w:p w14:paraId="45EF88A8">
      <w:pPr>
        <w:spacing w:line="588" w:lineRule="exact"/>
        <w:ind w:firstLine="624" w:firstLineChars="200"/>
        <w:rPr>
          <w:rFonts w:ascii="仿宋" w:hAnsi="仿宋" w:eastAsia="仿宋" w:cs="仿宋"/>
          <w:spacing w:val="6"/>
          <w:sz w:val="30"/>
          <w:szCs w:val="30"/>
        </w:rPr>
      </w:pPr>
      <w:r>
        <w:rPr>
          <w:rFonts w:hint="eastAsia" w:ascii="仿宋" w:hAnsi="仿宋" w:eastAsia="仿宋" w:cs="仿宋"/>
          <w:spacing w:val="6"/>
          <w:sz w:val="30"/>
          <w:szCs w:val="30"/>
        </w:rPr>
        <w:t xml:space="preserve"> </w:t>
      </w:r>
    </w:p>
    <w:p w14:paraId="0D7E946B">
      <w:pPr>
        <w:pStyle w:val="31"/>
        <w:rPr>
          <w:rFonts w:ascii="仿宋" w:hAnsi="仿宋" w:eastAsia="仿宋" w:cs="仿宋"/>
          <w:spacing w:val="6"/>
          <w:sz w:val="30"/>
          <w:szCs w:val="30"/>
        </w:rPr>
      </w:pPr>
    </w:p>
    <w:p w14:paraId="2E46844D">
      <w:pPr>
        <w:pStyle w:val="31"/>
        <w:ind w:firstLine="0"/>
        <w:rPr>
          <w:rFonts w:ascii="仿宋" w:hAnsi="仿宋" w:eastAsia="仿宋" w:cs="仿宋"/>
          <w:spacing w:val="6"/>
          <w:sz w:val="30"/>
          <w:szCs w:val="30"/>
        </w:rPr>
      </w:pPr>
    </w:p>
    <w:p w14:paraId="31BBBF80">
      <w:pPr>
        <w:spacing w:line="588" w:lineRule="exact"/>
        <w:ind w:right="1560" w:firstLine="624" w:firstLineChars="200"/>
        <w:jc w:val="center"/>
        <w:rPr>
          <w:rFonts w:ascii="仿宋" w:hAnsi="仿宋" w:eastAsia="仿宋" w:cs="仿宋"/>
          <w:sz w:val="24"/>
          <w:szCs w:val="24"/>
        </w:rPr>
      </w:pPr>
      <w:r>
        <w:rPr>
          <w:rFonts w:hint="eastAsia" w:ascii="仿宋" w:hAnsi="仿宋" w:eastAsia="仿宋" w:cs="仿宋"/>
          <w:spacing w:val="6"/>
          <w:sz w:val="30"/>
          <w:szCs w:val="30"/>
        </w:rPr>
        <w:t xml:space="preserve">             </w:t>
      </w:r>
      <w:r>
        <w:rPr>
          <w:rFonts w:hint="eastAsia" w:ascii="仿宋" w:hAnsi="仿宋" w:eastAsia="仿宋" w:cs="仿宋"/>
          <w:sz w:val="24"/>
          <w:szCs w:val="24"/>
        </w:rPr>
        <w:t xml:space="preserve">          供应商全称（加盖公章）：</w:t>
      </w:r>
    </w:p>
    <w:p w14:paraId="2918EB30">
      <w:pPr>
        <w:spacing w:line="588" w:lineRule="exact"/>
        <w:ind w:right="1560" w:firstLine="480" w:firstLineChars="200"/>
        <w:jc w:val="center"/>
        <w:rPr>
          <w:rFonts w:ascii="仿宋" w:hAnsi="仿宋" w:eastAsia="仿宋" w:cs="仿宋"/>
          <w:b/>
          <w:bCs/>
          <w:sz w:val="28"/>
          <w:szCs w:val="28"/>
        </w:rPr>
      </w:pPr>
      <w:r>
        <w:rPr>
          <w:rFonts w:hint="eastAsia" w:ascii="仿宋" w:hAnsi="仿宋" w:eastAsia="仿宋" w:cs="仿宋"/>
          <w:sz w:val="24"/>
          <w:szCs w:val="24"/>
        </w:rPr>
        <w:t xml:space="preserve">             日  期：</w:t>
      </w:r>
      <w:bookmarkStart w:id="285" w:name="_Toc17017"/>
      <w:bookmarkStart w:id="286" w:name="_Toc19567"/>
    </w:p>
    <w:bookmarkEnd w:id="278"/>
    <w:bookmarkEnd w:id="285"/>
    <w:bookmarkEnd w:id="286"/>
    <w:p w14:paraId="18E294AE">
      <w:pPr>
        <w:rPr>
          <w:rFonts w:ascii="仿宋" w:hAnsi="仿宋" w:eastAsia="仿宋" w:cs="仿宋"/>
        </w:rPr>
      </w:pPr>
    </w:p>
    <w:sectPr>
      <w:pgSz w:w="11906" w:h="16838"/>
      <w:pgMar w:top="1440" w:right="856" w:bottom="1440" w:left="1140"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swiss"/>
    <w:pitch w:val="default"/>
    <w:sig w:usb0="FFFFFFFF" w:usb1="E9FFFFFF" w:usb2="0000003F" w:usb3="00000000" w:csb0="603F01FF" w:csb1="FFFF0000"/>
  </w:font>
  <w:font w:name="幼圆">
    <w:panose1 w:val="0201050906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23AE5E">
    <w:pPr>
      <w:pStyle w:val="1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D6F65E">
    <w:pPr>
      <w:pStyle w:val="1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96B198">
    <w:pPr>
      <w:pStyle w:val="15"/>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50A775">
    <w:pPr>
      <w:pStyle w:val="15"/>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043E30">
    <w:pPr>
      <w:pStyle w:val="15"/>
      <w:ind w:firstLine="360"/>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path/>
          <v:fill on="f" focussize="0,0"/>
          <v:stroke on="f" weight="0.5pt" joinstyle="miter"/>
          <v:imagedata o:title=""/>
          <o:lock v:ext="edit"/>
          <v:textbox inset="0mm,0mm,0mm,0mm" style="mso-fit-shape-to-text:t;">
            <w:txbxContent>
              <w:p w14:paraId="5399A5C3">
                <w:pPr>
                  <w:pStyle w:val="15"/>
                  <w:ind w:firstLine="360"/>
                </w:pPr>
                <w:r>
                  <w:fldChar w:fldCharType="begin"/>
                </w:r>
                <w:r>
                  <w:instrText xml:space="preserve"> PAGE  \* MERGEFORMAT </w:instrText>
                </w:r>
                <w:r>
                  <w:fldChar w:fldCharType="separate"/>
                </w:r>
                <w:r>
                  <w:t>18</w:t>
                </w:r>
                <w: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78085D">
    <w:pPr>
      <w:pStyle w:val="15"/>
      <w:ind w:firstLine="360"/>
    </w:pPr>
    <w:r>
      <w:pict>
        <v:shape id="_x0000_s1028" o:spid="_x0000_s1028"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path/>
          <v:fill on="f" focussize="0,0"/>
          <v:stroke on="f" weight="0.5pt" joinstyle="miter"/>
          <v:imagedata o:title=""/>
          <o:lock v:ext="edit"/>
          <v:textbox inset="0mm,0mm,0mm,0mm" style="mso-fit-shape-to-text:t;">
            <w:txbxContent>
              <w:p w14:paraId="3BC66838">
                <w:pPr>
                  <w:pStyle w:val="15"/>
                  <w:ind w:firstLine="360"/>
                </w:pPr>
                <w:r>
                  <w:fldChar w:fldCharType="begin"/>
                </w:r>
                <w:r>
                  <w:instrText xml:space="preserve"> PAGE  \* MERGEFORMAT </w:instrText>
                </w:r>
                <w:r>
                  <w:fldChar w:fldCharType="separate"/>
                </w:r>
                <w:r>
                  <w:t>27</w:t>
                </w:r>
                <w: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AAA8D2">
    <w:pPr>
      <w:pStyle w:val="15"/>
      <w:ind w:firstLine="360"/>
    </w:pPr>
    <w:r>
      <w:pict>
        <v:shape id="_x0000_s1027" o:spid="_x0000_s1027"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path/>
          <v:fill on="f" focussize="0,0"/>
          <v:stroke on="f" weight="0.5pt" joinstyle="miter"/>
          <v:imagedata o:title=""/>
          <o:lock v:ext="edit"/>
          <v:textbox inset="0mm,0mm,0mm,0mm" style="mso-fit-shape-to-text:t;">
            <w:txbxContent>
              <w:p w14:paraId="7393CC02">
                <w:pPr>
                  <w:pStyle w:val="15"/>
                  <w:ind w:firstLine="360"/>
                </w:pPr>
                <w:r>
                  <w:fldChar w:fldCharType="begin"/>
                </w:r>
                <w:r>
                  <w:instrText xml:space="preserve"> PAGE  \* MERGEFORMAT </w:instrText>
                </w:r>
                <w:r>
                  <w:fldChar w:fldCharType="separate"/>
                </w:r>
                <w:r>
                  <w:t>46</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342718">
    <w:pPr>
      <w:pStyle w:val="2"/>
      <w:pBdr>
        <w:bottom w:val="single" w:color="auto" w:sz="4" w:space="1"/>
      </w:pBdr>
      <w:spacing w:line="240" w:lineRule="atLeast"/>
      <w:ind w:firstLine="0" w:firstLineChars="0"/>
      <w:rPr>
        <w:rFonts w:ascii="宋体" w:hAnsi="宋体" w:cs="宋体"/>
      </w:rPr>
    </w:pPr>
    <w:r>
      <w:rPr>
        <w:rFonts w:hint="eastAsia" w:ascii="宋体" w:hAnsi="宋体" w:cs="宋体"/>
      </w:rPr>
      <w:t>NJDCX-202409291640                                                         南京达琛鑫工程咨询有限公司</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A214F8">
    <w:pPr>
      <w:pStyle w:val="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B3F6FD">
    <w:pPr>
      <w:pStyle w:val="2"/>
      <w:pBdr>
        <w:bottom w:val="none" w:color="auto" w:sz="0" w:space="1"/>
      </w:pBdr>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D4E7BE">
    <w:pPr>
      <w:pStyle w:val="2"/>
      <w:pBdr>
        <w:bottom w:val="single" w:color="auto" w:sz="4" w:space="1"/>
      </w:pBdr>
      <w:spacing w:line="240" w:lineRule="atLeast"/>
      <w:ind w:firstLine="0" w:firstLineChars="0"/>
      <w:rPr>
        <w:rFonts w:ascii="仿宋" w:hAnsi="仿宋" w:eastAsia="仿宋" w:cs="仿宋"/>
      </w:rPr>
    </w:pPr>
    <w:r>
      <w:rPr>
        <w:rFonts w:hint="eastAsia" w:ascii="仿宋" w:hAnsi="仿宋" w:eastAsia="仿宋" w:cs="仿宋"/>
      </w:rPr>
      <w:t>NJDCX-202409291640                                                      南京达琛鑫工程咨询有限公司</w:t>
    </w:r>
  </w:p>
  <w:p w14:paraId="00605454">
    <w:pPr>
      <w:pStyle w:val="8"/>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decimal"/>
      <w:suff w:val="nothing"/>
      <w:lvlText w:val="第 %1 部分 "/>
      <w:lvlJc w:val="left"/>
      <w:rPr>
        <w:rFonts w:hint="eastAsia" w:ascii="黑体" w:hAnsi="宋体" w:eastAsia="黑体"/>
        <w:b/>
        <w:bCs/>
        <w:i w:val="0"/>
        <w:iCs w:val="0"/>
        <w:caps w:val="0"/>
        <w:smallCaps w:val="0"/>
        <w:vanish w:val="0"/>
        <w:spacing w:val="0"/>
        <w:position w:val="0"/>
        <w:u w:val="none"/>
        <w:vertAlign w:val="baseline"/>
      </w:rPr>
    </w:lvl>
    <w:lvl w:ilvl="1" w:tentative="0">
      <w:start w:val="1"/>
      <w:numFmt w:val="decimal"/>
      <w:isLgl/>
      <w:suff w:val="nothing"/>
      <w:lvlText w:val="%1.%2 "/>
      <w:lvlJc w:val="left"/>
      <w:rPr>
        <w:rFonts w:hint="eastAsia"/>
      </w:rPr>
    </w:lvl>
    <w:lvl w:ilvl="2" w:tentative="0">
      <w:start w:val="1"/>
      <w:numFmt w:val="none"/>
      <w:pStyle w:val="4"/>
      <w:isLgl/>
      <w:suff w:val="nothing"/>
      <w:lvlText w:val=""/>
      <w:lvlJc w:val="left"/>
      <w:rPr>
        <w:rFonts w:hint="eastAsia" w:ascii="Arial Unicode MS" w:hAnsi="Arial Unicode MS" w:eastAsia="Arial Unicode MS"/>
        <w:sz w:val="24"/>
        <w:szCs w:val="24"/>
      </w:rPr>
    </w:lvl>
    <w:lvl w:ilvl="3" w:tentative="0">
      <w:start w:val="1"/>
      <w:numFmt w:val="none"/>
      <w:isLgl/>
      <w:suff w:val="nothing"/>
      <w:lvlText w:val=""/>
      <w:lvlJc w:val="left"/>
      <w:rPr>
        <w:rFonts w:hint="eastAsia"/>
      </w:rPr>
    </w:lvl>
    <w:lvl w:ilvl="4" w:tentative="0">
      <w:start w:val="1"/>
      <w:numFmt w:val="decimal"/>
      <w:isLgl/>
      <w:suff w:val="nothing"/>
      <w:lvlText w:val="%1.%2.%3.%4.%5 "/>
      <w:lvlJc w:val="left"/>
      <w:rPr>
        <w:rFonts w:hint="eastAsia"/>
        <w:sz w:val="28"/>
        <w:szCs w:val="28"/>
      </w:rPr>
    </w:lvl>
    <w:lvl w:ilvl="5" w:tentative="0">
      <w:start w:val="1"/>
      <w:numFmt w:val="none"/>
      <w:suff w:val="nothing"/>
      <w:lvlText w:val=""/>
      <w:lvlJc w:val="left"/>
      <w:rPr>
        <w:rFonts w:hint="eastAsia"/>
      </w:rPr>
    </w:lvl>
    <w:lvl w:ilvl="6" w:tentative="0">
      <w:start w:val="1"/>
      <w:numFmt w:val="none"/>
      <w:suff w:val="nothing"/>
      <w:lvlText w:val=""/>
      <w:lvlJc w:val="left"/>
      <w:rPr>
        <w:rFonts w:hint="eastAsia"/>
      </w:rPr>
    </w:lvl>
    <w:lvl w:ilvl="7" w:tentative="0">
      <w:start w:val="1"/>
      <w:numFmt w:val="none"/>
      <w:suff w:val="nothing"/>
      <w:lvlText w:val=""/>
      <w:lvlJc w:val="left"/>
      <w:rPr>
        <w:rFonts w:hint="eastAsia"/>
      </w:rPr>
    </w:lvl>
    <w:lvl w:ilvl="8" w:tentative="0">
      <w:start w:val="1"/>
      <w:numFmt w:val="none"/>
      <w:suff w:val="nothing"/>
      <w:lvlText w:val=""/>
      <w:lvlJc w:val="left"/>
      <w:rPr>
        <w:rFonts w:hint="eastAsia"/>
      </w:rPr>
    </w:lvl>
  </w:abstractNum>
  <w:abstractNum w:abstractNumId="1">
    <w:nsid w:val="00000011"/>
    <w:multiLevelType w:val="multilevel"/>
    <w:tmpl w:val="00000011"/>
    <w:lvl w:ilvl="0" w:tentative="0">
      <w:start w:val="1"/>
      <w:numFmt w:val="japaneseCounting"/>
      <w:pStyle w:val="35"/>
      <w:lvlText w:val="%1、"/>
      <w:lvlJc w:val="left"/>
      <w:pPr>
        <w:tabs>
          <w:tab w:val="left" w:pos="720"/>
        </w:tabs>
        <w:ind w:left="720" w:hanging="720"/>
      </w:pPr>
      <w:rPr>
        <w:rFonts w:hint="eastAsia"/>
      </w:rPr>
    </w:lvl>
    <w:lvl w:ilvl="1" w:tentative="0">
      <w:start w:val="1"/>
      <w:numFmt w:val="chineseCountingThousand"/>
      <w:lvlText w:val="（%2）"/>
      <w:lvlJc w:val="left"/>
      <w:pPr>
        <w:tabs>
          <w:tab w:val="left" w:pos="780"/>
        </w:tabs>
        <w:ind w:left="780" w:hanging="78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2">
    <w:nsid w:val="42062CC4"/>
    <w:multiLevelType w:val="multilevel"/>
    <w:tmpl w:val="42062CC4"/>
    <w:lvl w:ilvl="0" w:tentative="0">
      <w:start w:val="1"/>
      <w:numFmt w:val="decimal"/>
      <w:suff w:val="nothing"/>
      <w:lvlText w:val="第 %1 部分 "/>
      <w:lvlJc w:val="left"/>
      <w:rPr>
        <w:rFonts w:hint="eastAsia" w:ascii="黑体" w:hAnsi="宋体" w:eastAsia="黑体"/>
        <w:b/>
        <w:bCs/>
        <w:i w:val="0"/>
        <w:iCs w:val="0"/>
        <w:caps w:val="0"/>
        <w:smallCaps w:val="0"/>
        <w:strike w:val="0"/>
        <w:dstrike w:val="0"/>
        <w:spacing w:val="0"/>
        <w:position w:val="0"/>
        <w:u w:val="none"/>
        <w:vertAlign w:val="baseline"/>
      </w:rPr>
    </w:lvl>
    <w:lvl w:ilvl="1" w:tentative="0">
      <w:start w:val="1"/>
      <w:numFmt w:val="decimal"/>
      <w:pStyle w:val="3"/>
      <w:isLgl/>
      <w:suff w:val="nothing"/>
      <w:lvlText w:val="%1.%2 "/>
      <w:lvlJc w:val="left"/>
      <w:rPr>
        <w:rFonts w:hint="eastAsia"/>
      </w:rPr>
    </w:lvl>
    <w:lvl w:ilvl="2" w:tentative="0">
      <w:start w:val="1"/>
      <w:numFmt w:val="none"/>
      <w:isLgl/>
      <w:suff w:val="nothing"/>
      <w:lvlText w:val=""/>
      <w:lvlJc w:val="left"/>
      <w:rPr>
        <w:rFonts w:hint="eastAsia" w:ascii="Arial Unicode MS" w:hAnsi="Arial Unicode MS" w:eastAsia="Arial Unicode MS"/>
        <w:sz w:val="24"/>
        <w:szCs w:val="24"/>
      </w:rPr>
    </w:lvl>
    <w:lvl w:ilvl="3" w:tentative="0">
      <w:start w:val="1"/>
      <w:numFmt w:val="none"/>
      <w:isLgl/>
      <w:suff w:val="nothing"/>
      <w:lvlText w:val=""/>
      <w:lvlJc w:val="left"/>
      <w:rPr>
        <w:rFonts w:hint="eastAsia"/>
      </w:rPr>
    </w:lvl>
    <w:lvl w:ilvl="4" w:tentative="0">
      <w:start w:val="1"/>
      <w:numFmt w:val="decimal"/>
      <w:isLgl/>
      <w:suff w:val="nothing"/>
      <w:lvlText w:val="%1.%2.%3.%4.%5 "/>
      <w:lvlJc w:val="left"/>
      <w:rPr>
        <w:rFonts w:hint="eastAsia"/>
        <w:sz w:val="28"/>
        <w:szCs w:val="28"/>
      </w:rPr>
    </w:lvl>
    <w:lvl w:ilvl="5" w:tentative="0">
      <w:start w:val="1"/>
      <w:numFmt w:val="none"/>
      <w:suff w:val="nothing"/>
      <w:lvlText w:val=""/>
      <w:lvlJc w:val="left"/>
      <w:rPr>
        <w:rFonts w:hint="eastAsia"/>
      </w:rPr>
    </w:lvl>
    <w:lvl w:ilvl="6" w:tentative="0">
      <w:start w:val="1"/>
      <w:numFmt w:val="none"/>
      <w:suff w:val="nothing"/>
      <w:lvlText w:val=""/>
      <w:lvlJc w:val="left"/>
      <w:rPr>
        <w:rFonts w:hint="eastAsia"/>
      </w:rPr>
    </w:lvl>
    <w:lvl w:ilvl="7" w:tentative="0">
      <w:start w:val="1"/>
      <w:numFmt w:val="none"/>
      <w:suff w:val="nothing"/>
      <w:lvlText w:val=""/>
      <w:lvlJc w:val="left"/>
      <w:rPr>
        <w:rFonts w:hint="eastAsia"/>
      </w:rPr>
    </w:lvl>
    <w:lvl w:ilvl="8" w:tentative="0">
      <w:start w:val="1"/>
      <w:numFmt w:val="none"/>
      <w:suff w:val="nothing"/>
      <w:lvlText w:val=""/>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Y2YmM0MDA2ZGM3ZjliMmE3NDJhYTYyYmY0ODJjMzIifQ=="/>
    <w:docVar w:name="KSO_WPS_MARK_KEY" w:val="3580be33-3311-4b62-9f0a-23d1e0726599"/>
  </w:docVars>
  <w:rsids>
    <w:rsidRoot w:val="2D9047E7"/>
    <w:rsid w:val="000165EB"/>
    <w:rsid w:val="00065296"/>
    <w:rsid w:val="00173F13"/>
    <w:rsid w:val="0018552C"/>
    <w:rsid w:val="00190D19"/>
    <w:rsid w:val="00276834"/>
    <w:rsid w:val="002B25FA"/>
    <w:rsid w:val="002D6A6B"/>
    <w:rsid w:val="00331E7C"/>
    <w:rsid w:val="00350481"/>
    <w:rsid w:val="00353AA2"/>
    <w:rsid w:val="00392833"/>
    <w:rsid w:val="003969FB"/>
    <w:rsid w:val="003C4BD6"/>
    <w:rsid w:val="003E0FE0"/>
    <w:rsid w:val="0047455B"/>
    <w:rsid w:val="004D3C91"/>
    <w:rsid w:val="004F1329"/>
    <w:rsid w:val="005B5B3D"/>
    <w:rsid w:val="005E4C54"/>
    <w:rsid w:val="00601F9A"/>
    <w:rsid w:val="00604A68"/>
    <w:rsid w:val="006668ED"/>
    <w:rsid w:val="00691CF7"/>
    <w:rsid w:val="006A3605"/>
    <w:rsid w:val="006B3B30"/>
    <w:rsid w:val="006E03E5"/>
    <w:rsid w:val="007A0CAA"/>
    <w:rsid w:val="007B1131"/>
    <w:rsid w:val="007F096B"/>
    <w:rsid w:val="0083551A"/>
    <w:rsid w:val="00876B3B"/>
    <w:rsid w:val="008C11CB"/>
    <w:rsid w:val="008D5E2B"/>
    <w:rsid w:val="008E2F58"/>
    <w:rsid w:val="00916251"/>
    <w:rsid w:val="00936B2D"/>
    <w:rsid w:val="009379A4"/>
    <w:rsid w:val="00977B14"/>
    <w:rsid w:val="009F0B99"/>
    <w:rsid w:val="00A20109"/>
    <w:rsid w:val="00A6189F"/>
    <w:rsid w:val="00A647D9"/>
    <w:rsid w:val="00A70E79"/>
    <w:rsid w:val="00A75DC9"/>
    <w:rsid w:val="00AB6ED7"/>
    <w:rsid w:val="00AE7110"/>
    <w:rsid w:val="00AF1C91"/>
    <w:rsid w:val="00B36E6C"/>
    <w:rsid w:val="00B527D4"/>
    <w:rsid w:val="00C1157A"/>
    <w:rsid w:val="00C27958"/>
    <w:rsid w:val="00C70B19"/>
    <w:rsid w:val="00C87139"/>
    <w:rsid w:val="00CD5358"/>
    <w:rsid w:val="00CF5D31"/>
    <w:rsid w:val="00DC4980"/>
    <w:rsid w:val="00DE6711"/>
    <w:rsid w:val="00E16935"/>
    <w:rsid w:val="00E17D52"/>
    <w:rsid w:val="00E9523C"/>
    <w:rsid w:val="00ED4F82"/>
    <w:rsid w:val="00F12356"/>
    <w:rsid w:val="00F13422"/>
    <w:rsid w:val="00F27958"/>
    <w:rsid w:val="00F70BA7"/>
    <w:rsid w:val="00F72817"/>
    <w:rsid w:val="00FB7D37"/>
    <w:rsid w:val="00FC7627"/>
    <w:rsid w:val="01240670"/>
    <w:rsid w:val="013435B5"/>
    <w:rsid w:val="01421EBC"/>
    <w:rsid w:val="016812F6"/>
    <w:rsid w:val="016D76F2"/>
    <w:rsid w:val="01894011"/>
    <w:rsid w:val="01BD133C"/>
    <w:rsid w:val="01CF1259"/>
    <w:rsid w:val="020E3E06"/>
    <w:rsid w:val="022E26FA"/>
    <w:rsid w:val="023B0783"/>
    <w:rsid w:val="02497534"/>
    <w:rsid w:val="025A75D3"/>
    <w:rsid w:val="02661E94"/>
    <w:rsid w:val="03193447"/>
    <w:rsid w:val="03242B2E"/>
    <w:rsid w:val="03463A74"/>
    <w:rsid w:val="036F6B27"/>
    <w:rsid w:val="03727FA7"/>
    <w:rsid w:val="03805FE7"/>
    <w:rsid w:val="03831DEC"/>
    <w:rsid w:val="03B44E81"/>
    <w:rsid w:val="042E2F71"/>
    <w:rsid w:val="046B0A59"/>
    <w:rsid w:val="04874344"/>
    <w:rsid w:val="04AB0DE4"/>
    <w:rsid w:val="04C335CE"/>
    <w:rsid w:val="04F568D5"/>
    <w:rsid w:val="05017C52"/>
    <w:rsid w:val="053A661F"/>
    <w:rsid w:val="059C1014"/>
    <w:rsid w:val="05B77107"/>
    <w:rsid w:val="05E337FC"/>
    <w:rsid w:val="063912B2"/>
    <w:rsid w:val="064144B4"/>
    <w:rsid w:val="065331DA"/>
    <w:rsid w:val="06F524D1"/>
    <w:rsid w:val="076D3A81"/>
    <w:rsid w:val="077172EE"/>
    <w:rsid w:val="07764C37"/>
    <w:rsid w:val="07854B6B"/>
    <w:rsid w:val="07BE007D"/>
    <w:rsid w:val="07CD0153"/>
    <w:rsid w:val="081C4DA3"/>
    <w:rsid w:val="08311B3B"/>
    <w:rsid w:val="08406D35"/>
    <w:rsid w:val="090A4AD0"/>
    <w:rsid w:val="09526CCE"/>
    <w:rsid w:val="09930CF4"/>
    <w:rsid w:val="09976DD7"/>
    <w:rsid w:val="09AB4631"/>
    <w:rsid w:val="09F45FD8"/>
    <w:rsid w:val="0A2543E3"/>
    <w:rsid w:val="0A5D5DAB"/>
    <w:rsid w:val="0A8A4521"/>
    <w:rsid w:val="0AD44136"/>
    <w:rsid w:val="0AEA2F37"/>
    <w:rsid w:val="0B0E50EC"/>
    <w:rsid w:val="0B1D155E"/>
    <w:rsid w:val="0B587EB1"/>
    <w:rsid w:val="0B6E6509"/>
    <w:rsid w:val="0BB0708A"/>
    <w:rsid w:val="0BD47045"/>
    <w:rsid w:val="0C57284E"/>
    <w:rsid w:val="0C8C24F7"/>
    <w:rsid w:val="0D3B4CFD"/>
    <w:rsid w:val="0D5A43A4"/>
    <w:rsid w:val="0D9110C6"/>
    <w:rsid w:val="0DB937C0"/>
    <w:rsid w:val="0DBA3094"/>
    <w:rsid w:val="0DE620DB"/>
    <w:rsid w:val="0DFD48E2"/>
    <w:rsid w:val="0E39220B"/>
    <w:rsid w:val="0E7B4483"/>
    <w:rsid w:val="0EAB1F0E"/>
    <w:rsid w:val="0EB9159E"/>
    <w:rsid w:val="0ED40AB8"/>
    <w:rsid w:val="0EF30E68"/>
    <w:rsid w:val="0F2904D1"/>
    <w:rsid w:val="0F50661C"/>
    <w:rsid w:val="0FDD0E57"/>
    <w:rsid w:val="101F1086"/>
    <w:rsid w:val="10483C97"/>
    <w:rsid w:val="10D80401"/>
    <w:rsid w:val="10F039A5"/>
    <w:rsid w:val="110F0316"/>
    <w:rsid w:val="111F3494"/>
    <w:rsid w:val="119D0D03"/>
    <w:rsid w:val="12301B77"/>
    <w:rsid w:val="124E1DBE"/>
    <w:rsid w:val="126D5926"/>
    <w:rsid w:val="12937708"/>
    <w:rsid w:val="12C26873"/>
    <w:rsid w:val="13A452F6"/>
    <w:rsid w:val="13BC5DB8"/>
    <w:rsid w:val="13E54375"/>
    <w:rsid w:val="14045069"/>
    <w:rsid w:val="14E26C10"/>
    <w:rsid w:val="156C3B28"/>
    <w:rsid w:val="158A63F2"/>
    <w:rsid w:val="15A22EB9"/>
    <w:rsid w:val="160457F4"/>
    <w:rsid w:val="168B7CC4"/>
    <w:rsid w:val="168D6E53"/>
    <w:rsid w:val="16A313AB"/>
    <w:rsid w:val="16BC1812"/>
    <w:rsid w:val="173043C7"/>
    <w:rsid w:val="1781482E"/>
    <w:rsid w:val="17BD7F09"/>
    <w:rsid w:val="17F02B4A"/>
    <w:rsid w:val="17F43647"/>
    <w:rsid w:val="18130B49"/>
    <w:rsid w:val="182A0940"/>
    <w:rsid w:val="183438F1"/>
    <w:rsid w:val="18401FD5"/>
    <w:rsid w:val="184D6F90"/>
    <w:rsid w:val="19020B37"/>
    <w:rsid w:val="191C2E55"/>
    <w:rsid w:val="194D1260"/>
    <w:rsid w:val="196D1903"/>
    <w:rsid w:val="19C06428"/>
    <w:rsid w:val="19D1504D"/>
    <w:rsid w:val="1A165502"/>
    <w:rsid w:val="1A1A6D89"/>
    <w:rsid w:val="1A246465"/>
    <w:rsid w:val="1AD87250"/>
    <w:rsid w:val="1AF37BE5"/>
    <w:rsid w:val="1B562590"/>
    <w:rsid w:val="1B682381"/>
    <w:rsid w:val="1B6F54BE"/>
    <w:rsid w:val="1BEF2AA3"/>
    <w:rsid w:val="1BF038C8"/>
    <w:rsid w:val="1C2B1486"/>
    <w:rsid w:val="1CD5640D"/>
    <w:rsid w:val="1D3C6BB5"/>
    <w:rsid w:val="1D630D4A"/>
    <w:rsid w:val="1D73025B"/>
    <w:rsid w:val="1D9D0BC5"/>
    <w:rsid w:val="1DB543C2"/>
    <w:rsid w:val="1DD85D22"/>
    <w:rsid w:val="1DF63C75"/>
    <w:rsid w:val="1DFC5003"/>
    <w:rsid w:val="1E355D80"/>
    <w:rsid w:val="1E5310C7"/>
    <w:rsid w:val="1E65491C"/>
    <w:rsid w:val="1EBD1FB8"/>
    <w:rsid w:val="1F1374CD"/>
    <w:rsid w:val="1F15554D"/>
    <w:rsid w:val="1F2D681C"/>
    <w:rsid w:val="1F5F1CED"/>
    <w:rsid w:val="1F6C05D6"/>
    <w:rsid w:val="1F7A6A4E"/>
    <w:rsid w:val="1F8B080A"/>
    <w:rsid w:val="1F9A66C6"/>
    <w:rsid w:val="1FB01934"/>
    <w:rsid w:val="1FEB1C27"/>
    <w:rsid w:val="20594124"/>
    <w:rsid w:val="21254871"/>
    <w:rsid w:val="21787096"/>
    <w:rsid w:val="218C4A90"/>
    <w:rsid w:val="224168D8"/>
    <w:rsid w:val="22C60760"/>
    <w:rsid w:val="22D3622C"/>
    <w:rsid w:val="23787B38"/>
    <w:rsid w:val="2386024A"/>
    <w:rsid w:val="23952182"/>
    <w:rsid w:val="24311AC1"/>
    <w:rsid w:val="24447D47"/>
    <w:rsid w:val="24743B45"/>
    <w:rsid w:val="24A65CC9"/>
    <w:rsid w:val="24D929E9"/>
    <w:rsid w:val="24DB3BC4"/>
    <w:rsid w:val="24FD3F38"/>
    <w:rsid w:val="25B41819"/>
    <w:rsid w:val="263321DC"/>
    <w:rsid w:val="264D14C2"/>
    <w:rsid w:val="26652A3E"/>
    <w:rsid w:val="26F40F6D"/>
    <w:rsid w:val="278C1F67"/>
    <w:rsid w:val="27B72A28"/>
    <w:rsid w:val="27E45486"/>
    <w:rsid w:val="28901E9F"/>
    <w:rsid w:val="28930ED2"/>
    <w:rsid w:val="28C1173F"/>
    <w:rsid w:val="28DB489F"/>
    <w:rsid w:val="28DE3C83"/>
    <w:rsid w:val="28DF5A96"/>
    <w:rsid w:val="293070F0"/>
    <w:rsid w:val="293945A4"/>
    <w:rsid w:val="293A3701"/>
    <w:rsid w:val="29474CAF"/>
    <w:rsid w:val="29484B25"/>
    <w:rsid w:val="296E14AB"/>
    <w:rsid w:val="29882160"/>
    <w:rsid w:val="29903404"/>
    <w:rsid w:val="29F21E7A"/>
    <w:rsid w:val="2A917A18"/>
    <w:rsid w:val="2AF84CC5"/>
    <w:rsid w:val="2B052D73"/>
    <w:rsid w:val="2B7E6D4D"/>
    <w:rsid w:val="2BC44E8B"/>
    <w:rsid w:val="2BD11C89"/>
    <w:rsid w:val="2BE07E0A"/>
    <w:rsid w:val="2BF93690"/>
    <w:rsid w:val="2C471369"/>
    <w:rsid w:val="2C51036D"/>
    <w:rsid w:val="2C5129BE"/>
    <w:rsid w:val="2C802AEC"/>
    <w:rsid w:val="2C9F7BCD"/>
    <w:rsid w:val="2CB5119F"/>
    <w:rsid w:val="2CC47634"/>
    <w:rsid w:val="2CDF7BF1"/>
    <w:rsid w:val="2D0637A8"/>
    <w:rsid w:val="2D135AB0"/>
    <w:rsid w:val="2D1F7439"/>
    <w:rsid w:val="2D2F71A3"/>
    <w:rsid w:val="2D4C73AE"/>
    <w:rsid w:val="2D9047E7"/>
    <w:rsid w:val="2DBA2F11"/>
    <w:rsid w:val="2DD84851"/>
    <w:rsid w:val="2DE33AEA"/>
    <w:rsid w:val="2DE41D28"/>
    <w:rsid w:val="2DF75481"/>
    <w:rsid w:val="2E3D001D"/>
    <w:rsid w:val="2E3F51C4"/>
    <w:rsid w:val="2E656FF2"/>
    <w:rsid w:val="2EDF0F86"/>
    <w:rsid w:val="2F1F2EE8"/>
    <w:rsid w:val="2F2755E5"/>
    <w:rsid w:val="2F3E04FF"/>
    <w:rsid w:val="2F6F3542"/>
    <w:rsid w:val="30AD0B0B"/>
    <w:rsid w:val="30CB6B1A"/>
    <w:rsid w:val="30EF00EF"/>
    <w:rsid w:val="30F85AFE"/>
    <w:rsid w:val="311D4403"/>
    <w:rsid w:val="31570E28"/>
    <w:rsid w:val="315E234A"/>
    <w:rsid w:val="31BD0A1B"/>
    <w:rsid w:val="3214656E"/>
    <w:rsid w:val="32744D3E"/>
    <w:rsid w:val="32F84944"/>
    <w:rsid w:val="330F20BA"/>
    <w:rsid w:val="332D5F33"/>
    <w:rsid w:val="33E06A0B"/>
    <w:rsid w:val="33F53F1A"/>
    <w:rsid w:val="33F60D93"/>
    <w:rsid w:val="34530F27"/>
    <w:rsid w:val="345E3BA9"/>
    <w:rsid w:val="346C2A8B"/>
    <w:rsid w:val="35014185"/>
    <w:rsid w:val="35046294"/>
    <w:rsid w:val="354D62D1"/>
    <w:rsid w:val="356C07C4"/>
    <w:rsid w:val="357F5787"/>
    <w:rsid w:val="35C3492C"/>
    <w:rsid w:val="35D17322"/>
    <w:rsid w:val="35E40B11"/>
    <w:rsid w:val="36105698"/>
    <w:rsid w:val="36176EF8"/>
    <w:rsid w:val="367A0F68"/>
    <w:rsid w:val="36AF1D05"/>
    <w:rsid w:val="36AF60D5"/>
    <w:rsid w:val="36E92171"/>
    <w:rsid w:val="37850C82"/>
    <w:rsid w:val="37B43153"/>
    <w:rsid w:val="37D3451E"/>
    <w:rsid w:val="37F705CB"/>
    <w:rsid w:val="383C49C1"/>
    <w:rsid w:val="3841013E"/>
    <w:rsid w:val="3852546C"/>
    <w:rsid w:val="38C74734"/>
    <w:rsid w:val="38E77E20"/>
    <w:rsid w:val="39BB325D"/>
    <w:rsid w:val="3B233BF8"/>
    <w:rsid w:val="3B710987"/>
    <w:rsid w:val="3B7F1A97"/>
    <w:rsid w:val="3BB014AF"/>
    <w:rsid w:val="3BD33495"/>
    <w:rsid w:val="3C085825"/>
    <w:rsid w:val="3C5F74C2"/>
    <w:rsid w:val="3C924EC0"/>
    <w:rsid w:val="3CBF40FE"/>
    <w:rsid w:val="3D141F11"/>
    <w:rsid w:val="3DC47494"/>
    <w:rsid w:val="3DD20B23"/>
    <w:rsid w:val="3E570340"/>
    <w:rsid w:val="3E7B6BFE"/>
    <w:rsid w:val="3ED92ACB"/>
    <w:rsid w:val="3F6D424D"/>
    <w:rsid w:val="3F8A2017"/>
    <w:rsid w:val="3F950D16"/>
    <w:rsid w:val="40364E7B"/>
    <w:rsid w:val="40454A14"/>
    <w:rsid w:val="40D519B8"/>
    <w:rsid w:val="410A2825"/>
    <w:rsid w:val="416A22F1"/>
    <w:rsid w:val="41CF6407"/>
    <w:rsid w:val="41E87386"/>
    <w:rsid w:val="41F6370F"/>
    <w:rsid w:val="42295B17"/>
    <w:rsid w:val="424B7571"/>
    <w:rsid w:val="42BA2C13"/>
    <w:rsid w:val="42FD0A91"/>
    <w:rsid w:val="431E575B"/>
    <w:rsid w:val="4343725B"/>
    <w:rsid w:val="434C3E4B"/>
    <w:rsid w:val="438E63A4"/>
    <w:rsid w:val="43AC2036"/>
    <w:rsid w:val="44061759"/>
    <w:rsid w:val="44242FCC"/>
    <w:rsid w:val="44553D96"/>
    <w:rsid w:val="4490795D"/>
    <w:rsid w:val="44F3127A"/>
    <w:rsid w:val="450C60CA"/>
    <w:rsid w:val="45206895"/>
    <w:rsid w:val="45274CB7"/>
    <w:rsid w:val="45314CB7"/>
    <w:rsid w:val="45A3734C"/>
    <w:rsid w:val="45F14B9E"/>
    <w:rsid w:val="46150336"/>
    <w:rsid w:val="46496788"/>
    <w:rsid w:val="468974CC"/>
    <w:rsid w:val="469F0A9E"/>
    <w:rsid w:val="46A114CB"/>
    <w:rsid w:val="46A47E62"/>
    <w:rsid w:val="471130E3"/>
    <w:rsid w:val="47213261"/>
    <w:rsid w:val="4721589D"/>
    <w:rsid w:val="47734C4A"/>
    <w:rsid w:val="47E66258"/>
    <w:rsid w:val="481E59F2"/>
    <w:rsid w:val="482079BC"/>
    <w:rsid w:val="484740A8"/>
    <w:rsid w:val="48BD74B9"/>
    <w:rsid w:val="48DD765B"/>
    <w:rsid w:val="491C0184"/>
    <w:rsid w:val="49A07715"/>
    <w:rsid w:val="49E35145"/>
    <w:rsid w:val="49E52C6C"/>
    <w:rsid w:val="4A513E5D"/>
    <w:rsid w:val="4B37444B"/>
    <w:rsid w:val="4B7232AA"/>
    <w:rsid w:val="4B9A1834"/>
    <w:rsid w:val="4B9D1C49"/>
    <w:rsid w:val="4B9E6081"/>
    <w:rsid w:val="4C29284D"/>
    <w:rsid w:val="4C303F46"/>
    <w:rsid w:val="4C3E6663"/>
    <w:rsid w:val="4C9C42C9"/>
    <w:rsid w:val="4CBD1DBD"/>
    <w:rsid w:val="4D4217B2"/>
    <w:rsid w:val="4DB91997"/>
    <w:rsid w:val="4E127E6D"/>
    <w:rsid w:val="4F053468"/>
    <w:rsid w:val="4F9026D5"/>
    <w:rsid w:val="5001781D"/>
    <w:rsid w:val="500A13CA"/>
    <w:rsid w:val="501A1195"/>
    <w:rsid w:val="50C03AEB"/>
    <w:rsid w:val="510F4A72"/>
    <w:rsid w:val="512A5408"/>
    <w:rsid w:val="5195001A"/>
    <w:rsid w:val="51954F77"/>
    <w:rsid w:val="519E393F"/>
    <w:rsid w:val="51C8170B"/>
    <w:rsid w:val="51DB6702"/>
    <w:rsid w:val="52073EA8"/>
    <w:rsid w:val="525B5AB8"/>
    <w:rsid w:val="52E355BC"/>
    <w:rsid w:val="52F26EAA"/>
    <w:rsid w:val="53195734"/>
    <w:rsid w:val="53285B2B"/>
    <w:rsid w:val="534D3630"/>
    <w:rsid w:val="53E66896"/>
    <w:rsid w:val="541F718F"/>
    <w:rsid w:val="546D3BC7"/>
    <w:rsid w:val="548A4B3B"/>
    <w:rsid w:val="54D04518"/>
    <w:rsid w:val="55646A5C"/>
    <w:rsid w:val="559D43FA"/>
    <w:rsid w:val="55F21DF5"/>
    <w:rsid w:val="5619557D"/>
    <w:rsid w:val="56365BC0"/>
    <w:rsid w:val="56C24012"/>
    <w:rsid w:val="57032983"/>
    <w:rsid w:val="570D55B0"/>
    <w:rsid w:val="57EC1669"/>
    <w:rsid w:val="5818245E"/>
    <w:rsid w:val="584F497D"/>
    <w:rsid w:val="58754514"/>
    <w:rsid w:val="58935C2F"/>
    <w:rsid w:val="58F11545"/>
    <w:rsid w:val="597D1996"/>
    <w:rsid w:val="59BA0ECB"/>
    <w:rsid w:val="59BE00CC"/>
    <w:rsid w:val="59D14FBA"/>
    <w:rsid w:val="59EA344C"/>
    <w:rsid w:val="59FD23B5"/>
    <w:rsid w:val="5A026F22"/>
    <w:rsid w:val="5AEC4DDF"/>
    <w:rsid w:val="5B4903A1"/>
    <w:rsid w:val="5B503CBD"/>
    <w:rsid w:val="5BD11BDE"/>
    <w:rsid w:val="5C0D499F"/>
    <w:rsid w:val="5C125416"/>
    <w:rsid w:val="5C515F3F"/>
    <w:rsid w:val="5C6735EF"/>
    <w:rsid w:val="5CC762D4"/>
    <w:rsid w:val="5CC9569D"/>
    <w:rsid w:val="5D015BB7"/>
    <w:rsid w:val="5D2E44D2"/>
    <w:rsid w:val="5D717937"/>
    <w:rsid w:val="5D7C6FEB"/>
    <w:rsid w:val="5DC56BE4"/>
    <w:rsid w:val="5DC664B8"/>
    <w:rsid w:val="5DED7EE9"/>
    <w:rsid w:val="5DFE5C52"/>
    <w:rsid w:val="5E015742"/>
    <w:rsid w:val="5E1835C0"/>
    <w:rsid w:val="5E8A5738"/>
    <w:rsid w:val="5F5D54B5"/>
    <w:rsid w:val="5FD21C1E"/>
    <w:rsid w:val="5FD2383A"/>
    <w:rsid w:val="60533491"/>
    <w:rsid w:val="60793F23"/>
    <w:rsid w:val="60F02C17"/>
    <w:rsid w:val="61164D92"/>
    <w:rsid w:val="616678A9"/>
    <w:rsid w:val="61730705"/>
    <w:rsid w:val="61BF53AE"/>
    <w:rsid w:val="61D80BA7"/>
    <w:rsid w:val="621C06BE"/>
    <w:rsid w:val="6231581C"/>
    <w:rsid w:val="6252255D"/>
    <w:rsid w:val="6287090C"/>
    <w:rsid w:val="63346016"/>
    <w:rsid w:val="638B451E"/>
    <w:rsid w:val="63976B06"/>
    <w:rsid w:val="63B514A9"/>
    <w:rsid w:val="63EB4ECB"/>
    <w:rsid w:val="64657990"/>
    <w:rsid w:val="647B624F"/>
    <w:rsid w:val="64803B39"/>
    <w:rsid w:val="648F1CFA"/>
    <w:rsid w:val="64A86497"/>
    <w:rsid w:val="64AF674F"/>
    <w:rsid w:val="64FE478A"/>
    <w:rsid w:val="652C7F57"/>
    <w:rsid w:val="65A15618"/>
    <w:rsid w:val="65D75707"/>
    <w:rsid w:val="65E835C7"/>
    <w:rsid w:val="65F0211A"/>
    <w:rsid w:val="661C2308"/>
    <w:rsid w:val="66822312"/>
    <w:rsid w:val="66AA2E1B"/>
    <w:rsid w:val="66B71094"/>
    <w:rsid w:val="66D439F4"/>
    <w:rsid w:val="67075C87"/>
    <w:rsid w:val="67AC4E25"/>
    <w:rsid w:val="67BB5926"/>
    <w:rsid w:val="67C14238"/>
    <w:rsid w:val="67D82BDD"/>
    <w:rsid w:val="67EE31DB"/>
    <w:rsid w:val="685D081F"/>
    <w:rsid w:val="688B47FD"/>
    <w:rsid w:val="68B82CC6"/>
    <w:rsid w:val="694D50FB"/>
    <w:rsid w:val="695C15A1"/>
    <w:rsid w:val="696279DD"/>
    <w:rsid w:val="697A6956"/>
    <w:rsid w:val="697C2BE9"/>
    <w:rsid w:val="6A7506A4"/>
    <w:rsid w:val="6A834B84"/>
    <w:rsid w:val="6ACB2E2D"/>
    <w:rsid w:val="6AE34B4E"/>
    <w:rsid w:val="6AF2465E"/>
    <w:rsid w:val="6AF2584B"/>
    <w:rsid w:val="6B380217"/>
    <w:rsid w:val="6BB26F63"/>
    <w:rsid w:val="6BD10E4A"/>
    <w:rsid w:val="6C5D623A"/>
    <w:rsid w:val="6CCD7863"/>
    <w:rsid w:val="6CED5001"/>
    <w:rsid w:val="6D1F1741"/>
    <w:rsid w:val="6D76496F"/>
    <w:rsid w:val="6E7034FD"/>
    <w:rsid w:val="6EC24A7A"/>
    <w:rsid w:val="6ED529FF"/>
    <w:rsid w:val="6EE54786"/>
    <w:rsid w:val="6F2C1A66"/>
    <w:rsid w:val="6F5B7934"/>
    <w:rsid w:val="6F6B5541"/>
    <w:rsid w:val="6FA52CC7"/>
    <w:rsid w:val="70695446"/>
    <w:rsid w:val="708E63B8"/>
    <w:rsid w:val="70A06CB6"/>
    <w:rsid w:val="70B12FF8"/>
    <w:rsid w:val="70B2124A"/>
    <w:rsid w:val="70BE438B"/>
    <w:rsid w:val="716817FE"/>
    <w:rsid w:val="71A861A9"/>
    <w:rsid w:val="71C56D5B"/>
    <w:rsid w:val="72933798"/>
    <w:rsid w:val="72A66B8C"/>
    <w:rsid w:val="72B868C0"/>
    <w:rsid w:val="72BB0ED2"/>
    <w:rsid w:val="730C0373"/>
    <w:rsid w:val="73115622"/>
    <w:rsid w:val="735502B4"/>
    <w:rsid w:val="73702CF6"/>
    <w:rsid w:val="73A007FF"/>
    <w:rsid w:val="73C6500C"/>
    <w:rsid w:val="73CD1EF7"/>
    <w:rsid w:val="73DD4E77"/>
    <w:rsid w:val="743F3940"/>
    <w:rsid w:val="746042C4"/>
    <w:rsid w:val="74890514"/>
    <w:rsid w:val="748F4349"/>
    <w:rsid w:val="749173C8"/>
    <w:rsid w:val="74FEB285"/>
    <w:rsid w:val="756609A0"/>
    <w:rsid w:val="75A9399A"/>
    <w:rsid w:val="764A782F"/>
    <w:rsid w:val="76684159"/>
    <w:rsid w:val="769E7B7B"/>
    <w:rsid w:val="76C70E7F"/>
    <w:rsid w:val="770844DE"/>
    <w:rsid w:val="7806491A"/>
    <w:rsid w:val="780C46CF"/>
    <w:rsid w:val="78216CB5"/>
    <w:rsid w:val="786F7A21"/>
    <w:rsid w:val="78F01507"/>
    <w:rsid w:val="794E2191"/>
    <w:rsid w:val="798968C0"/>
    <w:rsid w:val="799F7452"/>
    <w:rsid w:val="79E61FEA"/>
    <w:rsid w:val="79F226B7"/>
    <w:rsid w:val="79FC4BE4"/>
    <w:rsid w:val="7A016712"/>
    <w:rsid w:val="7A1C5986"/>
    <w:rsid w:val="7A290EEE"/>
    <w:rsid w:val="7A980B21"/>
    <w:rsid w:val="7A984C2B"/>
    <w:rsid w:val="7AAB0E6A"/>
    <w:rsid w:val="7B2C11A1"/>
    <w:rsid w:val="7B792673"/>
    <w:rsid w:val="7B945C5E"/>
    <w:rsid w:val="7C3074C7"/>
    <w:rsid w:val="7C4C4FC7"/>
    <w:rsid w:val="7C6906CB"/>
    <w:rsid w:val="7C7C5201"/>
    <w:rsid w:val="7D1B1F25"/>
    <w:rsid w:val="7D252DA4"/>
    <w:rsid w:val="7D772B1C"/>
    <w:rsid w:val="7DAA7A40"/>
    <w:rsid w:val="7DC10687"/>
    <w:rsid w:val="7E1505E8"/>
    <w:rsid w:val="7E3A63DB"/>
    <w:rsid w:val="7E3B137E"/>
    <w:rsid w:val="7E673701"/>
    <w:rsid w:val="7EEE5807"/>
    <w:rsid w:val="7F783C1E"/>
    <w:rsid w:val="E7EE5B34"/>
    <w:rsid w:val="ED333C6F"/>
    <w:rsid w:val="FEB9526E"/>
    <w:rsid w:val="FED56F0A"/>
    <w:rsid w:val="FF7B3EA5"/>
    <w:rsid w:val="FFF9D90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2"/>
    <w:basedOn w:val="1"/>
    <w:next w:val="1"/>
    <w:unhideWhenUsed/>
    <w:qFormat/>
    <w:uiPriority w:val="0"/>
    <w:pPr>
      <w:keepNext/>
      <w:keepLines/>
      <w:numPr>
        <w:ilvl w:val="1"/>
        <w:numId w:val="1"/>
      </w:numPr>
      <w:spacing w:before="260" w:after="260" w:line="415" w:lineRule="auto"/>
      <w:ind w:firstLine="200" w:firstLineChars="200"/>
      <w:jc w:val="center"/>
      <w:outlineLvl w:val="1"/>
    </w:pPr>
    <w:rPr>
      <w:rFonts w:ascii="Arial" w:hAnsi="Arial" w:eastAsia="幼圆" w:cs="Arial"/>
      <w:b/>
      <w:bCs/>
      <w:sz w:val="44"/>
      <w:szCs w:val="44"/>
    </w:rPr>
  </w:style>
  <w:style w:type="paragraph" w:styleId="4">
    <w:name w:val="heading 3"/>
    <w:basedOn w:val="1"/>
    <w:next w:val="1"/>
    <w:qFormat/>
    <w:uiPriority w:val="99"/>
    <w:pPr>
      <w:keepNext/>
      <w:keepLines/>
      <w:numPr>
        <w:ilvl w:val="2"/>
        <w:numId w:val="2"/>
      </w:numPr>
      <w:spacing w:before="260" w:after="260" w:line="415" w:lineRule="auto"/>
      <w:outlineLvl w:val="2"/>
    </w:pPr>
    <w:rPr>
      <w:b/>
      <w:bCs/>
      <w:sz w:val="32"/>
      <w:szCs w:val="32"/>
    </w:rPr>
  </w:style>
  <w:style w:type="paragraph" w:styleId="5">
    <w:name w:val="heading 4"/>
    <w:basedOn w:val="1"/>
    <w:next w:val="1"/>
    <w:qFormat/>
    <w:uiPriority w:val="9"/>
    <w:pPr>
      <w:keepNext/>
      <w:keepLines/>
      <w:spacing w:line="376" w:lineRule="auto"/>
      <w:outlineLvl w:val="3"/>
    </w:pPr>
    <w:rPr>
      <w:rFonts w:ascii="Cambria" w:hAnsi="Cambria" w:cs="Times New Roman"/>
      <w:b/>
      <w:bCs/>
      <w:kern w:val="0"/>
      <w:sz w:val="28"/>
      <w:szCs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2">
    <w:name w:val="header"/>
    <w:basedOn w:val="1"/>
    <w:next w:val="1"/>
    <w:qFormat/>
    <w:uiPriority w:val="0"/>
    <w:pPr>
      <w:pBdr>
        <w:bottom w:val="single" w:color="auto" w:sz="6" w:space="1"/>
      </w:pBdr>
      <w:tabs>
        <w:tab w:val="center" w:pos="4153"/>
        <w:tab w:val="right" w:pos="8306"/>
      </w:tabs>
      <w:snapToGrid w:val="0"/>
      <w:spacing w:line="360" w:lineRule="auto"/>
      <w:ind w:firstLine="200" w:firstLineChars="200"/>
      <w:jc w:val="center"/>
    </w:pPr>
    <w:rPr>
      <w:rFonts w:ascii="Times New Roman" w:hAnsi="Times New Roman" w:cs="Times New Roman"/>
      <w:sz w:val="18"/>
      <w:szCs w:val="18"/>
    </w:rPr>
  </w:style>
  <w:style w:type="paragraph" w:styleId="6">
    <w:name w:val="Normal Indent"/>
    <w:basedOn w:val="1"/>
    <w:qFormat/>
    <w:uiPriority w:val="0"/>
    <w:pPr>
      <w:ind w:firstLine="420"/>
    </w:pPr>
    <w:rPr>
      <w:szCs w:val="20"/>
    </w:rPr>
  </w:style>
  <w:style w:type="paragraph" w:styleId="7">
    <w:name w:val="annotation text"/>
    <w:basedOn w:val="1"/>
    <w:link w:val="40"/>
    <w:unhideWhenUsed/>
    <w:qFormat/>
    <w:uiPriority w:val="99"/>
    <w:pPr>
      <w:jc w:val="left"/>
    </w:pPr>
  </w:style>
  <w:style w:type="paragraph" w:styleId="8">
    <w:name w:val="Body Text"/>
    <w:basedOn w:val="1"/>
    <w:qFormat/>
    <w:uiPriority w:val="1"/>
    <w:pPr>
      <w:autoSpaceDE w:val="0"/>
      <w:autoSpaceDN w:val="0"/>
      <w:jc w:val="left"/>
    </w:pPr>
    <w:rPr>
      <w:rFonts w:ascii="宋体" w:hAnsi="宋体" w:cs="宋体"/>
      <w:kern w:val="0"/>
      <w:lang w:val="zh-CN" w:bidi="zh-CN"/>
    </w:rPr>
  </w:style>
  <w:style w:type="paragraph" w:styleId="9">
    <w:name w:val="Body Text Indent"/>
    <w:basedOn w:val="1"/>
    <w:qFormat/>
    <w:uiPriority w:val="0"/>
    <w:pPr>
      <w:ind w:firstLine="645"/>
    </w:pPr>
    <w:rPr>
      <w:rFonts w:ascii="Arial" w:hAnsi="Arial" w:eastAsia="仿宋_GB2312"/>
      <w:sz w:val="28"/>
    </w:rPr>
  </w:style>
  <w:style w:type="paragraph" w:styleId="10">
    <w:name w:val="Block Text"/>
    <w:basedOn w:val="1"/>
    <w:unhideWhenUsed/>
    <w:qFormat/>
    <w:uiPriority w:val="99"/>
    <w:pPr>
      <w:spacing w:after="120"/>
      <w:ind w:left="1440" w:leftChars="700" w:right="1440" w:rightChars="700"/>
    </w:pPr>
  </w:style>
  <w:style w:type="paragraph" w:styleId="11">
    <w:name w:val="index 4"/>
    <w:basedOn w:val="1"/>
    <w:next w:val="1"/>
    <w:unhideWhenUsed/>
    <w:qFormat/>
    <w:uiPriority w:val="99"/>
    <w:pPr>
      <w:ind w:left="600" w:leftChars="600"/>
    </w:pPr>
    <w:rPr>
      <w:rFonts w:ascii="Verdana" w:hAnsi="Verdana"/>
      <w:szCs w:val="20"/>
    </w:rPr>
  </w:style>
  <w:style w:type="paragraph" w:styleId="12">
    <w:name w:val="Plain Text"/>
    <w:basedOn w:val="1"/>
    <w:qFormat/>
    <w:uiPriority w:val="0"/>
    <w:rPr>
      <w:rFonts w:hint="eastAsia" w:ascii="宋体" w:hAnsi="Courier New"/>
      <w:szCs w:val="20"/>
    </w:rPr>
  </w:style>
  <w:style w:type="paragraph" w:styleId="13">
    <w:name w:val="Date"/>
    <w:basedOn w:val="1"/>
    <w:next w:val="1"/>
    <w:qFormat/>
    <w:uiPriority w:val="0"/>
    <w:rPr>
      <w:rFonts w:ascii="Times New Roman" w:hAnsi="Times New Roman" w:cs="Times New Roman"/>
      <w:sz w:val="24"/>
      <w:szCs w:val="20"/>
    </w:rPr>
  </w:style>
  <w:style w:type="paragraph" w:styleId="14">
    <w:name w:val="Balloon Text"/>
    <w:basedOn w:val="1"/>
    <w:link w:val="51"/>
    <w:qFormat/>
    <w:uiPriority w:val="0"/>
    <w:rPr>
      <w:sz w:val="18"/>
      <w:szCs w:val="18"/>
    </w:rPr>
  </w:style>
  <w:style w:type="paragraph" w:styleId="15">
    <w:name w:val="footer"/>
    <w:basedOn w:val="1"/>
    <w:qFormat/>
    <w:uiPriority w:val="0"/>
    <w:pPr>
      <w:tabs>
        <w:tab w:val="center" w:pos="4153"/>
        <w:tab w:val="right" w:pos="8306"/>
      </w:tabs>
      <w:snapToGrid w:val="0"/>
      <w:spacing w:line="360" w:lineRule="auto"/>
      <w:ind w:firstLine="200" w:firstLineChars="200"/>
      <w:jc w:val="left"/>
    </w:pPr>
    <w:rPr>
      <w:rFonts w:ascii="Times New Roman" w:hAnsi="Times New Roman" w:cs="Times New Roman"/>
      <w:sz w:val="18"/>
      <w:szCs w:val="18"/>
    </w:rPr>
  </w:style>
  <w:style w:type="paragraph" w:styleId="16">
    <w:name w:val="envelope return"/>
    <w:basedOn w:val="1"/>
    <w:qFormat/>
    <w:uiPriority w:val="0"/>
    <w:pPr>
      <w:snapToGrid w:val="0"/>
    </w:pPr>
    <w:rPr>
      <w:rFonts w:ascii="Arial" w:hAnsi="Arial"/>
    </w:rPr>
  </w:style>
  <w:style w:type="paragraph" w:styleId="17">
    <w:name w:val="toc 1"/>
    <w:basedOn w:val="1"/>
    <w:next w:val="1"/>
    <w:qFormat/>
    <w:uiPriority w:val="39"/>
    <w:pPr>
      <w:spacing w:before="120" w:after="120"/>
      <w:jc w:val="left"/>
    </w:pPr>
    <w:rPr>
      <w:rFonts w:asciiTheme="minorHAnsi" w:hAnsiTheme="minorHAnsi" w:cstheme="minorHAnsi"/>
      <w:b/>
      <w:bCs/>
      <w:caps/>
      <w:sz w:val="20"/>
      <w:szCs w:val="20"/>
    </w:rPr>
  </w:style>
  <w:style w:type="paragraph" w:styleId="18">
    <w:name w:val="toc 2"/>
    <w:basedOn w:val="1"/>
    <w:next w:val="1"/>
    <w:qFormat/>
    <w:uiPriority w:val="39"/>
    <w:pPr>
      <w:ind w:left="210"/>
      <w:jc w:val="left"/>
    </w:pPr>
    <w:rPr>
      <w:rFonts w:asciiTheme="minorHAnsi" w:hAnsiTheme="minorHAnsi" w:cstheme="minorHAnsi"/>
      <w:smallCaps/>
      <w:sz w:val="20"/>
      <w:szCs w:val="20"/>
    </w:rPr>
  </w:style>
  <w:style w:type="paragraph" w:styleId="19">
    <w:name w:val="Body Text 2"/>
    <w:basedOn w:val="1"/>
    <w:unhideWhenUsed/>
    <w:qFormat/>
    <w:uiPriority w:val="99"/>
    <w:pPr>
      <w:spacing w:after="120" w:line="480" w:lineRule="auto"/>
    </w:pPr>
  </w:style>
  <w:style w:type="paragraph" w:styleId="20">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500" w:leftChars="500" w:hanging="1080" w:hangingChars="500"/>
    </w:pPr>
    <w:rPr>
      <w:rFonts w:ascii="Arial" w:hAnsi="Arial"/>
      <w:sz w:val="24"/>
    </w:rPr>
  </w:style>
  <w:style w:type="paragraph" w:styleId="21">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2">
    <w:name w:val="annotation subject"/>
    <w:basedOn w:val="7"/>
    <w:next w:val="7"/>
    <w:link w:val="41"/>
    <w:qFormat/>
    <w:uiPriority w:val="0"/>
    <w:rPr>
      <w:b/>
      <w:bCs/>
    </w:rPr>
  </w:style>
  <w:style w:type="paragraph" w:styleId="23">
    <w:name w:val="Body Text First Indent 2"/>
    <w:basedOn w:val="9"/>
    <w:next w:val="1"/>
    <w:qFormat/>
    <w:uiPriority w:val="99"/>
    <w:pPr>
      <w:ind w:firstLine="420" w:firstLineChars="200"/>
    </w:pPr>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7">
    <w:name w:val="Strong"/>
    <w:basedOn w:val="26"/>
    <w:qFormat/>
    <w:uiPriority w:val="0"/>
    <w:rPr>
      <w:b/>
      <w:bCs/>
    </w:rPr>
  </w:style>
  <w:style w:type="character" w:styleId="28">
    <w:name w:val="annotation reference"/>
    <w:basedOn w:val="26"/>
    <w:qFormat/>
    <w:uiPriority w:val="0"/>
    <w:rPr>
      <w:sz w:val="21"/>
      <w:szCs w:val="21"/>
    </w:rPr>
  </w:style>
  <w:style w:type="paragraph" w:customStyle="1" w:styleId="29">
    <w:name w:val="首行缩进"/>
    <w:basedOn w:val="1"/>
    <w:qFormat/>
    <w:uiPriority w:val="0"/>
    <w:pPr>
      <w:ind w:firstLine="480" w:firstLineChars="200"/>
    </w:pPr>
    <w:rPr>
      <w:szCs w:val="20"/>
      <w:lang w:val="zh-CN"/>
    </w:rPr>
  </w:style>
  <w:style w:type="paragraph" w:customStyle="1" w:styleId="30">
    <w:name w:val="Default"/>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1">
    <w:name w:val="DAS正文"/>
    <w:qFormat/>
    <w:uiPriority w:val="0"/>
    <w:pPr>
      <w:widowControl w:val="0"/>
      <w:spacing w:line="360" w:lineRule="auto"/>
      <w:ind w:right="181" w:firstLine="480"/>
      <w:jc w:val="both"/>
    </w:pPr>
    <w:rPr>
      <w:rFonts w:ascii="Verdana" w:hAnsi="Verdana" w:eastAsia="宋体" w:cs="Times New Roman"/>
      <w:kern w:val="2"/>
      <w:sz w:val="21"/>
      <w:szCs w:val="24"/>
      <w:lang w:val="en-US" w:eastAsia="zh-CN" w:bidi="ar-SA"/>
    </w:rPr>
  </w:style>
  <w:style w:type="paragraph" w:customStyle="1" w:styleId="32">
    <w:name w:val="报告正文"/>
    <w:basedOn w:val="1"/>
    <w:qFormat/>
    <w:uiPriority w:val="0"/>
    <w:pPr>
      <w:adjustRightInd w:val="0"/>
      <w:snapToGrid w:val="0"/>
      <w:ind w:firstLine="560" w:firstLineChars="200"/>
    </w:pPr>
    <w:rPr>
      <w:kern w:val="0"/>
      <w:szCs w:val="20"/>
      <w:lang w:val="zh-CN"/>
    </w:rPr>
  </w:style>
  <w:style w:type="paragraph" w:customStyle="1" w:styleId="33">
    <w:name w:val="普通正文"/>
    <w:basedOn w:val="1"/>
    <w:qFormat/>
    <w:uiPriority w:val="99"/>
    <w:pPr>
      <w:adjustRightInd w:val="0"/>
      <w:spacing w:before="120" w:after="120" w:line="360" w:lineRule="auto"/>
      <w:ind w:firstLine="480" w:firstLineChars="200"/>
      <w:jc w:val="left"/>
    </w:pPr>
    <w:rPr>
      <w:rFonts w:ascii="Arial" w:hAnsi="Arial" w:cs="Arial"/>
      <w:kern w:val="0"/>
      <w:sz w:val="24"/>
      <w:szCs w:val="24"/>
    </w:rPr>
  </w:style>
  <w:style w:type="paragraph" w:customStyle="1" w:styleId="34">
    <w:name w:val="一级目录"/>
    <w:next w:val="1"/>
    <w:qFormat/>
    <w:uiPriority w:val="99"/>
    <w:pPr>
      <w:spacing w:afterLines="100"/>
      <w:jc w:val="center"/>
      <w:outlineLvl w:val="0"/>
    </w:pPr>
    <w:rPr>
      <w:rFonts w:ascii="黑体" w:hAnsi="Times New Roman" w:eastAsia="黑体" w:cs="Times New Roman"/>
      <w:b/>
      <w:bCs/>
      <w:kern w:val="2"/>
      <w:sz w:val="44"/>
      <w:szCs w:val="44"/>
      <w:lang w:val="en-US" w:eastAsia="zh-CN" w:bidi="ar-SA"/>
    </w:rPr>
  </w:style>
  <w:style w:type="paragraph" w:customStyle="1" w:styleId="35">
    <w:name w:val="二级目录"/>
    <w:next w:val="1"/>
    <w:qFormat/>
    <w:uiPriority w:val="99"/>
    <w:pPr>
      <w:numPr>
        <w:ilvl w:val="0"/>
        <w:numId w:val="3"/>
      </w:numPr>
      <w:outlineLvl w:val="1"/>
    </w:pPr>
    <w:rPr>
      <w:rFonts w:ascii="Calibri" w:hAnsi="Calibri" w:eastAsia="宋体" w:cs="Times New Roman"/>
      <w:b/>
      <w:bCs/>
      <w:kern w:val="2"/>
      <w:sz w:val="28"/>
      <w:szCs w:val="28"/>
      <w:lang w:val="en-US" w:eastAsia="zh-CN" w:bidi="ar-SA"/>
    </w:rPr>
  </w:style>
  <w:style w:type="paragraph" w:customStyle="1" w:styleId="36">
    <w:name w:val="列出段落1"/>
    <w:basedOn w:val="1"/>
    <w:qFormat/>
    <w:uiPriority w:val="99"/>
    <w:pPr>
      <w:ind w:firstLine="420" w:firstLineChars="200"/>
    </w:pPr>
  </w:style>
  <w:style w:type="paragraph" w:customStyle="1" w:styleId="37">
    <w:name w:val="_Style 3"/>
    <w:basedOn w:val="1"/>
    <w:next w:val="1"/>
    <w:qFormat/>
    <w:uiPriority w:val="99"/>
    <w:pPr>
      <w:widowControl/>
      <w:pBdr>
        <w:bottom w:val="single" w:color="auto" w:sz="6" w:space="1"/>
      </w:pBdr>
      <w:jc w:val="center"/>
    </w:pPr>
    <w:rPr>
      <w:rFonts w:ascii="Arial" w:hAnsi="Arial" w:cs="Arial"/>
      <w:vanish/>
      <w:kern w:val="0"/>
      <w:sz w:val="16"/>
      <w:szCs w:val="16"/>
    </w:rPr>
  </w:style>
  <w:style w:type="paragraph" w:customStyle="1" w:styleId="38">
    <w:name w:val="Char1"/>
    <w:basedOn w:val="1"/>
    <w:qFormat/>
    <w:uiPriority w:val="99"/>
    <w:rPr>
      <w:rFonts w:ascii="Tahoma" w:hAnsi="Tahoma" w:cs="Tahoma"/>
      <w:sz w:val="24"/>
      <w:szCs w:val="24"/>
    </w:rPr>
  </w:style>
  <w:style w:type="paragraph" w:customStyle="1" w:styleId="39">
    <w:name w:val="修订1"/>
    <w:hidden/>
    <w:semiHidden/>
    <w:qFormat/>
    <w:uiPriority w:val="99"/>
    <w:rPr>
      <w:rFonts w:ascii="Calibri" w:hAnsi="Calibri" w:eastAsia="宋体" w:cs="Calibri"/>
      <w:kern w:val="2"/>
      <w:sz w:val="21"/>
      <w:szCs w:val="21"/>
      <w:lang w:val="en-US" w:eastAsia="zh-CN" w:bidi="ar-SA"/>
    </w:rPr>
  </w:style>
  <w:style w:type="character" w:customStyle="1" w:styleId="40">
    <w:name w:val="批注文字 Char"/>
    <w:basedOn w:val="26"/>
    <w:link w:val="7"/>
    <w:semiHidden/>
    <w:qFormat/>
    <w:uiPriority w:val="99"/>
    <w:rPr>
      <w:rFonts w:ascii="Calibri" w:hAnsi="Calibri" w:eastAsia="宋体" w:cs="Calibri"/>
      <w:kern w:val="2"/>
      <w:sz w:val="21"/>
      <w:szCs w:val="21"/>
    </w:rPr>
  </w:style>
  <w:style w:type="character" w:customStyle="1" w:styleId="41">
    <w:name w:val="批注主题 Char"/>
    <w:basedOn w:val="40"/>
    <w:link w:val="22"/>
    <w:qFormat/>
    <w:uiPriority w:val="0"/>
    <w:rPr>
      <w:rFonts w:ascii="Calibri" w:hAnsi="Calibri" w:eastAsia="宋体" w:cs="Calibri"/>
      <w:b/>
      <w:bCs/>
      <w:kern w:val="2"/>
      <w:sz w:val="21"/>
      <w:szCs w:val="21"/>
    </w:rPr>
  </w:style>
  <w:style w:type="paragraph" w:customStyle="1" w:styleId="42">
    <w:name w:val="_Style 2"/>
    <w:basedOn w:val="1"/>
    <w:qFormat/>
    <w:uiPriority w:val="34"/>
    <w:pPr>
      <w:widowControl/>
      <w:ind w:left="720"/>
      <w:contextualSpacing/>
      <w:jc w:val="left"/>
    </w:pPr>
    <w:rPr>
      <w:kern w:val="0"/>
      <w:sz w:val="24"/>
      <w:szCs w:val="24"/>
      <w:lang w:eastAsia="en-US" w:bidi="en-US"/>
    </w:rPr>
  </w:style>
  <w:style w:type="paragraph" w:customStyle="1" w:styleId="43">
    <w:name w:val="Blockquote"/>
    <w:basedOn w:val="1"/>
    <w:qFormat/>
    <w:uiPriority w:val="0"/>
    <w:pPr>
      <w:autoSpaceDE w:val="0"/>
      <w:autoSpaceDN w:val="0"/>
      <w:adjustRightInd w:val="0"/>
      <w:spacing w:before="100" w:after="100"/>
      <w:ind w:left="360" w:right="360"/>
      <w:jc w:val="left"/>
    </w:pPr>
    <w:rPr>
      <w:kern w:val="0"/>
      <w:sz w:val="24"/>
    </w:rPr>
  </w:style>
  <w:style w:type="paragraph" w:customStyle="1" w:styleId="44">
    <w:name w:val="正文缩进2格"/>
    <w:basedOn w:val="1"/>
    <w:qFormat/>
    <w:uiPriority w:val="0"/>
    <w:pPr>
      <w:spacing w:line="600" w:lineRule="exact"/>
      <w:ind w:firstLine="639" w:firstLineChars="206"/>
    </w:pPr>
    <w:rPr>
      <w:rFonts w:ascii="仿宋_GB2312" w:hAnsi="宋体" w:eastAsia="仿宋_GB2312"/>
      <w:sz w:val="31"/>
      <w:szCs w:val="28"/>
    </w:rPr>
  </w:style>
  <w:style w:type="character" w:customStyle="1" w:styleId="45">
    <w:name w:val="NormalCharacter"/>
    <w:qFormat/>
    <w:uiPriority w:val="0"/>
  </w:style>
  <w:style w:type="paragraph" w:customStyle="1" w:styleId="46">
    <w:name w:val="HPC正文"/>
    <w:basedOn w:val="1"/>
    <w:qFormat/>
    <w:uiPriority w:val="0"/>
    <w:pPr>
      <w:spacing w:line="360" w:lineRule="auto"/>
      <w:ind w:firstLine="424" w:firstLineChars="202"/>
    </w:pPr>
    <w:rPr>
      <w:sz w:val="24"/>
      <w:szCs w:val="24"/>
    </w:rPr>
  </w:style>
  <w:style w:type="paragraph" w:customStyle="1" w:styleId="47">
    <w:name w:val="！正文"/>
    <w:basedOn w:val="1"/>
    <w:qFormat/>
    <w:uiPriority w:val="0"/>
    <w:pPr>
      <w:spacing w:line="360" w:lineRule="auto"/>
      <w:ind w:firstLine="200" w:firstLineChars="200"/>
    </w:pPr>
    <w:rPr>
      <w:sz w:val="24"/>
      <w:szCs w:val="22"/>
    </w:rPr>
  </w:style>
  <w:style w:type="paragraph" w:customStyle="1" w:styleId="48">
    <w:name w:val="公文正文"/>
    <w:basedOn w:val="1"/>
    <w:qFormat/>
    <w:uiPriority w:val="0"/>
    <w:pPr>
      <w:spacing w:line="300" w:lineRule="auto"/>
      <w:ind w:left="240" w:leftChars="100" w:firstLine="640" w:firstLineChars="200"/>
    </w:pPr>
    <w:rPr>
      <w:rFonts w:ascii="Times New Roman" w:hAnsi="Times New Roman" w:eastAsia="仿宋_GB2312" w:cs="Times New Roman"/>
      <w:sz w:val="32"/>
    </w:rPr>
  </w:style>
  <w:style w:type="table" w:customStyle="1" w:styleId="49">
    <w:name w:val="Table Normal"/>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paragraph" w:styleId="50">
    <w:name w:val="List Paragraph"/>
    <w:basedOn w:val="1"/>
    <w:qFormat/>
    <w:uiPriority w:val="34"/>
    <w:pPr>
      <w:ind w:firstLine="420" w:firstLineChars="200"/>
    </w:pPr>
  </w:style>
  <w:style w:type="character" w:customStyle="1" w:styleId="51">
    <w:name w:val="批注框文本 Char"/>
    <w:basedOn w:val="26"/>
    <w:link w:val="14"/>
    <w:qFormat/>
    <w:uiPriority w:val="0"/>
    <w:rPr>
      <w:rFonts w:ascii="Calibri" w:hAnsi="Calibri" w:cs="Calibri"/>
      <w:kern w:val="2"/>
      <w:sz w:val="18"/>
      <w:szCs w:val="18"/>
    </w:rPr>
  </w:style>
  <w:style w:type="paragraph" w:customStyle="1" w:styleId="52">
    <w:name w:val="标准文件_标准正文"/>
    <w:basedOn w:val="1"/>
    <w:qFormat/>
    <w:uiPriority w:val="0"/>
    <w:pPr>
      <w:widowControl/>
      <w:tabs>
        <w:tab w:val="left" w:pos="945"/>
      </w:tabs>
      <w:autoSpaceDE w:val="0"/>
      <w:autoSpaceDN w:val="0"/>
      <w:adjustRightInd w:val="0"/>
      <w:snapToGrid w:val="0"/>
      <w:spacing w:line="360" w:lineRule="auto"/>
      <w:ind w:right="-8" w:firstLine="1072" w:firstLineChars="383"/>
      <w:jc w:val="left"/>
    </w:pPr>
    <w:rPr>
      <w:rFonts w:ascii="Arial" w:hAnsi="Arial" w:cs="Arial"/>
      <w:bCs/>
      <w:snapToGrid w:val="0"/>
      <w:color w:val="000000"/>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DB6B59-D03C-484B-9C3D-5417F36FFCB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48</Pages>
  <Words>24235</Words>
  <Characters>25330</Characters>
  <Lines>200</Lines>
  <Paragraphs>56</Paragraphs>
  <TotalTime>5</TotalTime>
  <ScaleCrop>false</ScaleCrop>
  <LinksUpToDate>false</LinksUpToDate>
  <CharactersWithSpaces>26661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2024-10-12T06:50:00Z</dcterms:created>
  <dc:creator>张丽</dc:creator>
  <cp:lastModifiedBy>llin</cp:lastModifiedBy>
  <cp:lastPrinted>2024-07-17T07:19:00Z</cp:lastPrinted>
  <dcterms:modified xsi:type="dcterms:W3CDTF">2024-10-15T05:57:01Z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64113EDB84C94B198194E44066D5EF1C</vt:lpwstr>
  </property>
</Properties>
</file>