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C45BEE">
      <w:pPr>
        <w:rPr>
          <w:rFonts w:eastAsia="Times New Roman"/>
          <w:sz w:val="20"/>
          <w:szCs w:val="20"/>
        </w:rPr>
      </w:pPr>
    </w:p>
    <w:p w14:paraId="10078F1B">
      <w:pPr>
        <w:rPr>
          <w:rFonts w:eastAsia="Times New Roman"/>
          <w:sz w:val="20"/>
          <w:szCs w:val="20"/>
        </w:rPr>
      </w:pPr>
    </w:p>
    <w:p w14:paraId="0D09C9E4">
      <w:pPr>
        <w:rPr>
          <w:rFonts w:eastAsia="Times New Roman"/>
          <w:sz w:val="20"/>
          <w:szCs w:val="20"/>
        </w:rPr>
      </w:pPr>
    </w:p>
    <w:p w14:paraId="4B92E374">
      <w:pPr>
        <w:rPr>
          <w:rFonts w:eastAsia="Times New Roman"/>
          <w:sz w:val="20"/>
          <w:szCs w:val="20"/>
        </w:rPr>
      </w:pPr>
    </w:p>
    <w:p w14:paraId="5D2CB8BF">
      <w:pPr>
        <w:rPr>
          <w:rFonts w:eastAsia="Times New Roman"/>
          <w:sz w:val="20"/>
          <w:szCs w:val="20"/>
        </w:rPr>
      </w:pPr>
    </w:p>
    <w:p w14:paraId="17B86EE6">
      <w:pPr>
        <w:pStyle w:val="2"/>
      </w:pPr>
    </w:p>
    <w:p w14:paraId="19833C88">
      <w:pPr>
        <w:spacing w:before="5"/>
        <w:rPr>
          <w:rFonts w:eastAsia="Times New Roman"/>
          <w:sz w:val="29"/>
          <w:szCs w:val="29"/>
        </w:rPr>
      </w:pPr>
    </w:p>
    <w:p w14:paraId="5AB5F21D">
      <w:pPr>
        <w:jc w:val="center"/>
        <w:rPr>
          <w:rFonts w:ascii="黑体" w:hAnsi="黑体" w:eastAsia="黑体"/>
          <w:b/>
          <w:sz w:val="72"/>
          <w:szCs w:val="72"/>
          <w:lang w:eastAsia="zh-CN"/>
        </w:rPr>
      </w:pPr>
      <w:r>
        <w:rPr>
          <w:rFonts w:hint="eastAsia" w:ascii="黑体" w:hAnsi="黑体" w:eastAsia="黑体" w:cs="宋体"/>
          <w:b/>
          <w:sz w:val="72"/>
          <w:szCs w:val="72"/>
          <w:lang w:eastAsia="zh-CN"/>
        </w:rPr>
        <w:t>竞争性磋商文件</w:t>
      </w:r>
    </w:p>
    <w:p w14:paraId="11163208">
      <w:pPr>
        <w:rPr>
          <w:lang w:eastAsia="zh-CN"/>
        </w:rPr>
      </w:pPr>
    </w:p>
    <w:p w14:paraId="1B8A1B2D">
      <w:pPr>
        <w:rPr>
          <w:lang w:eastAsia="zh-CN"/>
        </w:rPr>
      </w:pPr>
    </w:p>
    <w:p w14:paraId="1C413EA7">
      <w:pPr>
        <w:jc w:val="center"/>
        <w:rPr>
          <w:b/>
          <w:sz w:val="48"/>
          <w:szCs w:val="48"/>
          <w:lang w:eastAsia="zh-CN"/>
        </w:rPr>
      </w:pPr>
    </w:p>
    <w:p w14:paraId="0E0D5414">
      <w:pPr>
        <w:rPr>
          <w:lang w:eastAsia="zh-CN"/>
        </w:rPr>
      </w:pPr>
    </w:p>
    <w:p w14:paraId="305F3AB7">
      <w:pPr>
        <w:rPr>
          <w:rFonts w:eastAsia="宋体"/>
          <w:lang w:eastAsia="zh-CN"/>
        </w:rPr>
      </w:pPr>
    </w:p>
    <w:p w14:paraId="505C41D7">
      <w:pPr>
        <w:pStyle w:val="2"/>
        <w:rPr>
          <w:rFonts w:eastAsia="宋体"/>
          <w:lang w:eastAsia="zh-CN"/>
        </w:rPr>
      </w:pPr>
    </w:p>
    <w:p w14:paraId="7E56BA41">
      <w:pPr>
        <w:pStyle w:val="2"/>
        <w:rPr>
          <w:rFonts w:eastAsia="宋体"/>
          <w:lang w:eastAsia="zh-CN"/>
        </w:rPr>
      </w:pPr>
    </w:p>
    <w:p w14:paraId="6034580E">
      <w:pPr>
        <w:pStyle w:val="2"/>
        <w:rPr>
          <w:rFonts w:eastAsia="宋体"/>
          <w:lang w:eastAsia="zh-CN"/>
        </w:rPr>
      </w:pPr>
    </w:p>
    <w:p w14:paraId="53230872">
      <w:pPr>
        <w:pStyle w:val="2"/>
        <w:rPr>
          <w:rFonts w:eastAsia="宋体"/>
          <w:lang w:eastAsia="zh-CN"/>
        </w:rPr>
      </w:pPr>
    </w:p>
    <w:p w14:paraId="0207E4D2">
      <w:pPr>
        <w:pStyle w:val="2"/>
        <w:rPr>
          <w:rFonts w:eastAsia="宋体"/>
          <w:lang w:eastAsia="zh-CN"/>
        </w:rPr>
      </w:pPr>
    </w:p>
    <w:p w14:paraId="03E1F2E2">
      <w:pPr>
        <w:pStyle w:val="2"/>
        <w:rPr>
          <w:rFonts w:eastAsia="宋体"/>
          <w:lang w:eastAsia="zh-CN"/>
        </w:rPr>
      </w:pPr>
    </w:p>
    <w:p w14:paraId="0E2F6A20">
      <w:pPr>
        <w:spacing w:line="360" w:lineRule="auto"/>
        <w:ind w:left="2058" w:leftChars="325" w:hanging="1343" w:hangingChars="426"/>
        <w:rPr>
          <w:rFonts w:ascii="宋体" w:hAnsi="宋体" w:eastAsia="宋体" w:cs="宋体"/>
          <w:b/>
          <w:bCs/>
          <w:spacing w:val="5"/>
          <w:w w:val="95"/>
          <w:sz w:val="32"/>
          <w:szCs w:val="32"/>
          <w:lang w:eastAsia="zh-CN"/>
        </w:rPr>
      </w:pPr>
      <w:r>
        <w:rPr>
          <w:rFonts w:ascii="宋体" w:hAnsi="宋体" w:eastAsia="宋体" w:cs="宋体"/>
          <w:b/>
          <w:bCs/>
          <w:spacing w:val="5"/>
          <w:w w:val="95"/>
          <w:sz w:val="32"/>
          <w:szCs w:val="32"/>
          <w:lang w:eastAsia="zh-CN"/>
        </w:rPr>
        <w:t>项目编号：</w:t>
      </w:r>
      <w:r>
        <w:rPr>
          <w:rFonts w:hint="eastAsia" w:ascii="宋体" w:hAnsi="宋体" w:eastAsia="宋体" w:cs="宋体"/>
          <w:b/>
          <w:bCs/>
          <w:spacing w:val="5"/>
          <w:w w:val="95"/>
          <w:sz w:val="32"/>
          <w:szCs w:val="32"/>
          <w:lang w:eastAsia="zh-CN"/>
        </w:rPr>
        <w:t>NJJC-2024ZB0915</w:t>
      </w:r>
    </w:p>
    <w:p w14:paraId="4C070390">
      <w:pPr>
        <w:spacing w:line="360" w:lineRule="auto"/>
        <w:ind w:left="2291" w:leftChars="325" w:hanging="1576" w:hangingChars="500"/>
        <w:rPr>
          <w:rFonts w:ascii="宋体" w:hAnsi="宋体" w:eastAsia="宋体" w:cs="宋体"/>
          <w:b/>
          <w:bCs/>
          <w:sz w:val="32"/>
          <w:szCs w:val="32"/>
          <w:lang w:eastAsia="zh-CN"/>
        </w:rPr>
      </w:pPr>
      <w:r>
        <w:rPr>
          <w:rFonts w:ascii="宋体" w:hAnsi="宋体" w:eastAsia="宋体" w:cs="宋体"/>
          <w:b/>
          <w:bCs/>
          <w:spacing w:val="5"/>
          <w:w w:val="95"/>
          <w:sz w:val="32"/>
          <w:szCs w:val="32"/>
          <w:lang w:eastAsia="zh-CN"/>
        </w:rPr>
        <w:t>项目名称：</w:t>
      </w:r>
      <w:r>
        <w:rPr>
          <w:rFonts w:hint="eastAsia" w:ascii="宋体" w:hAnsi="宋体" w:eastAsia="宋体" w:cs="宋体"/>
          <w:b/>
          <w:bCs/>
          <w:spacing w:val="5"/>
          <w:w w:val="95"/>
          <w:sz w:val="32"/>
          <w:szCs w:val="32"/>
          <w:lang w:eastAsia="zh-CN"/>
        </w:rPr>
        <w:t>江苏省高级人民法院全省法院审判执行</w:t>
      </w:r>
      <w:bookmarkStart w:id="0" w:name="OLE_LINK34"/>
      <w:r>
        <w:rPr>
          <w:rFonts w:hint="eastAsia" w:ascii="宋体" w:hAnsi="宋体" w:eastAsia="宋体" w:cs="宋体"/>
          <w:b/>
          <w:bCs/>
          <w:spacing w:val="5"/>
          <w:w w:val="95"/>
          <w:sz w:val="32"/>
          <w:szCs w:val="32"/>
          <w:lang w:eastAsia="zh-CN"/>
        </w:rPr>
        <w:t>辅助系统之江苏法院点对点查控</w:t>
      </w:r>
      <w:bookmarkEnd w:id="0"/>
      <w:r>
        <w:rPr>
          <w:rFonts w:hint="eastAsia" w:ascii="宋体" w:hAnsi="宋体" w:eastAsia="宋体" w:cs="宋体"/>
          <w:b/>
          <w:bCs/>
          <w:spacing w:val="5"/>
          <w:w w:val="95"/>
          <w:sz w:val="32"/>
          <w:szCs w:val="32"/>
          <w:lang w:eastAsia="zh-CN"/>
        </w:rPr>
        <w:t>升级项目</w:t>
      </w:r>
    </w:p>
    <w:p w14:paraId="442093E0">
      <w:pPr>
        <w:spacing w:line="360" w:lineRule="auto"/>
        <w:ind w:left="2058" w:leftChars="325" w:hanging="1343" w:hangingChars="426"/>
        <w:rPr>
          <w:rFonts w:ascii="宋体" w:hAnsi="宋体" w:eastAsia="宋体" w:cs="宋体"/>
          <w:b/>
          <w:bCs/>
          <w:spacing w:val="5"/>
          <w:w w:val="95"/>
          <w:sz w:val="32"/>
          <w:szCs w:val="32"/>
          <w:lang w:eastAsia="zh-CN"/>
        </w:rPr>
      </w:pPr>
      <w:r>
        <w:rPr>
          <w:rFonts w:hint="eastAsia" w:ascii="宋体" w:hAnsi="宋体" w:eastAsia="宋体" w:cs="宋体"/>
          <w:b/>
          <w:bCs/>
          <w:spacing w:val="5"/>
          <w:w w:val="95"/>
          <w:sz w:val="32"/>
          <w:szCs w:val="32"/>
          <w:lang w:eastAsia="zh-CN"/>
        </w:rPr>
        <w:t>采 购 人：江苏省高级人民法院</w:t>
      </w:r>
    </w:p>
    <w:p w14:paraId="30D5D164">
      <w:pPr>
        <w:spacing w:line="360" w:lineRule="auto"/>
        <w:ind w:left="2058" w:leftChars="325" w:hanging="1343" w:hangingChars="426"/>
        <w:rPr>
          <w:rFonts w:ascii="宋体" w:hAnsi="宋体" w:eastAsia="宋体" w:cs="宋体"/>
          <w:b/>
          <w:bCs/>
          <w:spacing w:val="5"/>
          <w:w w:val="95"/>
          <w:sz w:val="32"/>
          <w:szCs w:val="32"/>
          <w:lang w:eastAsia="zh-CN"/>
        </w:rPr>
      </w:pPr>
      <w:r>
        <w:rPr>
          <w:rFonts w:hint="eastAsia" w:ascii="宋体" w:hAnsi="宋体" w:eastAsia="宋体" w:cs="宋体"/>
          <w:b/>
          <w:bCs/>
          <w:spacing w:val="5"/>
          <w:w w:val="95"/>
          <w:sz w:val="32"/>
          <w:szCs w:val="32"/>
          <w:lang w:eastAsia="zh-CN"/>
        </w:rPr>
        <w:t xml:space="preserve">类 </w:t>
      </w:r>
      <w:r>
        <w:rPr>
          <w:rFonts w:ascii="宋体" w:hAnsi="宋体" w:eastAsia="宋体" w:cs="宋体"/>
          <w:b/>
          <w:bCs/>
          <w:spacing w:val="5"/>
          <w:w w:val="95"/>
          <w:sz w:val="32"/>
          <w:szCs w:val="32"/>
          <w:lang w:eastAsia="zh-CN"/>
        </w:rPr>
        <w:t xml:space="preserve">   </w:t>
      </w:r>
      <w:r>
        <w:rPr>
          <w:rFonts w:hint="eastAsia" w:ascii="宋体" w:hAnsi="宋体" w:eastAsia="宋体" w:cs="宋体"/>
          <w:b/>
          <w:bCs/>
          <w:spacing w:val="5"/>
          <w:w w:val="95"/>
          <w:sz w:val="32"/>
          <w:szCs w:val="32"/>
          <w:lang w:eastAsia="zh-CN"/>
        </w:rPr>
        <w:t>型：服务类</w:t>
      </w:r>
    </w:p>
    <w:p w14:paraId="15CEBB14">
      <w:pPr>
        <w:rPr>
          <w:lang w:eastAsia="zh-CN"/>
        </w:rPr>
      </w:pPr>
    </w:p>
    <w:p w14:paraId="36EBA843">
      <w:pPr>
        <w:rPr>
          <w:lang w:eastAsia="zh-CN"/>
        </w:rPr>
      </w:pPr>
    </w:p>
    <w:p w14:paraId="09A2DC73">
      <w:pPr>
        <w:rPr>
          <w:rFonts w:eastAsia="宋体"/>
          <w:lang w:eastAsia="zh-CN"/>
        </w:rPr>
      </w:pPr>
    </w:p>
    <w:p w14:paraId="47EFCD8B">
      <w:pPr>
        <w:pStyle w:val="2"/>
        <w:rPr>
          <w:rFonts w:eastAsia="宋体"/>
          <w:lang w:eastAsia="zh-CN"/>
        </w:rPr>
      </w:pPr>
    </w:p>
    <w:p w14:paraId="55AD15F3">
      <w:pPr>
        <w:pStyle w:val="2"/>
        <w:rPr>
          <w:rFonts w:eastAsia="宋体"/>
          <w:lang w:eastAsia="zh-CN"/>
        </w:rPr>
      </w:pPr>
    </w:p>
    <w:p w14:paraId="6C2FFDEA">
      <w:pPr>
        <w:pStyle w:val="2"/>
        <w:rPr>
          <w:rFonts w:eastAsia="宋体"/>
          <w:lang w:eastAsia="zh-CN"/>
        </w:rPr>
      </w:pPr>
    </w:p>
    <w:p w14:paraId="082CF6C4">
      <w:pPr>
        <w:pStyle w:val="2"/>
        <w:rPr>
          <w:rFonts w:eastAsia="宋体"/>
          <w:lang w:eastAsia="zh-CN"/>
        </w:rPr>
      </w:pPr>
    </w:p>
    <w:p w14:paraId="40038150">
      <w:pPr>
        <w:pStyle w:val="2"/>
        <w:rPr>
          <w:rFonts w:eastAsia="宋体"/>
          <w:lang w:eastAsia="zh-CN"/>
        </w:rPr>
      </w:pPr>
    </w:p>
    <w:p w14:paraId="6184B82C">
      <w:pPr>
        <w:pStyle w:val="2"/>
        <w:rPr>
          <w:rFonts w:eastAsia="宋体"/>
          <w:lang w:eastAsia="zh-CN"/>
        </w:rPr>
      </w:pPr>
    </w:p>
    <w:p w14:paraId="3B9A4F38">
      <w:pPr>
        <w:pStyle w:val="2"/>
        <w:rPr>
          <w:rFonts w:eastAsia="宋体"/>
          <w:lang w:eastAsia="zh-CN"/>
        </w:rPr>
      </w:pPr>
    </w:p>
    <w:p w14:paraId="29DDEC04">
      <w:pPr>
        <w:pStyle w:val="2"/>
        <w:rPr>
          <w:rFonts w:eastAsia="宋体"/>
          <w:lang w:eastAsia="zh-CN"/>
        </w:rPr>
      </w:pPr>
    </w:p>
    <w:p w14:paraId="41B412AB">
      <w:pPr>
        <w:pStyle w:val="2"/>
        <w:rPr>
          <w:rFonts w:eastAsia="宋体"/>
          <w:lang w:eastAsia="zh-CN"/>
        </w:rPr>
      </w:pPr>
    </w:p>
    <w:p w14:paraId="343D1352">
      <w:pPr>
        <w:pStyle w:val="2"/>
        <w:rPr>
          <w:rFonts w:eastAsia="宋体"/>
          <w:lang w:eastAsia="zh-CN"/>
        </w:rPr>
      </w:pPr>
    </w:p>
    <w:p w14:paraId="261B0B87">
      <w:pPr>
        <w:pStyle w:val="2"/>
        <w:rPr>
          <w:rFonts w:eastAsia="宋体"/>
          <w:lang w:eastAsia="zh-CN"/>
        </w:rPr>
      </w:pPr>
    </w:p>
    <w:p w14:paraId="7696129B">
      <w:pPr>
        <w:rPr>
          <w:rFonts w:eastAsia="宋体"/>
          <w:lang w:eastAsia="zh-CN"/>
        </w:rPr>
      </w:pPr>
    </w:p>
    <w:p w14:paraId="7654B8F8">
      <w:pPr>
        <w:spacing w:line="360" w:lineRule="auto"/>
        <w:jc w:val="center"/>
        <w:rPr>
          <w:rFonts w:ascii="宋体" w:hAnsi="宋体" w:eastAsia="宋体" w:cs="宋体"/>
          <w:b/>
          <w:bCs/>
          <w:spacing w:val="5"/>
          <w:w w:val="95"/>
          <w:sz w:val="32"/>
          <w:szCs w:val="32"/>
          <w:lang w:eastAsia="zh-CN"/>
        </w:rPr>
      </w:pPr>
      <w:r>
        <w:rPr>
          <w:rFonts w:hint="eastAsia" w:ascii="宋体" w:hAnsi="宋体" w:eastAsia="宋体" w:cs="宋体"/>
          <w:b/>
          <w:bCs/>
          <w:spacing w:val="5"/>
          <w:w w:val="95"/>
          <w:sz w:val="32"/>
          <w:szCs w:val="32"/>
          <w:lang w:eastAsia="zh-CN"/>
        </w:rPr>
        <w:t>采购代理机构：南京江城工程项目管理有公司</w:t>
      </w:r>
    </w:p>
    <w:p w14:paraId="2B48FB41">
      <w:pPr>
        <w:spacing w:line="360" w:lineRule="auto"/>
        <w:jc w:val="center"/>
        <w:rPr>
          <w:rFonts w:ascii="宋体" w:hAnsi="宋体" w:eastAsia="宋体" w:cs="宋体"/>
          <w:b/>
          <w:bCs/>
          <w:spacing w:val="5"/>
          <w:w w:val="95"/>
          <w:sz w:val="32"/>
          <w:szCs w:val="32"/>
          <w:lang w:eastAsia="zh-CN"/>
        </w:rPr>
      </w:pPr>
      <w:r>
        <w:rPr>
          <w:rFonts w:hint="eastAsia" w:ascii="宋体" w:hAnsi="宋体" w:eastAsia="宋体" w:cs="宋体"/>
          <w:b/>
          <w:bCs/>
          <w:spacing w:val="5"/>
          <w:w w:val="95"/>
          <w:sz w:val="32"/>
          <w:szCs w:val="32"/>
          <w:lang w:eastAsia="zh-CN"/>
        </w:rPr>
        <w:t>二○二四年九月</w:t>
      </w:r>
    </w:p>
    <w:p w14:paraId="29DBBB84">
      <w:pPr>
        <w:rPr>
          <w:rFonts w:ascii="黑体" w:hAnsi="黑体" w:eastAsia="黑体" w:cs="黑体"/>
          <w:sz w:val="20"/>
          <w:szCs w:val="20"/>
          <w:lang w:eastAsia="zh-CN"/>
        </w:rPr>
      </w:pPr>
    </w:p>
    <w:p w14:paraId="6DB574B1">
      <w:pPr>
        <w:tabs>
          <w:tab w:val="left" w:pos="719"/>
        </w:tabs>
        <w:spacing w:line="460" w:lineRule="exact"/>
        <w:ind w:right="1"/>
        <w:jc w:val="center"/>
        <w:rPr>
          <w:rFonts w:ascii="黑体" w:hAnsi="黑体" w:eastAsia="黑体" w:cs="黑体"/>
          <w:sz w:val="36"/>
          <w:szCs w:val="36"/>
          <w:lang w:eastAsia="zh-CN"/>
        </w:rPr>
      </w:pPr>
      <w:bookmarkStart w:id="1" w:name="_bookmark0"/>
      <w:bookmarkEnd w:id="1"/>
      <w:bookmarkStart w:id="2" w:name="第一章__竞争性磋商邀请"/>
      <w:bookmarkEnd w:id="2"/>
      <w:r>
        <w:rPr>
          <w:rFonts w:ascii="黑体" w:hAnsi="黑体" w:eastAsia="黑体" w:cs="黑体"/>
          <w:sz w:val="36"/>
          <w:szCs w:val="36"/>
          <w:lang w:eastAsia="zh-CN"/>
        </w:rPr>
        <w:t>目</w:t>
      </w:r>
      <w:r>
        <w:rPr>
          <w:rFonts w:ascii="黑体" w:hAnsi="黑体" w:eastAsia="黑体" w:cs="黑体"/>
          <w:sz w:val="36"/>
          <w:szCs w:val="36"/>
          <w:lang w:eastAsia="zh-CN"/>
        </w:rPr>
        <w:tab/>
      </w:r>
      <w:r>
        <w:rPr>
          <w:rFonts w:ascii="黑体" w:hAnsi="黑体" w:eastAsia="黑体" w:cs="黑体"/>
          <w:sz w:val="36"/>
          <w:szCs w:val="36"/>
          <w:lang w:eastAsia="zh-CN"/>
        </w:rPr>
        <w:t>录</w:t>
      </w:r>
    </w:p>
    <w:p w14:paraId="654A9DEA">
      <w:pPr>
        <w:pStyle w:val="16"/>
        <w:tabs>
          <w:tab w:val="left" w:pos="962"/>
          <w:tab w:val="right" w:leader="dot" w:pos="9069"/>
        </w:tabs>
        <w:spacing w:before="295"/>
        <w:jc w:val="both"/>
        <w:rPr>
          <w:b w:val="0"/>
          <w:bCs w:val="0"/>
          <w:lang w:eastAsia="zh-CN"/>
        </w:rPr>
      </w:pPr>
      <w:r>
        <w:fldChar w:fldCharType="begin"/>
      </w:r>
      <w:r>
        <w:instrText xml:space="preserve"> HYPERLINK \l "_bookmark0" </w:instrText>
      </w:r>
      <w:r>
        <w:fldChar w:fldCharType="separate"/>
      </w:r>
      <w:r>
        <w:rPr>
          <w:w w:val="95"/>
          <w:lang w:eastAsia="zh-CN"/>
        </w:rPr>
        <w:t>第一章</w:t>
      </w:r>
      <w:r>
        <w:rPr>
          <w:w w:val="95"/>
          <w:lang w:eastAsia="zh-CN"/>
        </w:rPr>
        <w:tab/>
      </w:r>
      <w:r>
        <w:rPr>
          <w:lang w:eastAsia="zh-CN"/>
        </w:rPr>
        <w:t>竞争性磋商邀请</w:t>
      </w:r>
      <w:r>
        <w:rPr>
          <w:rFonts w:hint="eastAsia"/>
          <w:lang w:eastAsia="zh-CN"/>
        </w:rPr>
        <w:t>…………………………………………………………1</w:t>
      </w:r>
      <w:r>
        <w:rPr>
          <w:rFonts w:hint="eastAsia"/>
          <w:lang w:eastAsia="zh-CN"/>
        </w:rPr>
        <w:fldChar w:fldCharType="end"/>
      </w:r>
    </w:p>
    <w:p w14:paraId="7A98FE55">
      <w:pPr>
        <w:pStyle w:val="16"/>
        <w:tabs>
          <w:tab w:val="left" w:pos="962"/>
          <w:tab w:val="right" w:leader="dot" w:pos="9069"/>
        </w:tabs>
        <w:jc w:val="both"/>
        <w:rPr>
          <w:b w:val="0"/>
          <w:bCs w:val="0"/>
          <w:lang w:eastAsia="zh-CN"/>
        </w:rPr>
      </w:pPr>
      <w:r>
        <w:fldChar w:fldCharType="begin"/>
      </w:r>
      <w:r>
        <w:instrText xml:space="preserve"> HYPERLINK \l "_bookmark1" </w:instrText>
      </w:r>
      <w:r>
        <w:fldChar w:fldCharType="separate"/>
      </w:r>
      <w:r>
        <w:rPr>
          <w:w w:val="95"/>
          <w:lang w:eastAsia="zh-CN"/>
        </w:rPr>
        <w:t>第二章</w:t>
      </w:r>
      <w:r>
        <w:rPr>
          <w:w w:val="95"/>
          <w:lang w:eastAsia="zh-CN"/>
        </w:rPr>
        <w:tab/>
      </w:r>
      <w:r>
        <w:rPr>
          <w:lang w:eastAsia="zh-CN"/>
        </w:rPr>
        <w:t>供应商须知</w:t>
      </w:r>
      <w:r>
        <w:rPr>
          <w:rFonts w:hint="eastAsia"/>
          <w:lang w:eastAsia="zh-CN"/>
        </w:rPr>
        <w:t>………………………………………………………………4</w:t>
      </w:r>
      <w:r>
        <w:rPr>
          <w:rFonts w:hint="eastAsia"/>
          <w:lang w:eastAsia="zh-CN"/>
        </w:rPr>
        <w:fldChar w:fldCharType="end"/>
      </w:r>
    </w:p>
    <w:p w14:paraId="5A620B66">
      <w:pPr>
        <w:pStyle w:val="16"/>
        <w:tabs>
          <w:tab w:val="left" w:pos="962"/>
          <w:tab w:val="right" w:leader="dot" w:pos="9069"/>
        </w:tabs>
        <w:spacing w:before="274"/>
        <w:jc w:val="both"/>
        <w:rPr>
          <w:b w:val="0"/>
          <w:bCs w:val="0"/>
          <w:lang w:eastAsia="zh-CN"/>
        </w:rPr>
      </w:pPr>
      <w:r>
        <w:fldChar w:fldCharType="begin"/>
      </w:r>
      <w:r>
        <w:instrText xml:space="preserve"> HYPERLINK \l "_bookmark7" </w:instrText>
      </w:r>
      <w:r>
        <w:fldChar w:fldCharType="separate"/>
      </w:r>
      <w:r>
        <w:rPr>
          <w:w w:val="95"/>
          <w:lang w:eastAsia="zh-CN"/>
        </w:rPr>
        <w:t>第三章</w:t>
      </w:r>
      <w:r>
        <w:rPr>
          <w:w w:val="95"/>
          <w:lang w:eastAsia="zh-CN"/>
        </w:rPr>
        <w:tab/>
      </w:r>
      <w:r>
        <w:rPr>
          <w:lang w:eastAsia="zh-CN"/>
        </w:rPr>
        <w:t>成交标准</w:t>
      </w:r>
      <w:r>
        <w:rPr>
          <w:rFonts w:hint="eastAsia"/>
          <w:lang w:eastAsia="zh-CN"/>
        </w:rPr>
        <w:t>…………………………………………………………………11</w:t>
      </w:r>
      <w:r>
        <w:rPr>
          <w:rFonts w:hint="eastAsia"/>
          <w:lang w:eastAsia="zh-CN"/>
        </w:rPr>
        <w:fldChar w:fldCharType="end"/>
      </w:r>
    </w:p>
    <w:p w14:paraId="7E5C2018">
      <w:pPr>
        <w:pStyle w:val="16"/>
        <w:tabs>
          <w:tab w:val="left" w:pos="962"/>
          <w:tab w:val="right" w:leader="dot" w:pos="9069"/>
        </w:tabs>
        <w:jc w:val="both"/>
        <w:rPr>
          <w:bCs w:val="0"/>
          <w:lang w:eastAsia="zh-CN"/>
        </w:rPr>
      </w:pPr>
      <w:r>
        <w:fldChar w:fldCharType="begin"/>
      </w:r>
      <w:r>
        <w:instrText xml:space="preserve"> HYPERLINK \l "_bookmark8" </w:instrText>
      </w:r>
      <w:r>
        <w:fldChar w:fldCharType="separate"/>
      </w:r>
      <w:r>
        <w:rPr>
          <w:w w:val="95"/>
          <w:lang w:eastAsia="zh-CN"/>
        </w:rPr>
        <w:t>第四章</w:t>
      </w:r>
      <w:r>
        <w:rPr>
          <w:w w:val="95"/>
          <w:lang w:eastAsia="zh-CN"/>
        </w:rPr>
        <w:tab/>
      </w:r>
      <w:r>
        <w:rPr>
          <w:lang w:eastAsia="zh-CN"/>
        </w:rPr>
        <w:t>采购项目需求</w:t>
      </w:r>
      <w:r>
        <w:rPr>
          <w:rFonts w:hint="eastAsia"/>
          <w:lang w:eastAsia="zh-CN"/>
        </w:rPr>
        <w:t>……………………………………………………………1</w:t>
      </w:r>
      <w:r>
        <w:rPr>
          <w:rFonts w:hint="eastAsia"/>
          <w:lang w:eastAsia="zh-CN"/>
        </w:rPr>
        <w:fldChar w:fldCharType="end"/>
      </w:r>
      <w:r>
        <w:rPr>
          <w:rFonts w:hint="eastAsia"/>
          <w:bCs w:val="0"/>
          <w:lang w:eastAsia="zh-CN"/>
        </w:rPr>
        <w:t>3</w:t>
      </w:r>
    </w:p>
    <w:p w14:paraId="2F4822F8">
      <w:pPr>
        <w:pStyle w:val="16"/>
        <w:tabs>
          <w:tab w:val="left" w:pos="962"/>
          <w:tab w:val="right" w:leader="dot" w:pos="9069"/>
        </w:tabs>
        <w:spacing w:before="274"/>
        <w:jc w:val="both"/>
        <w:rPr>
          <w:bCs w:val="0"/>
          <w:lang w:eastAsia="zh-CN"/>
        </w:rPr>
      </w:pPr>
      <w:r>
        <w:fldChar w:fldCharType="begin"/>
      </w:r>
      <w:r>
        <w:instrText xml:space="preserve"> HYPERLINK \l "_bookmark9" </w:instrText>
      </w:r>
      <w:r>
        <w:fldChar w:fldCharType="separate"/>
      </w:r>
      <w:r>
        <w:rPr>
          <w:w w:val="95"/>
          <w:lang w:eastAsia="zh-CN"/>
        </w:rPr>
        <w:t>第五章</w:t>
      </w:r>
      <w:r>
        <w:rPr>
          <w:w w:val="95"/>
          <w:lang w:eastAsia="zh-CN"/>
        </w:rPr>
        <w:tab/>
      </w:r>
      <w:r>
        <w:rPr>
          <w:lang w:eastAsia="zh-CN"/>
        </w:rPr>
        <w:t>合同草案条款及格式</w:t>
      </w:r>
      <w:r>
        <w:rPr>
          <w:rFonts w:hint="eastAsia"/>
          <w:lang w:eastAsia="zh-CN"/>
        </w:rPr>
        <w:t>……………………………………………………</w:t>
      </w:r>
      <w:r>
        <w:rPr>
          <w:rFonts w:hint="eastAsia"/>
          <w:lang w:eastAsia="zh-CN"/>
        </w:rPr>
        <w:fldChar w:fldCharType="end"/>
      </w:r>
      <w:r>
        <w:rPr>
          <w:rFonts w:hint="eastAsia"/>
          <w:bCs w:val="0"/>
          <w:lang w:eastAsia="zh-CN"/>
        </w:rPr>
        <w:t>17</w:t>
      </w:r>
    </w:p>
    <w:p w14:paraId="7D724D72">
      <w:pPr>
        <w:pStyle w:val="16"/>
        <w:tabs>
          <w:tab w:val="left" w:pos="962"/>
          <w:tab w:val="right" w:leader="dot" w:pos="9069"/>
        </w:tabs>
        <w:jc w:val="both"/>
        <w:rPr>
          <w:b w:val="0"/>
          <w:bCs w:val="0"/>
          <w:lang w:eastAsia="zh-CN"/>
        </w:rPr>
      </w:pPr>
      <w:r>
        <w:fldChar w:fldCharType="begin"/>
      </w:r>
      <w:r>
        <w:instrText xml:space="preserve"> HYPERLINK \l "_bookmark10" </w:instrText>
      </w:r>
      <w:r>
        <w:fldChar w:fldCharType="separate"/>
      </w:r>
      <w:r>
        <w:rPr>
          <w:w w:val="95"/>
          <w:lang w:eastAsia="zh-CN"/>
        </w:rPr>
        <w:t>第六章</w:t>
      </w:r>
      <w:r>
        <w:rPr>
          <w:w w:val="95"/>
          <w:lang w:eastAsia="zh-CN"/>
        </w:rPr>
        <w:tab/>
      </w:r>
      <w:r>
        <w:rPr>
          <w:lang w:eastAsia="zh-CN"/>
        </w:rPr>
        <w:t>响应文件格式</w:t>
      </w:r>
      <w:r>
        <w:rPr>
          <w:rFonts w:hint="eastAsia"/>
          <w:lang w:eastAsia="zh-CN"/>
        </w:rPr>
        <w:t>……………………………………………………………2</w:t>
      </w:r>
      <w:r>
        <w:rPr>
          <w:rFonts w:hint="eastAsia"/>
          <w:lang w:eastAsia="zh-CN"/>
        </w:rPr>
        <w:fldChar w:fldCharType="end"/>
      </w:r>
      <w:r>
        <w:rPr>
          <w:rFonts w:hint="eastAsia"/>
          <w:lang w:eastAsia="zh-CN"/>
        </w:rPr>
        <w:t>0</w:t>
      </w:r>
    </w:p>
    <w:p w14:paraId="251207F3">
      <w:pPr>
        <w:rPr>
          <w:rFonts w:eastAsia="宋体"/>
          <w:lang w:eastAsia="zh-CN"/>
        </w:rPr>
      </w:pPr>
    </w:p>
    <w:p w14:paraId="2FEF7CC4">
      <w:pPr>
        <w:rPr>
          <w:rFonts w:eastAsia="宋体"/>
          <w:lang w:eastAsia="zh-CN"/>
        </w:rPr>
        <w:sectPr>
          <w:headerReference r:id="rId3" w:type="default"/>
          <w:footerReference r:id="rId4" w:type="default"/>
          <w:pgSz w:w="11910" w:h="16840"/>
          <w:pgMar w:top="1440" w:right="1800" w:bottom="1440" w:left="1800" w:header="880" w:footer="726" w:gutter="0"/>
          <w:pgNumType w:start="1"/>
          <w:cols w:space="720" w:num="1"/>
          <w:docGrid w:linePitch="299" w:charSpace="0"/>
        </w:sectPr>
      </w:pPr>
    </w:p>
    <w:p w14:paraId="6D399C66">
      <w:pPr>
        <w:pStyle w:val="5"/>
        <w:tabs>
          <w:tab w:val="left" w:pos="4171"/>
        </w:tabs>
        <w:spacing w:before="200" w:after="120" w:afterLines="50"/>
        <w:ind w:right="119"/>
        <w:jc w:val="center"/>
        <w:rPr>
          <w:sz w:val="30"/>
          <w:szCs w:val="30"/>
          <w:lang w:eastAsia="zh-CN"/>
        </w:rPr>
      </w:pPr>
      <w:r>
        <w:rPr>
          <w:w w:val="95"/>
          <w:sz w:val="30"/>
          <w:szCs w:val="30"/>
          <w:lang w:eastAsia="zh-CN"/>
        </w:rPr>
        <w:t>第一章</w:t>
      </w:r>
      <w:r>
        <w:rPr>
          <w:sz w:val="30"/>
          <w:szCs w:val="30"/>
          <w:lang w:eastAsia="zh-CN"/>
        </w:rPr>
        <w:t>竞争性磋商邀请</w:t>
      </w:r>
    </w:p>
    <w:p w14:paraId="5631E66C">
      <w:pPr>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eastAsia="zh-CN" w:bidi="ar"/>
        </w:rPr>
        <w:t>一、招标条件</w:t>
      </w:r>
    </w:p>
    <w:p w14:paraId="53619054">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本江苏省高级人民法院全省法院审判执行辅助系统之江苏法院点对点查控升级项目（招标项目编号：NJJC-2024ZB0915），已由项目审批/核准/备案机关批准，项目资金来源为财政资金，招标人为江苏省高级人民法院。本项目已具备招标条件，现进行竞争性磋商。</w:t>
      </w:r>
    </w:p>
    <w:p w14:paraId="60EAD136">
      <w:pPr>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eastAsia="zh-CN" w:bidi="ar"/>
        </w:rPr>
        <w:t>二、项目概况和招标范围</w:t>
      </w:r>
    </w:p>
    <w:p w14:paraId="2B68F7A2">
      <w:pPr>
        <w:spacing w:line="360" w:lineRule="auto"/>
        <w:ind w:firstLine="315" w:firstLineChars="150"/>
        <w:rPr>
          <w:rFonts w:ascii="宋体" w:hAnsi="宋体" w:eastAsia="宋体" w:cs="宋体"/>
          <w:sz w:val="21"/>
          <w:szCs w:val="21"/>
          <w:lang w:eastAsia="zh-CN"/>
        </w:rPr>
      </w:pPr>
      <w:r>
        <w:rPr>
          <w:rFonts w:hint="eastAsia" w:ascii="宋体" w:hAnsi="宋体" w:eastAsia="宋体" w:cs="宋体"/>
          <w:sz w:val="21"/>
          <w:szCs w:val="21"/>
          <w:lang w:eastAsia="zh-CN" w:bidi="ar"/>
        </w:rPr>
        <w:t>项目规模：为应对潜在的安全攻击风险和攻防演习保障工作，尽量消除安全风险隐患，确保采购人网络和信息安全，需要网络安全服务供应商为采购人提供攻防演习保障支撑服务，协助采购人开展网络安全建设等工作，具体需求详见采购文件。</w:t>
      </w:r>
    </w:p>
    <w:p w14:paraId="74F0D4B8">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招标内容与范围：本招标项目划分为1个标段，本次招标为其中的：</w:t>
      </w:r>
    </w:p>
    <w:p w14:paraId="561D9300">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001第1包江苏省高级人民法院全省法院审判执行辅助系统之江苏法院点对点查控升级项目</w:t>
      </w:r>
    </w:p>
    <w:p w14:paraId="479D4017">
      <w:pPr>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eastAsia="zh-CN" w:bidi="ar"/>
        </w:rPr>
        <w:t>三、供应商资格要求</w:t>
      </w:r>
    </w:p>
    <w:p w14:paraId="76B08B11">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001第1包：</w:t>
      </w:r>
    </w:p>
    <w:p w14:paraId="6DD40DC6">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1.满足《中华人民共和国政府采购法》第二十二条规定；</w:t>
      </w:r>
    </w:p>
    <w:p w14:paraId="7B2155D8">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（1）具有独立承担民事责任的能力（提供法人或者其他组织的营业执照，自然人的身份证明）；</w:t>
      </w:r>
    </w:p>
    <w:p w14:paraId="48E7357B">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2）具有良好的商业信誉和健全的财务会计制度（提供由第三方专业机构出具的2022年度财务审计报告或2023年度财务审计报告（财务审计报告至少包含资产负债表、利润表、现金流量表、第三方专业机构盖章和注册会计师签字页,加盖供应商公章）或投标截止时间前近半年内任一月的财务报表（至少包括资产负债表和利润表）的复印件加盖供应商公章或投标截止时间前半年内银行出具的企业资信证明的复印件加盖供应商公章，法人或者其他组织成立未满一年的无需提供；</w:t>
      </w:r>
    </w:p>
    <w:p w14:paraId="68FB8CD1">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（3）具有履行合同所必需的设备和专业技术能力（根据项目需求提供履行合同所必需的设备和专业技术能力的证明材料，提供书面声明原件）；</w:t>
      </w:r>
    </w:p>
    <w:p w14:paraId="155625AA">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4）有依法缴纳税收和社会保障资金的良好记录（提供参加本次政府采购活动前半年内（至少一个月）缴纳增值税，或营业税，或企业所得税的凭据，并提供缴纳社会保险的凭据，依法享受缓缴、免缴税收、社会保障资金的提供证明材料）；</w:t>
      </w:r>
    </w:p>
    <w:p w14:paraId="24EFA847">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（5）参加政府采购活动前三年内，在经营活动中没有重大违法记录（提供参加本次政府采购活动前3年内在经营活动中没有重大违法记录的书面声明）（格式见后附件）；</w:t>
      </w:r>
    </w:p>
    <w:p w14:paraId="19176424">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（6）法律、行政法规规定的其他条件。</w:t>
      </w:r>
    </w:p>
    <w:p w14:paraId="31698355">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2.落实政府采购政策需满足的资格要求：</w:t>
      </w:r>
    </w:p>
    <w:p w14:paraId="37E02DF2">
      <w:pPr>
        <w:pStyle w:val="27"/>
        <w:ind w:firstLine="420"/>
        <w:rPr>
          <w:rFonts w:eastAsia="宋体" w:cs="宋体"/>
          <w:bCs/>
          <w:sz w:val="21"/>
          <w:szCs w:val="21"/>
          <w:lang w:eastAsia="zh-CN"/>
        </w:rPr>
      </w:pPr>
      <w:r>
        <w:rPr>
          <w:rFonts w:hint="eastAsia" w:eastAsia="宋体" w:cs="宋体"/>
          <w:bCs/>
          <w:sz w:val="21"/>
          <w:szCs w:val="21"/>
          <w:lang w:eastAsia="zh-CN"/>
        </w:rPr>
        <w:t>（1）本项目不专门面向中小微企业采购，执行价格扣除优惠政策，对小微企业报价给予10%的扣除。提供《中小企业声明函》（格式见附件）；监狱和戒毒企业视同小型、微型企业，提供由省级以上监狱管理局、戒毒管理局(含新疆生产建设兵团)出具的属于监狱企业的证明文件；残疾人福利性单位视同小型、微型企业，提供《残疾人福利性单位声明函》（格式见附件）。</w:t>
      </w:r>
    </w:p>
    <w:p w14:paraId="2E4F5D21">
      <w:pPr>
        <w:pStyle w:val="27"/>
        <w:ind w:firstLine="420"/>
        <w:rPr>
          <w:lang w:eastAsia="zh-CN"/>
        </w:rPr>
      </w:pPr>
      <w:r>
        <w:rPr>
          <w:rFonts w:hint="eastAsia" w:eastAsia="宋体" w:cs="宋体"/>
          <w:bCs/>
          <w:sz w:val="21"/>
          <w:szCs w:val="21"/>
          <w:lang w:eastAsia="zh-CN"/>
        </w:rPr>
        <w:t>（2）本项目采购标的对应的中小企业划分标准所属行业为：</w:t>
      </w:r>
      <w:r>
        <w:rPr>
          <w:rFonts w:hint="eastAsia" w:eastAsia="宋体" w:cs="宋体"/>
          <w:sz w:val="21"/>
          <w:szCs w:val="21"/>
          <w:lang w:eastAsia="zh-CN"/>
        </w:rPr>
        <w:t>软件和信息技术服务业</w:t>
      </w:r>
      <w:r>
        <w:rPr>
          <w:rFonts w:hint="eastAsia" w:eastAsia="宋体" w:cs="宋体"/>
          <w:bCs/>
          <w:sz w:val="21"/>
          <w:szCs w:val="21"/>
          <w:lang w:eastAsia="zh-CN"/>
        </w:rPr>
        <w:t>。</w:t>
      </w:r>
    </w:p>
    <w:p w14:paraId="35B48804">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3.本项目的特定资格要求：/</w:t>
      </w:r>
    </w:p>
    <w:p w14:paraId="69D2D0CD">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4.拒绝下述供应商参加本次采购活动：</w:t>
      </w:r>
    </w:p>
    <w:p w14:paraId="57A13006">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（1）供应商单位负责人为同一人或者存在直接控股、管理关系的不同供应商，不得参加同一合同项下的政府采购活动。</w:t>
      </w:r>
    </w:p>
    <w:p w14:paraId="5DBC3111">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（2）凡为采购项目提供整体设计、规范编制或者项目管理、监理、检测等服务的供应商，不得再参加本项目的采购活动。</w:t>
      </w:r>
    </w:p>
    <w:p w14:paraId="17B33FAE">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（3）供应商被“信用中国”网站(www.creditchina.gov.cn)、“中国政府采购网”(www.ccgp.gov.cn)列入失信被执行人、重大税收违法案件当事人名单、政府采购严重违法失信行为记录名单。</w:t>
      </w:r>
    </w:p>
    <w:p w14:paraId="529EBC45">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本项目不允许联合体投标。</w:t>
      </w:r>
    </w:p>
    <w:p w14:paraId="2EA9768A">
      <w:pPr>
        <w:numPr>
          <w:ilvl w:val="0"/>
          <w:numId w:val="2"/>
        </w:numPr>
        <w:spacing w:line="360" w:lineRule="auto"/>
        <w:ind w:firstLine="422" w:firstLineChars="200"/>
        <w:rPr>
          <w:rFonts w:ascii="宋体" w:hAnsi="宋体" w:eastAsia="宋体" w:cs="宋体"/>
          <w:b/>
          <w:bCs/>
          <w:sz w:val="21"/>
          <w:szCs w:val="21"/>
          <w:lang w:bidi="ar"/>
        </w:rPr>
      </w:pPr>
      <w:r>
        <w:rPr>
          <w:rFonts w:hint="eastAsia" w:ascii="宋体" w:hAnsi="宋体" w:eastAsia="宋体" w:cs="宋体"/>
          <w:b/>
          <w:bCs/>
          <w:sz w:val="21"/>
          <w:szCs w:val="21"/>
          <w:lang w:eastAsia="zh-CN" w:bidi="ar"/>
        </w:rPr>
        <w:t>采购文件</w:t>
      </w:r>
      <w:r>
        <w:rPr>
          <w:rFonts w:hint="eastAsia" w:ascii="宋体" w:hAnsi="宋体" w:eastAsia="宋体" w:cs="宋体"/>
          <w:b/>
          <w:bCs/>
          <w:sz w:val="21"/>
          <w:szCs w:val="21"/>
          <w:lang w:bidi="ar"/>
        </w:rPr>
        <w:t>的获取</w:t>
      </w:r>
    </w:p>
    <w:p w14:paraId="36354CF2">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获取时间：2024年</w:t>
      </w:r>
      <w:bookmarkStart w:id="3" w:name="OLE_LINK7"/>
      <w:r>
        <w:rPr>
          <w:rFonts w:hint="eastAsia" w:ascii="宋体" w:hAnsi="宋体" w:eastAsia="宋体" w:cs="宋体"/>
          <w:sz w:val="21"/>
          <w:szCs w:val="21"/>
          <w:lang w:eastAsia="zh-CN" w:bidi="ar"/>
        </w:rPr>
        <w:t>9月</w:t>
      </w:r>
      <w:r>
        <w:rPr>
          <w:rFonts w:hint="eastAsia" w:ascii="宋体" w:hAnsi="宋体" w:eastAsia="宋体" w:cs="宋体"/>
          <w:sz w:val="21"/>
          <w:szCs w:val="21"/>
          <w:lang w:val="en-US" w:eastAsia="zh-CN" w:bidi="ar"/>
        </w:rPr>
        <w:t>29</w:t>
      </w:r>
      <w:r>
        <w:rPr>
          <w:rFonts w:hint="eastAsia" w:ascii="宋体" w:hAnsi="宋体" w:eastAsia="宋体" w:cs="宋体"/>
          <w:sz w:val="21"/>
          <w:szCs w:val="21"/>
          <w:lang w:eastAsia="zh-CN" w:bidi="ar"/>
        </w:rPr>
        <w:t>日</w:t>
      </w:r>
      <w:bookmarkEnd w:id="3"/>
      <w:r>
        <w:rPr>
          <w:rFonts w:hint="eastAsia" w:ascii="宋体" w:hAnsi="宋体" w:eastAsia="宋体" w:cs="宋体"/>
          <w:sz w:val="21"/>
          <w:szCs w:val="21"/>
          <w:lang w:eastAsia="zh-CN" w:bidi="ar"/>
        </w:rPr>
        <w:t>09时00分00秒---2024年</w:t>
      </w:r>
      <w:r>
        <w:rPr>
          <w:rFonts w:hint="eastAsia" w:ascii="宋体" w:hAnsi="宋体" w:eastAsia="宋体" w:cs="宋体"/>
          <w:sz w:val="21"/>
          <w:szCs w:val="21"/>
          <w:lang w:val="en-US" w:eastAsia="zh-CN" w:bidi="ar"/>
        </w:rPr>
        <w:t>10</w:t>
      </w:r>
      <w:r>
        <w:rPr>
          <w:rFonts w:hint="eastAsia" w:ascii="宋体" w:hAnsi="宋体" w:eastAsia="宋体" w:cs="宋体"/>
          <w:sz w:val="21"/>
          <w:szCs w:val="21"/>
          <w:lang w:eastAsia="zh-CN" w:bidi="ar"/>
        </w:rPr>
        <w:t>月</w:t>
      </w:r>
      <w:r>
        <w:rPr>
          <w:rFonts w:hint="eastAsia" w:ascii="宋体" w:hAnsi="宋体" w:eastAsia="宋体" w:cs="宋体"/>
          <w:sz w:val="21"/>
          <w:szCs w:val="21"/>
          <w:lang w:val="en-US" w:eastAsia="zh-CN" w:bidi="ar"/>
        </w:rPr>
        <w:t>11</w:t>
      </w:r>
      <w:r>
        <w:rPr>
          <w:rFonts w:hint="eastAsia" w:ascii="宋体" w:hAnsi="宋体" w:eastAsia="宋体" w:cs="宋体"/>
          <w:sz w:val="21"/>
          <w:szCs w:val="21"/>
          <w:lang w:eastAsia="zh-CN" w:bidi="ar"/>
        </w:rPr>
        <w:t>日17时00分00秒</w:t>
      </w:r>
    </w:p>
    <w:p w14:paraId="35D5BE53">
      <w:pPr>
        <w:adjustRightInd w:val="0"/>
        <w:snapToGrid w:val="0"/>
        <w:spacing w:line="360" w:lineRule="auto"/>
        <w:ind w:firstLine="420" w:firstLineChars="200"/>
        <w:rPr>
          <w:rFonts w:ascii="宋体" w:hAnsi="宋体" w:eastAsia="宋体" w:cs="宋体"/>
          <w:bCs/>
          <w:sz w:val="21"/>
          <w:szCs w:val="21"/>
          <w:lang w:eastAsia="zh-CN"/>
        </w:rPr>
      </w:pPr>
      <w:r>
        <w:rPr>
          <w:rFonts w:hint="eastAsia" w:ascii="宋体" w:hAnsi="宋体" w:eastAsia="宋体" w:cs="宋体"/>
          <w:sz w:val="21"/>
          <w:szCs w:val="21"/>
          <w:lang w:eastAsia="zh-CN" w:bidi="ar"/>
        </w:rPr>
        <w:t>获取方法：</w:t>
      </w:r>
      <w:r>
        <w:rPr>
          <w:rFonts w:hint="eastAsia" w:ascii="宋体" w:hAnsi="宋体" w:eastAsia="宋体" w:cs="宋体"/>
          <w:bCs/>
          <w:sz w:val="21"/>
          <w:szCs w:val="21"/>
          <w:lang w:eastAsia="zh-CN"/>
        </w:rPr>
        <w:t>线上获取：</w:t>
      </w:r>
      <w:r>
        <w:rPr>
          <w:rFonts w:hint="eastAsia" w:ascii="宋体" w:hAnsi="宋体" w:eastAsia="宋体"/>
          <w:bCs/>
          <w:sz w:val="21"/>
          <w:szCs w:val="21"/>
          <w:lang w:eastAsia="zh-CN"/>
        </w:rPr>
        <w:t>①供应商获取磋商文件前须前往报名平台：</w:t>
      </w:r>
      <w:r>
        <w:rPr>
          <w:rFonts w:ascii="宋体" w:hAnsi="宋体" w:eastAsia="宋体" w:cs="宋体"/>
          <w:bCs/>
          <w:sz w:val="21"/>
          <w:szCs w:val="21"/>
          <w:lang w:eastAsia="zh-CN"/>
        </w:rPr>
        <w:t>http://119.45.145.115/NJJCBaoMing/company/views/baominglist.html</w:t>
      </w:r>
      <w:r>
        <w:rPr>
          <w:rFonts w:hint="eastAsia" w:ascii="宋体" w:hAnsi="宋体" w:eastAsia="宋体" w:cs="宋体"/>
          <w:bCs/>
          <w:sz w:val="21"/>
          <w:szCs w:val="21"/>
          <w:lang w:eastAsia="zh-CN"/>
        </w:rPr>
        <w:t>进行免费注册，注册时信息须真实有效。</w:t>
      </w:r>
    </w:p>
    <w:p w14:paraId="63F34AE5">
      <w:pPr>
        <w:adjustRightInd w:val="0"/>
        <w:snapToGrid w:val="0"/>
        <w:spacing w:line="360" w:lineRule="auto"/>
        <w:ind w:firstLine="420" w:firstLineChars="200"/>
        <w:rPr>
          <w:rFonts w:ascii="宋体" w:hAnsi="宋体" w:eastAsia="宋体" w:cs="宋体"/>
          <w:bCs/>
          <w:sz w:val="21"/>
          <w:szCs w:val="21"/>
          <w:lang w:eastAsia="zh-CN"/>
        </w:rPr>
      </w:pPr>
      <w:r>
        <w:rPr>
          <w:rFonts w:hint="eastAsia" w:ascii="宋体" w:hAnsi="宋体" w:eastAsia="宋体" w:cs="宋体"/>
          <w:bCs/>
          <w:sz w:val="21"/>
          <w:szCs w:val="21"/>
          <w:lang w:eastAsia="zh-CN"/>
        </w:rPr>
        <w:t>②注册成功后，供应商可通过报名平台选择项目并填写正确的信息经后台审核通过后方可下载本项目磋商文件电子档。请在获取时间内及时下载磋商文件，未按要求获取磋商文件导致无法参与的，后果自负。</w:t>
      </w:r>
    </w:p>
    <w:p w14:paraId="078D1DBE">
      <w:pPr>
        <w:adjustRightInd w:val="0"/>
        <w:snapToGrid w:val="0"/>
        <w:spacing w:line="360" w:lineRule="auto"/>
        <w:ind w:firstLine="420" w:firstLineChars="200"/>
        <w:rPr>
          <w:rFonts w:ascii="宋体" w:hAnsi="宋体" w:eastAsia="宋体" w:cs="宋体"/>
          <w:b/>
          <w:bCs/>
          <w:sz w:val="21"/>
          <w:szCs w:val="21"/>
          <w:lang w:eastAsia="zh-CN"/>
        </w:rPr>
      </w:pPr>
      <w:r>
        <w:rPr>
          <w:rFonts w:hint="eastAsia" w:ascii="宋体" w:hAnsi="宋体" w:eastAsia="宋体" w:cs="宋体"/>
          <w:bCs/>
          <w:sz w:val="21"/>
          <w:szCs w:val="21"/>
          <w:lang w:eastAsia="zh-CN"/>
        </w:rPr>
        <w:t>③</w:t>
      </w:r>
      <w:r>
        <w:rPr>
          <w:rFonts w:hint="eastAsia" w:ascii="宋体" w:hAnsi="宋体" w:eastAsia="宋体" w:cs="宋体"/>
          <w:b/>
          <w:bCs/>
          <w:sz w:val="21"/>
          <w:szCs w:val="21"/>
          <w:lang w:eastAsia="zh-CN"/>
        </w:rPr>
        <w:t>报名、开票咨询电话：</w:t>
      </w:r>
      <w:r>
        <w:rPr>
          <w:rFonts w:ascii="宋体" w:hAnsi="宋体" w:eastAsia="宋体" w:cs="宋体"/>
          <w:b/>
          <w:bCs/>
          <w:sz w:val="21"/>
          <w:szCs w:val="21"/>
          <w:lang w:eastAsia="zh-CN"/>
        </w:rPr>
        <w:t>025-58835827-0</w:t>
      </w:r>
      <w:r>
        <w:rPr>
          <w:rFonts w:hint="eastAsia" w:ascii="宋体" w:hAnsi="宋体" w:eastAsia="宋体" w:cs="宋体"/>
          <w:b/>
          <w:bCs/>
          <w:sz w:val="21"/>
          <w:szCs w:val="21"/>
          <w:lang w:eastAsia="zh-CN"/>
        </w:rPr>
        <w:t>。</w:t>
      </w:r>
    </w:p>
    <w:p w14:paraId="4BBAC0BD">
      <w:pPr>
        <w:adjustRightInd w:val="0"/>
        <w:snapToGrid w:val="0"/>
        <w:spacing w:line="360" w:lineRule="auto"/>
        <w:ind w:firstLine="422" w:firstLineChars="200"/>
        <w:rPr>
          <w:rFonts w:ascii="宋体" w:hAnsi="宋体" w:eastAsia="宋体" w:cs="宋体"/>
          <w:bCs/>
          <w:sz w:val="21"/>
          <w:szCs w:val="21"/>
          <w:lang w:eastAsia="zh-CN"/>
        </w:rPr>
      </w:pPr>
      <w:r>
        <w:rPr>
          <w:rFonts w:hint="eastAsia" w:ascii="宋体" w:hAnsi="宋体" w:eastAsia="宋体" w:cs="宋体"/>
          <w:b/>
          <w:bCs/>
          <w:sz w:val="21"/>
          <w:szCs w:val="21"/>
          <w:lang w:eastAsia="zh-CN"/>
        </w:rPr>
        <w:t>注：</w:t>
      </w:r>
      <w:r>
        <w:rPr>
          <w:rFonts w:hint="eastAsia" w:ascii="宋体" w:hAnsi="宋体" w:eastAsia="宋体" w:cs="宋体"/>
          <w:bCs/>
          <w:sz w:val="21"/>
          <w:szCs w:val="21"/>
          <w:lang w:eastAsia="zh-CN"/>
        </w:rPr>
        <w:t>如因供应商信息填写错误导致无法获取磋商文件的情况，由供应商承担相应风险。注册为一次性工作，以后若有需要可变更及完善相关信息，同一单位不同的经办人可各自建立不同账户。</w:t>
      </w:r>
    </w:p>
    <w:p w14:paraId="5680EDC6">
      <w:pPr>
        <w:adjustRightInd w:val="0"/>
        <w:snapToGrid w:val="0"/>
        <w:spacing w:line="360" w:lineRule="auto"/>
        <w:rPr>
          <w:rFonts w:ascii="宋体" w:hAnsi="宋体" w:eastAsia="宋体" w:cs="宋体"/>
          <w:bCs/>
          <w:sz w:val="21"/>
          <w:szCs w:val="21"/>
          <w:lang w:eastAsia="zh-CN"/>
        </w:rPr>
      </w:pPr>
      <w:r>
        <w:rPr>
          <w:rFonts w:hint="eastAsia" w:ascii="宋体" w:hAnsi="宋体" w:eastAsia="宋体" w:cs="宋体"/>
          <w:bCs/>
          <w:sz w:val="21"/>
          <w:szCs w:val="21"/>
          <w:lang w:eastAsia="zh-CN"/>
        </w:rPr>
        <w:t>文本制作费：</w:t>
      </w:r>
      <w:r>
        <w:rPr>
          <w:rFonts w:ascii="宋体" w:hAnsi="宋体" w:eastAsia="宋体" w:cs="宋体"/>
          <w:bCs/>
          <w:sz w:val="21"/>
          <w:szCs w:val="21"/>
          <w:lang w:eastAsia="zh-CN"/>
        </w:rPr>
        <w:t>500</w:t>
      </w:r>
      <w:r>
        <w:rPr>
          <w:rFonts w:hint="eastAsia" w:ascii="宋体" w:hAnsi="宋体" w:eastAsia="宋体" w:cs="宋体"/>
          <w:bCs/>
          <w:sz w:val="21"/>
          <w:szCs w:val="21"/>
          <w:lang w:eastAsia="zh-CN"/>
        </w:rPr>
        <w:t>元</w:t>
      </w:r>
      <w:r>
        <w:rPr>
          <w:rFonts w:ascii="宋体" w:hAnsi="宋体" w:eastAsia="宋体" w:cs="宋体"/>
          <w:bCs/>
          <w:sz w:val="21"/>
          <w:szCs w:val="21"/>
          <w:lang w:eastAsia="zh-CN"/>
        </w:rPr>
        <w:t>/</w:t>
      </w:r>
      <w:r>
        <w:rPr>
          <w:rFonts w:hint="eastAsia" w:ascii="宋体" w:hAnsi="宋体" w:eastAsia="宋体" w:cs="宋体"/>
          <w:bCs/>
          <w:sz w:val="21"/>
          <w:szCs w:val="21"/>
          <w:lang w:eastAsia="zh-CN"/>
        </w:rPr>
        <w:t>份，售后不退。</w:t>
      </w:r>
    </w:p>
    <w:p w14:paraId="2B2E99FA">
      <w:pPr>
        <w:adjustRightInd w:val="0"/>
        <w:snapToGrid w:val="0"/>
        <w:spacing w:line="360" w:lineRule="auto"/>
        <w:ind w:firstLine="420" w:firstLineChars="200"/>
        <w:rPr>
          <w:rFonts w:ascii="宋体" w:hAnsi="宋体" w:eastAsia="宋体" w:cs="宋体"/>
          <w:bCs/>
          <w:sz w:val="21"/>
          <w:szCs w:val="21"/>
          <w:lang w:eastAsia="zh-CN"/>
        </w:rPr>
      </w:pPr>
      <w:r>
        <w:rPr>
          <w:rFonts w:ascii="宋体" w:hAnsi="宋体" w:eastAsia="宋体" w:cs="宋体"/>
          <w:bCs/>
          <w:sz w:val="21"/>
          <w:szCs w:val="21"/>
          <w:lang w:eastAsia="zh-CN"/>
        </w:rPr>
        <w:t>3.</w:t>
      </w:r>
      <w:r>
        <w:rPr>
          <w:rFonts w:hint="eastAsia" w:ascii="宋体" w:hAnsi="宋体" w:eastAsia="宋体" w:cs="宋体"/>
          <w:bCs/>
          <w:sz w:val="21"/>
          <w:szCs w:val="21"/>
          <w:lang w:eastAsia="zh-CN"/>
        </w:rPr>
        <w:t>本项目文本制作费支持支付宝及转账支付，信息如下：</w:t>
      </w:r>
    </w:p>
    <w:p w14:paraId="35D5C584">
      <w:pPr>
        <w:adjustRightInd w:val="0"/>
        <w:snapToGrid w:val="0"/>
        <w:spacing w:line="360" w:lineRule="auto"/>
        <w:ind w:firstLine="420" w:firstLineChars="200"/>
        <w:rPr>
          <w:rFonts w:ascii="宋体" w:hAnsi="宋体" w:eastAsia="宋体" w:cs="宋体"/>
          <w:bCs/>
          <w:sz w:val="21"/>
          <w:szCs w:val="21"/>
          <w:lang w:val="zh-TW" w:eastAsia="zh-CN"/>
        </w:rPr>
      </w:pPr>
      <w:r>
        <w:rPr>
          <w:rFonts w:hint="eastAsia" w:ascii="宋体" w:hAnsi="宋体" w:eastAsia="宋体" w:cs="宋体"/>
          <w:bCs/>
          <w:sz w:val="21"/>
          <w:szCs w:val="21"/>
          <w:lang w:val="zh-TW" w:eastAsia="zh-CN"/>
        </w:rPr>
        <w:t>①支付宝付款码</w:t>
      </w:r>
      <w:r>
        <w:rPr>
          <w:rFonts w:hint="eastAsia" w:ascii="宋体" w:hAnsi="宋体" w:eastAsia="宋体" w:cs="宋体"/>
          <w:bCs/>
          <w:sz w:val="21"/>
          <w:szCs w:val="21"/>
          <w:lang w:eastAsia="zh-CN"/>
        </w:rPr>
        <w:t>请拨打</w:t>
      </w:r>
      <w:r>
        <w:rPr>
          <w:rFonts w:hint="eastAsia" w:ascii="宋体" w:hAnsi="宋体" w:eastAsia="宋体" w:cs="宋体"/>
          <w:bCs/>
          <w:sz w:val="21"/>
          <w:szCs w:val="21"/>
          <w:lang w:val="zh-TW" w:eastAsia="zh-CN"/>
        </w:rPr>
        <w:t>报名咨询电话：025-58835827-0</w:t>
      </w:r>
      <w:r>
        <w:rPr>
          <w:rFonts w:hint="eastAsia" w:ascii="宋体" w:hAnsi="宋体" w:eastAsia="宋体" w:cs="宋体"/>
          <w:bCs/>
          <w:sz w:val="21"/>
          <w:szCs w:val="21"/>
          <w:lang w:eastAsia="zh-CN"/>
        </w:rPr>
        <w:t>线上获取</w:t>
      </w:r>
      <w:r>
        <w:rPr>
          <w:rFonts w:hint="eastAsia" w:ascii="宋体" w:hAnsi="宋体" w:eastAsia="宋体" w:cs="宋体"/>
          <w:bCs/>
          <w:sz w:val="21"/>
          <w:szCs w:val="21"/>
          <w:lang w:val="zh-TW" w:eastAsia="zh-CN"/>
        </w:rPr>
        <w:t>；</w:t>
      </w:r>
    </w:p>
    <w:p w14:paraId="65072D8C">
      <w:pPr>
        <w:adjustRightInd w:val="0"/>
        <w:snapToGrid w:val="0"/>
        <w:spacing w:line="360" w:lineRule="auto"/>
        <w:ind w:firstLine="420" w:firstLineChars="200"/>
        <w:rPr>
          <w:rFonts w:ascii="宋体" w:hAnsi="宋体" w:eastAsia="宋体" w:cs="宋体"/>
          <w:bCs/>
          <w:sz w:val="21"/>
          <w:szCs w:val="21"/>
          <w:lang w:eastAsia="zh-CN"/>
        </w:rPr>
      </w:pPr>
      <w:r>
        <w:rPr>
          <w:rFonts w:hint="eastAsia" w:ascii="宋体" w:hAnsi="宋体" w:eastAsia="宋体" w:cs="宋体"/>
          <w:bCs/>
          <w:sz w:val="21"/>
          <w:szCs w:val="21"/>
          <w:lang w:val="zh-TW" w:eastAsia="zh-CN"/>
        </w:rPr>
        <w:t>②开户银行及账户：</w:t>
      </w:r>
    </w:p>
    <w:p w14:paraId="5F6B3078">
      <w:pPr>
        <w:adjustRightInd w:val="0"/>
        <w:snapToGrid w:val="0"/>
        <w:spacing w:line="360" w:lineRule="auto"/>
        <w:ind w:firstLine="420" w:firstLineChars="200"/>
        <w:rPr>
          <w:rFonts w:ascii="宋体" w:hAnsi="宋体" w:eastAsia="宋体" w:cs="宋体"/>
          <w:bCs/>
          <w:sz w:val="21"/>
          <w:szCs w:val="21"/>
          <w:lang w:eastAsia="zh-CN"/>
        </w:rPr>
      </w:pPr>
      <w:r>
        <w:rPr>
          <w:rFonts w:hint="eastAsia" w:ascii="宋体" w:hAnsi="宋体" w:eastAsia="宋体" w:cs="宋体"/>
          <w:bCs/>
          <w:sz w:val="21"/>
          <w:szCs w:val="21"/>
          <w:lang w:eastAsia="zh-CN"/>
        </w:rPr>
        <w:t>公司名称：南京江城工程项目管理有限公司</w:t>
      </w:r>
    </w:p>
    <w:p w14:paraId="2E2F58EA">
      <w:pPr>
        <w:adjustRightInd w:val="0"/>
        <w:snapToGrid w:val="0"/>
        <w:spacing w:line="360" w:lineRule="auto"/>
        <w:ind w:firstLine="420" w:firstLineChars="200"/>
        <w:rPr>
          <w:rFonts w:ascii="宋体" w:hAnsi="宋体" w:eastAsia="宋体" w:cs="宋体"/>
          <w:bCs/>
          <w:sz w:val="21"/>
          <w:szCs w:val="21"/>
          <w:lang w:eastAsia="zh-CN"/>
        </w:rPr>
      </w:pPr>
      <w:r>
        <w:rPr>
          <w:rFonts w:hint="eastAsia" w:ascii="宋体" w:hAnsi="宋体" w:eastAsia="宋体" w:cs="宋体"/>
          <w:bCs/>
          <w:sz w:val="21"/>
          <w:szCs w:val="21"/>
          <w:lang w:eastAsia="zh-CN"/>
        </w:rPr>
        <w:t>账号：</w:t>
      </w:r>
      <w:r>
        <w:rPr>
          <w:rFonts w:ascii="宋体" w:hAnsi="宋体" w:eastAsia="宋体" w:cs="宋体"/>
          <w:bCs/>
          <w:sz w:val="21"/>
          <w:szCs w:val="21"/>
          <w:lang w:eastAsia="zh-CN"/>
        </w:rPr>
        <w:t>11017420900008</w:t>
      </w:r>
    </w:p>
    <w:p w14:paraId="6972E35E">
      <w:pPr>
        <w:adjustRightInd w:val="0"/>
        <w:snapToGrid w:val="0"/>
        <w:spacing w:line="360" w:lineRule="auto"/>
        <w:ind w:firstLine="420" w:firstLineChars="200"/>
        <w:rPr>
          <w:rFonts w:ascii="宋体" w:hAnsi="宋体" w:eastAsia="宋体" w:cs="宋体"/>
          <w:bCs/>
          <w:sz w:val="21"/>
          <w:szCs w:val="21"/>
          <w:lang w:eastAsia="zh-CN"/>
        </w:rPr>
      </w:pPr>
      <w:r>
        <w:rPr>
          <w:rFonts w:hint="eastAsia" w:ascii="宋体" w:hAnsi="宋体" w:eastAsia="宋体" w:cs="宋体"/>
          <w:bCs/>
          <w:sz w:val="21"/>
          <w:szCs w:val="21"/>
          <w:lang w:eastAsia="zh-CN"/>
        </w:rPr>
        <w:t>开户行：平安银行南京雨花支行</w:t>
      </w:r>
    </w:p>
    <w:p w14:paraId="77898F98">
      <w:pPr>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eastAsia="zh-CN"/>
        </w:rPr>
        <w:t>注：供应商支付时请备注项目简称及单位简称。</w:t>
      </w:r>
    </w:p>
    <w:p w14:paraId="7356C37C">
      <w:pPr>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eastAsia="zh-CN" w:bidi="ar"/>
        </w:rPr>
        <w:t>五、响应文件的递交</w:t>
      </w:r>
    </w:p>
    <w:p w14:paraId="62966342">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递交截止时间：2024年</w:t>
      </w:r>
      <w:r>
        <w:rPr>
          <w:rFonts w:hint="eastAsia" w:ascii="宋体" w:hAnsi="宋体" w:eastAsia="宋体" w:cs="宋体"/>
          <w:sz w:val="21"/>
          <w:szCs w:val="21"/>
          <w:lang w:val="en-US" w:eastAsia="zh-CN" w:bidi="ar"/>
        </w:rPr>
        <w:t>10</w:t>
      </w:r>
      <w:r>
        <w:rPr>
          <w:rFonts w:hint="eastAsia" w:ascii="宋体" w:hAnsi="宋体" w:eastAsia="宋体" w:cs="宋体"/>
          <w:sz w:val="21"/>
          <w:szCs w:val="21"/>
          <w:lang w:eastAsia="zh-CN" w:bidi="ar"/>
        </w:rPr>
        <w:t>月</w:t>
      </w:r>
      <w:r>
        <w:rPr>
          <w:rFonts w:hint="eastAsia" w:ascii="宋体" w:hAnsi="宋体" w:eastAsia="宋体" w:cs="宋体"/>
          <w:sz w:val="21"/>
          <w:szCs w:val="21"/>
          <w:lang w:val="en-US" w:eastAsia="zh-CN" w:bidi="ar"/>
        </w:rPr>
        <w:t>15</w:t>
      </w:r>
      <w:r>
        <w:rPr>
          <w:rFonts w:hint="eastAsia" w:ascii="宋体" w:hAnsi="宋体" w:eastAsia="宋体" w:cs="宋体"/>
          <w:sz w:val="21"/>
          <w:szCs w:val="21"/>
          <w:lang w:eastAsia="zh-CN" w:bidi="ar"/>
        </w:rPr>
        <w:t>日14时30分00秒</w:t>
      </w:r>
    </w:p>
    <w:p w14:paraId="3E6AB484">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递交方法：纸质递交，</w:t>
      </w:r>
      <w:r>
        <w:rPr>
          <w:rFonts w:hint="eastAsia" w:ascii="宋体" w:hAnsi="宋体" w:eastAsia="宋体" w:cs="宋体"/>
          <w:b/>
          <w:bCs/>
          <w:sz w:val="21"/>
          <w:szCs w:val="21"/>
          <w:lang w:eastAsia="zh-CN" w:bidi="ar"/>
        </w:rPr>
        <w:t>现场递交。</w:t>
      </w:r>
    </w:p>
    <w:p w14:paraId="1E9C081E">
      <w:pPr>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eastAsia="zh-CN" w:bidi="ar"/>
        </w:rPr>
        <w:t>六、开标时间及地点</w:t>
      </w:r>
    </w:p>
    <w:p w14:paraId="62F02A68">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开标时间：2024年</w:t>
      </w:r>
      <w:r>
        <w:rPr>
          <w:rFonts w:hint="eastAsia" w:ascii="宋体" w:hAnsi="宋体" w:eastAsia="宋体" w:cs="宋体"/>
          <w:sz w:val="21"/>
          <w:szCs w:val="21"/>
          <w:lang w:val="en-US" w:eastAsia="zh-CN" w:bidi="ar"/>
        </w:rPr>
        <w:t>10</w:t>
      </w:r>
      <w:r>
        <w:rPr>
          <w:rFonts w:hint="eastAsia" w:ascii="宋体" w:hAnsi="宋体" w:eastAsia="宋体" w:cs="宋体"/>
          <w:sz w:val="21"/>
          <w:szCs w:val="21"/>
          <w:lang w:eastAsia="zh-CN" w:bidi="ar"/>
        </w:rPr>
        <w:t>月</w:t>
      </w:r>
      <w:r>
        <w:rPr>
          <w:rFonts w:hint="eastAsia" w:ascii="宋体" w:hAnsi="宋体" w:eastAsia="宋体" w:cs="宋体"/>
          <w:sz w:val="21"/>
          <w:szCs w:val="21"/>
          <w:lang w:val="en-US" w:eastAsia="zh-CN" w:bidi="ar"/>
        </w:rPr>
        <w:t>15</w:t>
      </w:r>
      <w:r>
        <w:rPr>
          <w:rFonts w:hint="eastAsia" w:ascii="宋体" w:hAnsi="宋体" w:eastAsia="宋体" w:cs="宋体"/>
          <w:sz w:val="21"/>
          <w:szCs w:val="21"/>
          <w:lang w:eastAsia="zh-CN" w:bidi="ar"/>
        </w:rPr>
        <w:t>日14时30分00秒</w:t>
      </w:r>
    </w:p>
    <w:p w14:paraId="3297CADF">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开标地点及方式：南京市建邺区云龙山路89号龙湖天街1栋29楼（届时请供应商法定代表人或其授权代表携带本人身份证原件出席开标仪式）</w:t>
      </w:r>
    </w:p>
    <w:p w14:paraId="044EA6DB">
      <w:pPr>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eastAsia="zh-CN" w:bidi="ar"/>
        </w:rPr>
        <w:t>七、其他公告内容</w:t>
      </w:r>
    </w:p>
    <w:p w14:paraId="5863CADE">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1、采购需求及最高限价：为应对潜在的安全攻击风险和攻防演习保障工作，尽量消除安全风险隐患，确保采购人网络和信息安全，需要网络安全服务供应商为</w:t>
      </w:r>
      <w:bookmarkStart w:id="4" w:name="OLE_LINK41"/>
      <w:r>
        <w:rPr>
          <w:rFonts w:hint="eastAsia" w:ascii="宋体" w:hAnsi="宋体" w:eastAsia="宋体" w:cs="宋体"/>
          <w:sz w:val="21"/>
          <w:szCs w:val="21"/>
          <w:lang w:eastAsia="zh-CN" w:bidi="ar"/>
        </w:rPr>
        <w:t>采购人提供攻防演习保障支撑服务，协助采购人开展网络安全建设等工作。最高限价</w:t>
      </w:r>
      <w:bookmarkStart w:id="5" w:name="OLE_LINK35"/>
      <w:r>
        <w:rPr>
          <w:rFonts w:hint="eastAsia" w:ascii="宋体" w:hAnsi="宋体" w:eastAsia="宋体" w:cs="宋体"/>
          <w:sz w:val="21"/>
          <w:szCs w:val="21"/>
          <w:lang w:eastAsia="zh-CN" w:bidi="ar"/>
        </w:rPr>
        <w:t>：25万元。</w:t>
      </w:r>
      <w:bookmarkEnd w:id="4"/>
      <w:bookmarkEnd w:id="5"/>
    </w:p>
    <w:p w14:paraId="076A800B">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2、合同履行期限：自合同正式签署生效起3个月内完成，并达到验收要求。</w:t>
      </w:r>
    </w:p>
    <w:p w14:paraId="1BBECDDC">
      <w:pPr>
        <w:spacing w:line="360" w:lineRule="auto"/>
        <w:ind w:firstLine="420" w:firstLineChars="200"/>
        <w:rPr>
          <w:rFonts w:ascii="宋体" w:hAnsi="宋体" w:eastAsia="宋体" w:cs="宋体"/>
          <w:bCs/>
          <w:sz w:val="21"/>
          <w:szCs w:val="21"/>
          <w:lang w:eastAsia="zh-CN"/>
        </w:rPr>
      </w:pPr>
      <w:r>
        <w:rPr>
          <w:rFonts w:hint="eastAsia" w:ascii="宋体" w:hAnsi="宋体" w:eastAsia="宋体" w:cs="宋体"/>
          <w:bCs/>
          <w:sz w:val="21"/>
          <w:szCs w:val="21"/>
          <w:lang w:eastAsia="zh-CN"/>
        </w:rPr>
        <w:t>3、采购项目需要落实的政府采购政策情况：/</w:t>
      </w:r>
    </w:p>
    <w:p w14:paraId="01EC3CAE">
      <w:pPr>
        <w:spacing w:line="360" w:lineRule="auto"/>
        <w:ind w:firstLine="420" w:firstLineChars="200"/>
        <w:rPr>
          <w:rFonts w:ascii="宋体" w:hAnsi="宋体" w:eastAsia="宋体" w:cs="宋体"/>
          <w:sz w:val="21"/>
          <w:szCs w:val="21"/>
          <w:lang w:eastAsia="zh-CN"/>
        </w:rPr>
      </w:pPr>
      <w:r>
        <w:rPr>
          <w:rFonts w:hint="eastAsia" w:ascii="宋体" w:hAnsi="宋体" w:eastAsia="宋体" w:cs="宋体"/>
          <w:bCs/>
          <w:sz w:val="21"/>
          <w:szCs w:val="21"/>
          <w:lang w:eastAsia="zh-CN"/>
        </w:rPr>
        <w:t>4、集中现场考察或答疑：采购人不组织。</w:t>
      </w:r>
    </w:p>
    <w:p w14:paraId="5EE084D3">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5、公告期限：自本公告发布之日起5个工作日。</w:t>
      </w:r>
    </w:p>
    <w:p w14:paraId="66547389">
      <w:pPr>
        <w:spacing w:line="360" w:lineRule="auto"/>
        <w:ind w:firstLine="420" w:firstLineChars="200"/>
        <w:rPr>
          <w:rFonts w:ascii="宋体" w:hAnsi="宋体" w:eastAsia="宋体" w:cs="宋体"/>
          <w:bCs/>
          <w:sz w:val="21"/>
          <w:szCs w:val="21"/>
          <w:lang w:eastAsia="zh-CN"/>
        </w:rPr>
      </w:pPr>
      <w:r>
        <w:rPr>
          <w:rFonts w:hint="eastAsia" w:ascii="宋体" w:hAnsi="宋体" w:eastAsia="宋体" w:cs="宋体"/>
          <w:bCs/>
          <w:sz w:val="21"/>
          <w:szCs w:val="21"/>
          <w:lang w:eastAsia="zh-CN"/>
        </w:rPr>
        <w:t>6、响应文件份数：一式叁份（壹份正本、两份副本），每份响应文件须清楚标明“正本”或“副本”字样，电子版1份（电子版须为响应文件盖公章（红章）正本的PDF扫描件，扫描件内容应与纸质文件完全一致，随响应文件一并递交）。当电子版文件和纸质正本文件不一致时，以纸质正本文件为准。电子版文件用于辅助评标和存档，供应商需承担前述不一致造成的不利后果。</w:t>
      </w:r>
    </w:p>
    <w:p w14:paraId="50E13A4A">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7、本次采购公告在“江苏省招标投标公共服</w:t>
      </w:r>
      <w:bookmarkStart w:id="55" w:name="_GoBack"/>
      <w:bookmarkEnd w:id="55"/>
      <w:r>
        <w:rPr>
          <w:rFonts w:hint="eastAsia" w:ascii="宋体" w:hAnsi="宋体" w:eastAsia="宋体" w:cs="宋体"/>
          <w:sz w:val="21"/>
          <w:szCs w:val="21"/>
          <w:lang w:eastAsia="zh-CN"/>
        </w:rPr>
        <w:t>务平台”上发布,有关本次采购的事项若存在变动或修改，敬请及时关注“江苏省招标投标公共服务平台”发布的信息更正公告，其责任由供应商自行承担。</w:t>
      </w:r>
    </w:p>
    <w:p w14:paraId="6B861BD2">
      <w:pPr>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eastAsia="zh-CN" w:bidi="ar"/>
        </w:rPr>
        <w:t>八、监督部门</w:t>
      </w:r>
    </w:p>
    <w:p w14:paraId="12E6398F">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本招标项目的监督部门为江苏省高级人民法院。</w:t>
      </w:r>
    </w:p>
    <w:p w14:paraId="253AD694">
      <w:pPr>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eastAsia="zh-CN" w:bidi="ar"/>
        </w:rPr>
        <w:t>九、联系方式</w:t>
      </w:r>
    </w:p>
    <w:p w14:paraId="5D46A502">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招标人：江苏省高级人民法院</w:t>
      </w:r>
    </w:p>
    <w:p w14:paraId="7A35353C">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地址：江苏省南京市鼓楼区宁海路75号</w:t>
      </w:r>
    </w:p>
    <w:p w14:paraId="66483422">
      <w:pPr>
        <w:spacing w:line="360" w:lineRule="auto"/>
        <w:ind w:firstLine="420" w:firstLineChars="200"/>
        <w:rPr>
          <w:rFonts w:ascii="宋体" w:hAnsi="宋体" w:eastAsia="宋体" w:cs="宋体"/>
          <w:sz w:val="21"/>
          <w:szCs w:val="21"/>
          <w:lang w:eastAsia="zh-CN" w:bidi="ar"/>
        </w:rPr>
      </w:pPr>
      <w:bookmarkStart w:id="6" w:name="OLE_LINK8"/>
      <w:r>
        <w:rPr>
          <w:rFonts w:hint="eastAsia" w:ascii="宋体" w:hAnsi="宋体" w:eastAsia="宋体" w:cs="宋体"/>
          <w:sz w:val="21"/>
          <w:szCs w:val="21"/>
          <w:lang w:eastAsia="zh-CN" w:bidi="ar"/>
        </w:rPr>
        <w:t>联系人：李书林</w:t>
      </w:r>
    </w:p>
    <w:p w14:paraId="7B04E792">
      <w:pPr>
        <w:spacing w:line="360" w:lineRule="auto"/>
        <w:ind w:firstLine="420" w:firstLineChars="200"/>
        <w:rPr>
          <w:rFonts w:ascii="宋体" w:hAnsi="宋体" w:eastAsia="宋体" w:cs="宋体"/>
          <w:sz w:val="21"/>
          <w:szCs w:val="21"/>
          <w:lang w:eastAsia="zh-CN" w:bidi="ar"/>
        </w:rPr>
      </w:pPr>
      <w:r>
        <w:rPr>
          <w:rFonts w:hint="eastAsia" w:ascii="宋体" w:hAnsi="宋体" w:eastAsia="宋体" w:cs="宋体"/>
          <w:sz w:val="21"/>
          <w:szCs w:val="21"/>
          <w:lang w:eastAsia="zh-CN" w:bidi="ar"/>
        </w:rPr>
        <w:t>电话：0</w:t>
      </w:r>
      <w:r>
        <w:rPr>
          <w:rFonts w:ascii="宋体" w:hAnsi="宋体" w:eastAsia="宋体" w:cs="宋体"/>
          <w:sz w:val="21"/>
          <w:szCs w:val="21"/>
          <w:lang w:eastAsia="zh-CN" w:bidi="ar"/>
        </w:rPr>
        <w:t>25</w:t>
      </w:r>
      <w:r>
        <w:rPr>
          <w:rFonts w:hint="eastAsia" w:ascii="宋体" w:hAnsi="宋体" w:eastAsia="宋体" w:cs="宋体"/>
          <w:sz w:val="21"/>
          <w:szCs w:val="21"/>
          <w:lang w:eastAsia="zh-CN" w:bidi="ar"/>
        </w:rPr>
        <w:t>-</w:t>
      </w:r>
      <w:r>
        <w:rPr>
          <w:rFonts w:ascii="宋体" w:hAnsi="宋体" w:eastAsia="宋体" w:cs="宋体"/>
          <w:sz w:val="21"/>
          <w:szCs w:val="21"/>
          <w:lang w:eastAsia="zh-CN" w:bidi="ar"/>
        </w:rPr>
        <w:t>83785139</w:t>
      </w:r>
    </w:p>
    <w:bookmarkEnd w:id="6"/>
    <w:p w14:paraId="0634C979">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招标代理机构：南京江城工程项目管理有限公司</w:t>
      </w:r>
    </w:p>
    <w:p w14:paraId="3221DD22">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地址：</w:t>
      </w:r>
      <w:r>
        <w:rPr>
          <w:rFonts w:hint="eastAsia" w:ascii="宋体" w:hAnsi="宋体" w:eastAsia="宋体" w:cs="宋体"/>
          <w:sz w:val="21"/>
          <w:szCs w:val="21"/>
          <w:lang w:val="zh-CN" w:eastAsia="zh-CN"/>
        </w:rPr>
        <w:t>南京市建邺区云龙山路89号龙湖天街1栋29楼</w:t>
      </w:r>
    </w:p>
    <w:p w14:paraId="582D2157">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联系人：徐璐雅</w:t>
      </w:r>
    </w:p>
    <w:p w14:paraId="5664E517">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bidi="ar"/>
        </w:rPr>
        <w:t>电话：025-58835827-8034</w:t>
      </w:r>
    </w:p>
    <w:p w14:paraId="77B57F11">
      <w:pPr>
        <w:spacing w:line="360" w:lineRule="auto"/>
        <w:rPr>
          <w:rFonts w:ascii="宋体" w:hAnsi="宋体" w:eastAsia="宋体" w:cs="宋体"/>
          <w:sz w:val="21"/>
          <w:szCs w:val="21"/>
          <w:lang w:eastAsia="zh-CN"/>
        </w:rPr>
      </w:pPr>
    </w:p>
    <w:p w14:paraId="08D8959B">
      <w:pPr>
        <w:widowControl/>
        <w:rPr>
          <w:rFonts w:ascii="黑体" w:hAnsi="黑体" w:eastAsia="黑体"/>
          <w:w w:val="95"/>
          <w:sz w:val="30"/>
          <w:szCs w:val="30"/>
          <w:lang w:eastAsia="zh-CN"/>
        </w:rPr>
      </w:pPr>
      <w:r>
        <w:rPr>
          <w:rFonts w:hint="eastAsia"/>
          <w:w w:val="95"/>
          <w:sz w:val="30"/>
          <w:szCs w:val="30"/>
          <w:lang w:eastAsia="zh-CN"/>
        </w:rPr>
        <w:br w:type="page"/>
      </w:r>
    </w:p>
    <w:p w14:paraId="77F01A78">
      <w:pPr>
        <w:pStyle w:val="5"/>
        <w:tabs>
          <w:tab w:val="left" w:pos="4171"/>
        </w:tabs>
        <w:adjustRightInd w:val="0"/>
        <w:snapToGrid w:val="0"/>
        <w:spacing w:before="200" w:after="120" w:afterLines="50"/>
        <w:ind w:right="119"/>
        <w:jc w:val="center"/>
        <w:rPr>
          <w:w w:val="95"/>
          <w:sz w:val="30"/>
          <w:szCs w:val="30"/>
          <w:lang w:eastAsia="zh-CN"/>
        </w:rPr>
      </w:pPr>
      <w:r>
        <w:rPr>
          <w:w w:val="95"/>
          <w:sz w:val="30"/>
          <w:szCs w:val="30"/>
          <w:lang w:eastAsia="zh-CN"/>
        </w:rPr>
        <w:t>第二章供应商须知</w:t>
      </w:r>
    </w:p>
    <w:p w14:paraId="51347284">
      <w:pPr>
        <w:pStyle w:val="6"/>
        <w:numPr>
          <w:ilvl w:val="0"/>
          <w:numId w:val="3"/>
        </w:numPr>
        <w:tabs>
          <w:tab w:val="left" w:pos="1760"/>
        </w:tabs>
        <w:spacing w:before="0" w:line="300" w:lineRule="auto"/>
        <w:ind w:left="0" w:firstLine="400" w:firstLineChars="200"/>
        <w:rPr>
          <w:rFonts w:cs="宋体"/>
          <w:sz w:val="21"/>
          <w:szCs w:val="21"/>
        </w:rPr>
      </w:pPr>
      <w:r>
        <w:rPr>
          <w:rFonts w:hint="eastAsia" w:cs="宋体"/>
          <w:w w:val="95"/>
          <w:sz w:val="21"/>
          <w:szCs w:val="21"/>
        </w:rPr>
        <w:t>总</w:t>
      </w:r>
      <w:r>
        <w:rPr>
          <w:rFonts w:hint="eastAsia" w:cs="宋体"/>
          <w:sz w:val="21"/>
          <w:szCs w:val="21"/>
        </w:rPr>
        <w:t>则</w:t>
      </w:r>
    </w:p>
    <w:p w14:paraId="641A14C8">
      <w:pPr>
        <w:autoSpaceDE w:val="0"/>
        <w:autoSpaceDN w:val="0"/>
        <w:adjustRightInd w:val="0"/>
        <w:spacing w:line="360" w:lineRule="auto"/>
        <w:ind w:firstLine="420"/>
        <w:outlineLvl w:val="0"/>
        <w:rPr>
          <w:rFonts w:ascii="宋体" w:hAnsi="宋体" w:eastAsia="宋体" w:cs="宋体"/>
          <w:sz w:val="21"/>
          <w:szCs w:val="21"/>
          <w:lang w:eastAsia="zh-CN"/>
        </w:rPr>
      </w:pPr>
      <w:bookmarkStart w:id="7" w:name="_Toc508699410"/>
      <w:r>
        <w:rPr>
          <w:rFonts w:hint="eastAsia" w:ascii="宋体" w:hAnsi="宋体" w:eastAsia="宋体" w:cs="宋体"/>
          <w:sz w:val="21"/>
          <w:szCs w:val="21"/>
          <w:lang w:eastAsia="zh-CN"/>
        </w:rPr>
        <w:t>1、适用法律</w:t>
      </w:r>
      <w:bookmarkEnd w:id="7"/>
    </w:p>
    <w:p w14:paraId="579C2CE6">
      <w:pPr>
        <w:autoSpaceDE w:val="0"/>
        <w:autoSpaceDN w:val="0"/>
        <w:adjustRightInd w:val="0"/>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eastAsia="zh-CN"/>
        </w:rPr>
        <w:t>1.1参照执行《中华人民共和国政府采购法》、《中华人民共和国政府采购法实施条例》、《政府采购竞争性磋商采购方式管理暂行办法》等有关法律、规章和规定等。</w:t>
      </w:r>
    </w:p>
    <w:p w14:paraId="1D735124">
      <w:pPr>
        <w:autoSpaceDE w:val="0"/>
        <w:autoSpaceDN w:val="0"/>
        <w:adjustRightInd w:val="0"/>
        <w:spacing w:line="360" w:lineRule="auto"/>
        <w:ind w:firstLine="420"/>
        <w:outlineLvl w:val="0"/>
        <w:rPr>
          <w:rFonts w:ascii="宋体" w:hAnsi="宋体" w:eastAsia="宋体" w:cs="宋体"/>
          <w:b/>
          <w:sz w:val="21"/>
          <w:szCs w:val="21"/>
          <w:lang w:val="zh-CN" w:eastAsia="zh-CN"/>
        </w:rPr>
      </w:pPr>
      <w:bookmarkStart w:id="8" w:name="_Toc508699411"/>
      <w:r>
        <w:rPr>
          <w:rFonts w:hint="eastAsia" w:ascii="宋体" w:hAnsi="宋体" w:eastAsia="宋体" w:cs="宋体"/>
          <w:b/>
          <w:sz w:val="21"/>
          <w:szCs w:val="21"/>
          <w:lang w:val="zh-CN" w:eastAsia="zh-CN"/>
        </w:rPr>
        <w:t>2、定义</w:t>
      </w:r>
      <w:bookmarkEnd w:id="8"/>
    </w:p>
    <w:p w14:paraId="6BFCA6E5">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2.1“</w:t>
      </w:r>
      <w:r>
        <w:rPr>
          <w:rFonts w:hint="eastAsia" w:ascii="宋体" w:hAnsi="宋体" w:eastAsia="宋体" w:cs="宋体"/>
          <w:b/>
          <w:sz w:val="21"/>
          <w:szCs w:val="21"/>
          <w:lang w:val="zh-CN" w:eastAsia="zh-CN"/>
        </w:rPr>
        <w:t>供应商</w:t>
      </w:r>
      <w:r>
        <w:rPr>
          <w:rFonts w:hint="eastAsia" w:ascii="宋体" w:hAnsi="宋体" w:eastAsia="宋体" w:cs="宋体"/>
          <w:sz w:val="21"/>
          <w:szCs w:val="21"/>
          <w:lang w:val="zh-CN" w:eastAsia="zh-CN"/>
        </w:rPr>
        <w:t>”</w:t>
      </w:r>
      <w:r>
        <w:rPr>
          <w:rFonts w:hint="eastAsia" w:ascii="宋体" w:hAnsi="宋体" w:eastAsia="宋体" w:cs="宋体"/>
          <w:sz w:val="21"/>
          <w:szCs w:val="21"/>
          <w:lang w:eastAsia="zh-CN"/>
        </w:rPr>
        <w:t>是指参加磋商竞争，并符合采购文件规定资格条件的法人、其他组织或者自然人。</w:t>
      </w:r>
    </w:p>
    <w:p w14:paraId="569B90B5">
      <w:pPr>
        <w:autoSpaceDE w:val="0"/>
        <w:autoSpaceDN w:val="0"/>
        <w:adjustRightInd w:val="0"/>
        <w:spacing w:line="360" w:lineRule="auto"/>
        <w:ind w:firstLine="420"/>
        <w:rPr>
          <w:rFonts w:ascii="宋体" w:hAnsi="宋体" w:eastAsia="宋体" w:cs="宋体"/>
          <w:b/>
          <w:sz w:val="21"/>
          <w:szCs w:val="21"/>
          <w:lang w:val="zh-CN" w:eastAsia="zh-CN"/>
        </w:rPr>
      </w:pPr>
      <w:r>
        <w:rPr>
          <w:rFonts w:hint="eastAsia" w:ascii="宋体" w:hAnsi="宋体" w:eastAsia="宋体" w:cs="宋体"/>
          <w:sz w:val="21"/>
          <w:szCs w:val="21"/>
          <w:lang w:val="zh-CN" w:eastAsia="zh-CN"/>
        </w:rPr>
        <w:t>2.2“货物和服务”指本采购文件中所述</w:t>
      </w:r>
      <w:r>
        <w:rPr>
          <w:rFonts w:hint="eastAsia" w:ascii="宋体" w:hAnsi="宋体" w:eastAsia="宋体" w:cs="宋体"/>
          <w:b/>
          <w:sz w:val="21"/>
          <w:szCs w:val="21"/>
          <w:lang w:val="zh-CN" w:eastAsia="zh-CN"/>
        </w:rPr>
        <w:t>产品</w:t>
      </w:r>
      <w:r>
        <w:rPr>
          <w:rFonts w:hint="eastAsia" w:ascii="宋体" w:hAnsi="宋体" w:eastAsia="宋体" w:cs="宋体"/>
          <w:sz w:val="21"/>
          <w:szCs w:val="21"/>
          <w:lang w:val="zh-CN" w:eastAsia="zh-CN"/>
        </w:rPr>
        <w:t>及相关服务。</w:t>
      </w:r>
    </w:p>
    <w:p w14:paraId="290B50CA">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2.3“用户或使用单位”是指使用服务的单位。</w:t>
      </w:r>
    </w:p>
    <w:p w14:paraId="3227117A">
      <w:pPr>
        <w:autoSpaceDE w:val="0"/>
        <w:autoSpaceDN w:val="0"/>
        <w:adjustRightInd w:val="0"/>
        <w:spacing w:line="360" w:lineRule="auto"/>
        <w:ind w:firstLine="420"/>
        <w:rPr>
          <w:rFonts w:ascii="宋体" w:hAnsi="宋体" w:eastAsia="宋体" w:cs="宋体"/>
          <w:b/>
          <w:sz w:val="21"/>
          <w:szCs w:val="21"/>
          <w:lang w:val="zh-CN" w:eastAsia="zh-CN"/>
        </w:rPr>
      </w:pPr>
      <w:r>
        <w:rPr>
          <w:rFonts w:hint="eastAsia" w:ascii="宋体" w:hAnsi="宋体" w:eastAsia="宋体" w:cs="宋体"/>
          <w:b/>
          <w:sz w:val="21"/>
          <w:szCs w:val="21"/>
          <w:lang w:val="zh-CN" w:eastAsia="zh-CN"/>
        </w:rPr>
        <w:t>3、政策功能</w:t>
      </w:r>
    </w:p>
    <w:p w14:paraId="1FD642B9">
      <w:pPr>
        <w:autoSpaceDE w:val="0"/>
        <w:autoSpaceDN w:val="0"/>
        <w:adjustRightInd w:val="0"/>
        <w:snapToGrid w:val="0"/>
        <w:spacing w:line="360" w:lineRule="auto"/>
        <w:ind w:firstLine="420"/>
        <w:outlineLvl w:val="0"/>
        <w:rPr>
          <w:rFonts w:ascii="宋体" w:hAnsi="宋体" w:eastAsia="宋体" w:cs="宋体"/>
          <w:b/>
          <w:sz w:val="21"/>
          <w:szCs w:val="21"/>
          <w:lang w:val="zh-CN" w:eastAsia="zh-CN"/>
        </w:rPr>
      </w:pPr>
      <w:bookmarkStart w:id="9" w:name="_Toc508699412"/>
      <w:r>
        <w:rPr>
          <w:rFonts w:hint="eastAsia" w:ascii="宋体" w:hAnsi="宋体" w:eastAsia="宋体" w:cs="宋体"/>
          <w:b/>
          <w:sz w:val="21"/>
          <w:szCs w:val="21"/>
          <w:lang w:val="zh-CN" w:eastAsia="zh-CN"/>
        </w:rPr>
        <w:t>3.1 中小企业、监狱企业、残疾人福利性单位相关政策</w:t>
      </w:r>
    </w:p>
    <w:p w14:paraId="79CA7F08">
      <w:pPr>
        <w:autoSpaceDE w:val="0"/>
        <w:autoSpaceDN w:val="0"/>
        <w:adjustRightInd w:val="0"/>
        <w:snapToGrid w:val="0"/>
        <w:spacing w:line="360" w:lineRule="auto"/>
        <w:ind w:firstLine="420"/>
        <w:outlineLvl w:val="0"/>
        <w:rPr>
          <w:rFonts w:ascii="宋体" w:hAnsi="宋体" w:eastAsia="宋体" w:cs="宋体"/>
          <w:sz w:val="21"/>
          <w:szCs w:val="21"/>
          <w:lang w:eastAsia="zh-CN"/>
        </w:rPr>
      </w:pPr>
      <w:r>
        <w:rPr>
          <w:rFonts w:hint="eastAsia" w:ascii="宋体" w:hAnsi="宋体" w:eastAsia="宋体" w:cs="宋体"/>
          <w:sz w:val="21"/>
          <w:szCs w:val="21"/>
          <w:lang w:eastAsia="zh-CN"/>
        </w:rPr>
        <w:t>（1）政府采购促进中小企业发展，小企业（含小型、微型企业）提供的产品和服务在评标时将获得优势，参加投标的小企业，应当提供《中小企业声明函》（“中小企业划型标准”详见《关于印发中小企业划型标准规定的通知》工信部联企业〔2011〕300号及《国家统计局关于印发统计上大中小微型企业划分办法的通知》国统字〔2011〕75号）。</w:t>
      </w:r>
    </w:p>
    <w:p w14:paraId="68784F37">
      <w:pPr>
        <w:autoSpaceDE w:val="0"/>
        <w:autoSpaceDN w:val="0"/>
        <w:adjustRightInd w:val="0"/>
        <w:snapToGrid w:val="0"/>
        <w:spacing w:line="360" w:lineRule="auto"/>
        <w:ind w:firstLine="420"/>
        <w:outlineLvl w:val="0"/>
        <w:rPr>
          <w:rFonts w:ascii="宋体" w:hAnsi="宋体" w:eastAsia="宋体" w:cs="宋体"/>
          <w:sz w:val="21"/>
          <w:szCs w:val="21"/>
          <w:lang w:eastAsia="zh-CN"/>
        </w:rPr>
      </w:pPr>
      <w:r>
        <w:rPr>
          <w:rFonts w:hint="eastAsia" w:ascii="宋体" w:hAnsi="宋体" w:eastAsia="宋体" w:cs="宋体"/>
          <w:sz w:val="21"/>
          <w:szCs w:val="21"/>
          <w:lang w:eastAsia="zh-CN"/>
        </w:rPr>
        <w:t>（2）对于专门面向中小企业或小型、微型企业的项目，只面向中小企业或小型、微型企业采购。对于非专门面向中小企业的项目，对符合规定的小微企业报价给予10%的扣除，用扣除后的价格参加评审。</w:t>
      </w:r>
    </w:p>
    <w:p w14:paraId="6A83CDD0">
      <w:pPr>
        <w:autoSpaceDE w:val="0"/>
        <w:autoSpaceDN w:val="0"/>
        <w:adjustRightInd w:val="0"/>
        <w:snapToGrid w:val="0"/>
        <w:spacing w:line="360" w:lineRule="auto"/>
        <w:ind w:firstLine="420"/>
        <w:outlineLvl w:val="0"/>
        <w:rPr>
          <w:rFonts w:ascii="宋体" w:hAnsi="宋体" w:eastAsia="宋体" w:cs="宋体"/>
          <w:b/>
          <w:bCs/>
          <w:sz w:val="21"/>
          <w:szCs w:val="21"/>
          <w:lang w:eastAsia="zh-CN"/>
        </w:rPr>
      </w:pPr>
      <w:r>
        <w:rPr>
          <w:rFonts w:hint="eastAsia" w:ascii="宋体" w:hAnsi="宋体" w:eastAsia="宋体" w:cs="宋体"/>
          <w:sz w:val="21"/>
          <w:szCs w:val="21"/>
          <w:lang w:eastAsia="zh-CN"/>
        </w:rPr>
        <w:t>（3）对于接受供应商以联合体形式参加采购活动的项目，小型、微型企业联合体应当符合《政府采购促进中小企业发展管理办法》的通知（财库〔2020〕46号）第四条的规定。联合协议中约定，小型、微型企业的协议合同金额占到联合体协议合同总金额30%以上的，给予联合体4%的价格扣除。联合体各方均为小型、微型企业的，联合体视同为小型、微型企业给予10%价格扣除。组成联合体的大中型企业和其他自然人、法人或者其他组织，与小型、微型企业之间不得存在投资关系。</w:t>
      </w:r>
      <w:r>
        <w:rPr>
          <w:rFonts w:hint="eastAsia" w:ascii="宋体" w:hAnsi="宋体" w:eastAsia="宋体" w:cs="宋体"/>
          <w:b/>
          <w:bCs/>
          <w:sz w:val="21"/>
          <w:szCs w:val="21"/>
          <w:lang w:eastAsia="zh-CN"/>
        </w:rPr>
        <w:t>（本项目不适用）</w:t>
      </w:r>
    </w:p>
    <w:p w14:paraId="5D7BA6C9">
      <w:pPr>
        <w:autoSpaceDE w:val="0"/>
        <w:autoSpaceDN w:val="0"/>
        <w:adjustRightInd w:val="0"/>
        <w:snapToGrid w:val="0"/>
        <w:spacing w:line="360" w:lineRule="auto"/>
        <w:ind w:firstLine="420"/>
        <w:outlineLvl w:val="0"/>
        <w:rPr>
          <w:rFonts w:ascii="宋体" w:hAnsi="宋体" w:eastAsia="宋体" w:cs="宋体"/>
          <w:sz w:val="21"/>
          <w:szCs w:val="21"/>
          <w:lang w:eastAsia="zh-CN"/>
        </w:rPr>
      </w:pPr>
      <w:r>
        <w:rPr>
          <w:rFonts w:hint="eastAsia" w:ascii="宋体" w:hAnsi="宋体" w:eastAsia="宋体" w:cs="宋体"/>
          <w:sz w:val="21"/>
          <w:szCs w:val="21"/>
          <w:lang w:eastAsia="zh-CN"/>
        </w:rPr>
        <w:t>（4）根据《财库〔2014〕68号》监狱企业视同小型、微型企业，享受中小企业发展的政府采购政策（监狱企业参加政府采购活动时，应当提供由省级以上监狱管理局、戒毒管理局（含新疆生产建设兵团）出具的属于监狱企业的证明文件），未提供上述资料的报价，其价格不予扣除。</w:t>
      </w:r>
    </w:p>
    <w:p w14:paraId="6BBA6161">
      <w:pPr>
        <w:autoSpaceDE w:val="0"/>
        <w:autoSpaceDN w:val="0"/>
        <w:adjustRightInd w:val="0"/>
        <w:snapToGrid w:val="0"/>
        <w:spacing w:line="360" w:lineRule="auto"/>
        <w:ind w:firstLine="420"/>
        <w:outlineLvl w:val="0"/>
        <w:rPr>
          <w:rFonts w:ascii="宋体" w:hAnsi="宋体" w:eastAsia="宋体" w:cs="宋体"/>
          <w:sz w:val="21"/>
          <w:szCs w:val="21"/>
          <w:lang w:eastAsia="zh-CN"/>
        </w:rPr>
      </w:pPr>
      <w:r>
        <w:rPr>
          <w:rFonts w:hint="eastAsia" w:ascii="宋体" w:hAnsi="宋体" w:eastAsia="宋体" w:cs="宋体"/>
          <w:sz w:val="21"/>
          <w:szCs w:val="21"/>
          <w:lang w:eastAsia="zh-CN"/>
        </w:rPr>
        <w:t>（5）根据《财库〔2017〕141号》符合条件的残疾人福利性单位视同小型、微型企业，享受中小企业发展的政府采购政策。残疾人福利性单位属于小型、微型企业的，不重复享受政策。参加投标的残疾人福利性单位，应当提供《残疾人福利性单位声明函》，未提供上述资料的报价，其价格不予扣除。</w:t>
      </w:r>
    </w:p>
    <w:p w14:paraId="6836C9CF">
      <w:pPr>
        <w:autoSpaceDE w:val="0"/>
        <w:autoSpaceDN w:val="0"/>
        <w:adjustRightInd w:val="0"/>
        <w:snapToGrid w:val="0"/>
        <w:spacing w:line="360" w:lineRule="auto"/>
        <w:ind w:firstLine="420"/>
        <w:outlineLvl w:val="0"/>
        <w:rPr>
          <w:rFonts w:ascii="宋体" w:hAnsi="宋体" w:eastAsia="宋体" w:cs="宋体"/>
          <w:sz w:val="21"/>
          <w:szCs w:val="21"/>
          <w:lang w:eastAsia="zh-CN"/>
        </w:rPr>
      </w:pPr>
      <w:r>
        <w:rPr>
          <w:rFonts w:hint="eastAsia" w:ascii="宋体" w:hAnsi="宋体" w:eastAsia="宋体" w:cs="宋体"/>
          <w:sz w:val="21"/>
          <w:szCs w:val="21"/>
          <w:lang w:eastAsia="zh-CN"/>
        </w:rPr>
        <w:t>（6）参加政府采购活动的中小企业应当按“关于印发《政府采购促进中小企业发展管理办法》的通知[财库〔2020〕46号]”规定提供《中小企业声明函》，未提供上述资料的报价，其价格不予扣除。</w:t>
      </w:r>
    </w:p>
    <w:p w14:paraId="18E908E8">
      <w:pPr>
        <w:autoSpaceDE w:val="0"/>
        <w:autoSpaceDN w:val="0"/>
        <w:adjustRightInd w:val="0"/>
        <w:snapToGrid w:val="0"/>
        <w:spacing w:line="360" w:lineRule="auto"/>
        <w:ind w:firstLine="420"/>
        <w:outlineLvl w:val="0"/>
        <w:rPr>
          <w:rFonts w:ascii="宋体" w:hAnsi="宋体" w:eastAsia="宋体" w:cs="宋体"/>
          <w:sz w:val="21"/>
          <w:szCs w:val="21"/>
          <w:lang w:eastAsia="zh-CN"/>
        </w:rPr>
      </w:pPr>
      <w:r>
        <w:rPr>
          <w:rFonts w:hint="eastAsia" w:ascii="宋体" w:hAnsi="宋体" w:eastAsia="宋体" w:cs="宋体"/>
          <w:sz w:val="21"/>
          <w:szCs w:val="21"/>
          <w:lang w:eastAsia="zh-CN"/>
        </w:rPr>
        <w:t>（7）中小企业依据《政府采购促进中小企业发展管理办法》的通知（财库〔2020〕46号）、《关于进一步加大政府采购支持中小企业力度的通知》（财库〔2022〕19号）规定的政策获取政府采购合同</w:t>
      </w:r>
    </w:p>
    <w:p w14:paraId="3F0765AD">
      <w:pPr>
        <w:autoSpaceDE w:val="0"/>
        <w:autoSpaceDN w:val="0"/>
        <w:adjustRightInd w:val="0"/>
        <w:snapToGrid w:val="0"/>
        <w:spacing w:line="360" w:lineRule="auto"/>
        <w:ind w:firstLine="420"/>
        <w:outlineLvl w:val="0"/>
        <w:rPr>
          <w:rFonts w:ascii="宋体" w:hAnsi="宋体" w:eastAsia="宋体" w:cs="宋体"/>
          <w:sz w:val="21"/>
          <w:szCs w:val="21"/>
          <w:lang w:eastAsia="zh-CN"/>
        </w:rPr>
      </w:pPr>
    </w:p>
    <w:p w14:paraId="19D47CEF">
      <w:pPr>
        <w:autoSpaceDE w:val="0"/>
        <w:autoSpaceDN w:val="0"/>
        <w:adjustRightInd w:val="0"/>
        <w:snapToGrid w:val="0"/>
        <w:spacing w:line="360" w:lineRule="auto"/>
        <w:ind w:firstLine="420"/>
        <w:outlineLvl w:val="0"/>
        <w:rPr>
          <w:rFonts w:ascii="宋体" w:hAnsi="宋体" w:eastAsia="宋体" w:cs="宋体"/>
          <w:sz w:val="21"/>
          <w:szCs w:val="21"/>
          <w:lang w:eastAsia="zh-CN"/>
        </w:rPr>
      </w:pPr>
      <w:r>
        <w:rPr>
          <w:rFonts w:hint="eastAsia" w:ascii="宋体" w:hAnsi="宋体" w:eastAsia="宋体" w:cs="宋体"/>
          <w:sz w:val="21"/>
          <w:szCs w:val="21"/>
          <w:lang w:eastAsia="zh-CN"/>
        </w:rPr>
        <w:t>后，小微企业不得将合同分包给大中型企业，中型企业不得将合同分包给大型企业。</w:t>
      </w:r>
    </w:p>
    <w:p w14:paraId="07C9A38F">
      <w:pPr>
        <w:widowControl/>
        <w:shd w:val="clear" w:color="auto" w:fill="FFFFFF"/>
        <w:spacing w:line="360" w:lineRule="auto"/>
        <w:ind w:firstLine="420"/>
        <w:rPr>
          <w:rFonts w:ascii="宋体" w:hAnsi="宋体" w:eastAsia="宋体" w:cs="宋体"/>
          <w:b/>
          <w:sz w:val="21"/>
          <w:szCs w:val="21"/>
          <w:lang w:eastAsia="zh-CN"/>
        </w:rPr>
      </w:pPr>
      <w:r>
        <w:rPr>
          <w:rFonts w:hint="eastAsia" w:ascii="宋体" w:hAnsi="宋体" w:eastAsia="宋体" w:cs="宋体"/>
          <w:b/>
          <w:sz w:val="21"/>
          <w:szCs w:val="21"/>
          <w:lang w:eastAsia="zh-CN"/>
        </w:rPr>
        <w:t>3.2节能产品、环境标志产品政策</w:t>
      </w:r>
    </w:p>
    <w:p w14:paraId="5D946A68">
      <w:pPr>
        <w:widowControl/>
        <w:shd w:val="clear" w:color="auto" w:fill="FFFFFF"/>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eastAsia="zh-CN"/>
        </w:rPr>
        <w:t>（1）政府采购节能产品、环境标志产品实施品目清单管理。</w:t>
      </w:r>
    </w:p>
    <w:p w14:paraId="21C3003C">
      <w:pPr>
        <w:widowControl/>
        <w:shd w:val="clear" w:color="auto" w:fill="FFFFFF"/>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eastAsia="zh-CN"/>
        </w:rPr>
        <w:t>（2）拟采购产品属于节能产品、环境标志产品品目清单规定必须强制采购的，实行强制采购。</w:t>
      </w:r>
    </w:p>
    <w:p w14:paraId="50ECB937">
      <w:pPr>
        <w:widowControl/>
        <w:shd w:val="clear" w:color="auto" w:fill="FFFFFF"/>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eastAsia="zh-CN"/>
        </w:rPr>
        <w:t>（3）拟采购产品属于节能产品、环境标志产品品目清单规定优先采购的，在性能、技术、服务等指标同等条件下，实行优先采购，优先采购的成交标准详见本磋商文件第三章。</w:t>
      </w:r>
    </w:p>
    <w:p w14:paraId="248A4E65">
      <w:pPr>
        <w:widowControl/>
        <w:shd w:val="clear" w:color="auto" w:fill="FFFFFF"/>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eastAsia="zh-CN"/>
        </w:rPr>
        <w:t>（4）参加政府采购活动的节能产品、环境标志产品供应商应当提供国家确定的认证机构出具的、处于有效期之内的节能产品、环境标志产品认证证书。</w:t>
      </w:r>
    </w:p>
    <w:p w14:paraId="68EE433E">
      <w:pPr>
        <w:widowControl/>
        <w:shd w:val="clear" w:color="auto" w:fill="FFFFFF"/>
        <w:spacing w:line="360" w:lineRule="auto"/>
        <w:ind w:firstLine="420"/>
        <w:rPr>
          <w:rFonts w:ascii="宋体" w:hAnsi="宋体" w:eastAsia="宋体" w:cs="宋体"/>
          <w:b/>
          <w:sz w:val="21"/>
          <w:szCs w:val="21"/>
          <w:lang w:eastAsia="zh-CN"/>
        </w:rPr>
      </w:pPr>
      <w:r>
        <w:rPr>
          <w:rFonts w:hint="eastAsia" w:ascii="宋体" w:hAnsi="宋体" w:eastAsia="宋体" w:cs="宋体"/>
          <w:b/>
          <w:sz w:val="21"/>
          <w:szCs w:val="21"/>
          <w:lang w:eastAsia="zh-CN"/>
        </w:rPr>
        <w:t>3.3进口产品政策（本项目不适用）</w:t>
      </w:r>
    </w:p>
    <w:p w14:paraId="17969777">
      <w:pPr>
        <w:widowControl/>
        <w:shd w:val="clear" w:color="auto" w:fill="FFFFFF"/>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eastAsia="zh-CN"/>
        </w:rPr>
        <w:t>（1）除在磋商文件另有规定外，不允许进口产品参加。进口产品认定依照《财政部关于政府采购进口产品管理有关问题的通知》（财办库〔2008〕248号）的规定。</w:t>
      </w:r>
    </w:p>
    <w:p w14:paraId="073D5FF7">
      <w:pPr>
        <w:widowControl/>
        <w:shd w:val="clear" w:color="auto" w:fill="FFFFFF"/>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eastAsia="zh-CN"/>
        </w:rPr>
        <w:t>（2）允许进口产品参加的，满足需求的国内产品可以参加。</w:t>
      </w:r>
    </w:p>
    <w:p w14:paraId="58972EE4">
      <w:pPr>
        <w:pStyle w:val="27"/>
        <w:ind w:firstLine="420"/>
        <w:rPr>
          <w:rFonts w:eastAsia="宋体" w:cs="宋体"/>
          <w:sz w:val="21"/>
          <w:szCs w:val="21"/>
          <w:lang w:val="zh-CN" w:eastAsia="zh-CN"/>
        </w:rPr>
      </w:pPr>
      <w:r>
        <w:rPr>
          <w:rFonts w:hint="eastAsia" w:eastAsia="宋体" w:cs="宋体"/>
          <w:sz w:val="21"/>
          <w:szCs w:val="21"/>
          <w:lang w:eastAsia="zh-CN"/>
        </w:rPr>
        <w:t>（3）允许进口产品参加的，优先采购向我国企业转让技术、与我国企业签订消化吸收再创新方案的供应商的进口产品。</w:t>
      </w:r>
    </w:p>
    <w:p w14:paraId="3AEEC874">
      <w:pPr>
        <w:autoSpaceDE w:val="0"/>
        <w:autoSpaceDN w:val="0"/>
        <w:adjustRightInd w:val="0"/>
        <w:snapToGrid w:val="0"/>
        <w:spacing w:line="360" w:lineRule="auto"/>
        <w:ind w:firstLine="420"/>
        <w:outlineLvl w:val="0"/>
        <w:rPr>
          <w:rFonts w:ascii="宋体" w:hAnsi="宋体" w:eastAsia="宋体" w:cs="宋体"/>
          <w:b/>
          <w:bCs/>
          <w:sz w:val="21"/>
          <w:szCs w:val="21"/>
          <w:lang w:val="zh-CN" w:eastAsia="zh-CN"/>
        </w:rPr>
      </w:pPr>
      <w:r>
        <w:rPr>
          <w:rFonts w:hint="eastAsia" w:ascii="宋体" w:hAnsi="宋体" w:eastAsia="宋体" w:cs="宋体"/>
          <w:b/>
          <w:sz w:val="21"/>
          <w:szCs w:val="21"/>
          <w:lang w:eastAsia="zh-CN"/>
        </w:rPr>
        <w:t>4、</w:t>
      </w:r>
      <w:r>
        <w:rPr>
          <w:rFonts w:hint="eastAsia" w:ascii="宋体" w:hAnsi="宋体" w:eastAsia="宋体" w:cs="宋体"/>
          <w:b/>
          <w:bCs/>
          <w:sz w:val="21"/>
          <w:szCs w:val="21"/>
          <w:lang w:val="zh-CN" w:eastAsia="zh-CN"/>
        </w:rPr>
        <w:t>磋商费用</w:t>
      </w:r>
      <w:bookmarkEnd w:id="9"/>
    </w:p>
    <w:p w14:paraId="758CEBFE">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4.1供应商应承担所有与准备和参加磋商有关的费用，无论采购结果如何，代理人和采购人在任何情况下均无义务和责任承担这些费用。</w:t>
      </w:r>
    </w:p>
    <w:p w14:paraId="3A467805">
      <w:pPr>
        <w:autoSpaceDE w:val="0"/>
        <w:autoSpaceDN w:val="0"/>
        <w:adjustRightInd w:val="0"/>
        <w:snapToGrid w:val="0"/>
        <w:spacing w:line="360" w:lineRule="auto"/>
        <w:ind w:firstLine="420"/>
        <w:rPr>
          <w:rFonts w:ascii="宋体" w:hAnsi="宋体" w:eastAsia="宋体" w:cs="宋体"/>
          <w:b/>
          <w:sz w:val="21"/>
          <w:szCs w:val="21"/>
          <w:lang w:val="zh-CN" w:eastAsia="zh-CN"/>
        </w:rPr>
      </w:pPr>
      <w:r>
        <w:rPr>
          <w:rFonts w:hint="eastAsia" w:ascii="宋体" w:hAnsi="宋体" w:eastAsia="宋体" w:cs="宋体"/>
          <w:b/>
          <w:sz w:val="21"/>
          <w:szCs w:val="21"/>
          <w:lang w:val="zh-CN" w:eastAsia="zh-CN"/>
        </w:rPr>
        <w:t>4.2本项目招标代理服务费由成交人在领取</w:t>
      </w:r>
      <w:r>
        <w:rPr>
          <w:rFonts w:hint="eastAsia" w:ascii="宋体" w:hAnsi="宋体" w:eastAsia="宋体" w:cs="宋体"/>
          <w:b/>
          <w:sz w:val="21"/>
          <w:szCs w:val="21"/>
          <w:lang w:eastAsia="zh-CN"/>
        </w:rPr>
        <w:t>成交</w:t>
      </w:r>
      <w:r>
        <w:rPr>
          <w:rFonts w:hint="eastAsia" w:ascii="宋体" w:hAnsi="宋体" w:eastAsia="宋体" w:cs="宋体"/>
          <w:b/>
          <w:sz w:val="21"/>
          <w:szCs w:val="21"/>
          <w:lang w:val="zh-CN" w:eastAsia="zh-CN"/>
        </w:rPr>
        <w:t>通知书前一次性支付给招标代理机构。</w:t>
      </w:r>
      <w:r>
        <w:rPr>
          <w:rFonts w:hint="eastAsia" w:ascii="宋体" w:hAnsi="宋体" w:eastAsia="宋体" w:cs="宋体"/>
          <w:b/>
          <w:sz w:val="21"/>
          <w:szCs w:val="21"/>
          <w:lang w:eastAsia="zh-CN"/>
        </w:rPr>
        <w:t>各分包</w:t>
      </w:r>
      <w:r>
        <w:rPr>
          <w:rFonts w:hint="eastAsia" w:ascii="宋体" w:hAnsi="宋体" w:eastAsia="宋体" w:cs="宋体"/>
          <w:b/>
          <w:sz w:val="21"/>
          <w:szCs w:val="21"/>
          <w:lang w:val="zh-CN" w:eastAsia="zh-CN"/>
        </w:rPr>
        <w:t>招标代理费按照国家计委印发的《招标代理服务收费管理暂行办法》（计价格[2002]1980号）取费标准计取，以成交价为基数，不足3000元按3000元计算；评委费按实结算。以上费用并不单独列项，请在投标报价中综合考虑</w:t>
      </w:r>
      <w:r>
        <w:rPr>
          <w:rFonts w:hint="eastAsia" w:ascii="宋体" w:hAnsi="宋体" w:eastAsia="宋体" w:cs="宋体"/>
          <w:b/>
          <w:sz w:val="21"/>
          <w:szCs w:val="21"/>
          <w:lang w:eastAsia="zh-CN"/>
        </w:rPr>
        <w:t>。</w:t>
      </w:r>
    </w:p>
    <w:p w14:paraId="3C771E53">
      <w:pPr>
        <w:autoSpaceDE w:val="0"/>
        <w:autoSpaceDN w:val="0"/>
        <w:adjustRightInd w:val="0"/>
        <w:snapToGrid w:val="0"/>
        <w:spacing w:line="360" w:lineRule="auto"/>
        <w:ind w:firstLine="420"/>
        <w:rPr>
          <w:rFonts w:ascii="宋体" w:hAnsi="宋体" w:eastAsia="宋体" w:cs="宋体"/>
          <w:b/>
          <w:bCs/>
          <w:sz w:val="21"/>
          <w:szCs w:val="21"/>
          <w:lang w:eastAsia="zh-CN"/>
        </w:rPr>
      </w:pPr>
      <w:r>
        <w:rPr>
          <w:rFonts w:hint="eastAsia" w:ascii="宋体" w:hAnsi="宋体" w:eastAsia="宋体" w:cs="宋体"/>
          <w:b/>
          <w:bCs/>
          <w:sz w:val="21"/>
          <w:szCs w:val="21"/>
          <w:lang w:eastAsia="zh-CN"/>
        </w:rPr>
        <w:t>二、响应文件编制</w:t>
      </w:r>
    </w:p>
    <w:p w14:paraId="40D32D12">
      <w:pPr>
        <w:autoSpaceDE w:val="0"/>
        <w:autoSpaceDN w:val="0"/>
        <w:adjustRightInd w:val="0"/>
        <w:snapToGrid w:val="0"/>
        <w:spacing w:line="360" w:lineRule="auto"/>
        <w:ind w:firstLine="420"/>
        <w:rPr>
          <w:rFonts w:ascii="宋体" w:hAnsi="宋体" w:eastAsia="宋体" w:cs="宋体"/>
          <w:b/>
          <w:bCs/>
          <w:sz w:val="21"/>
          <w:szCs w:val="21"/>
          <w:lang w:val="zh-CN" w:eastAsia="zh-CN"/>
        </w:rPr>
      </w:pPr>
      <w:r>
        <w:rPr>
          <w:rFonts w:hint="eastAsia" w:ascii="宋体" w:hAnsi="宋体" w:eastAsia="宋体" w:cs="宋体"/>
          <w:sz w:val="21"/>
          <w:szCs w:val="21"/>
          <w:lang w:val="zh-CN" w:eastAsia="zh-CN"/>
        </w:rPr>
        <w:t>5、供应商应当按照采购文件的要求编制响应文件，并对其提交的响应文件真实性、合法性承担法律责任。</w:t>
      </w:r>
    </w:p>
    <w:p w14:paraId="0074D9FE">
      <w:pPr>
        <w:autoSpaceDE w:val="0"/>
        <w:autoSpaceDN w:val="0"/>
        <w:adjustRightInd w:val="0"/>
        <w:snapToGrid w:val="0"/>
        <w:spacing w:line="360" w:lineRule="auto"/>
        <w:ind w:firstLine="420"/>
        <w:rPr>
          <w:rFonts w:ascii="宋体" w:hAnsi="宋体" w:eastAsia="宋体" w:cs="宋体"/>
          <w:b/>
          <w:bCs/>
          <w:sz w:val="21"/>
          <w:szCs w:val="21"/>
          <w:lang w:val="zh-CN" w:eastAsia="zh-CN"/>
        </w:rPr>
      </w:pPr>
      <w:r>
        <w:rPr>
          <w:rFonts w:hint="eastAsia" w:ascii="宋体" w:hAnsi="宋体" w:eastAsia="宋体" w:cs="宋体"/>
          <w:b/>
          <w:bCs/>
          <w:sz w:val="21"/>
          <w:szCs w:val="21"/>
          <w:lang w:val="zh-CN" w:eastAsia="zh-CN"/>
        </w:rPr>
        <w:t>6、响应文件的语言、计量单位、货币和编制</w:t>
      </w:r>
    </w:p>
    <w:p w14:paraId="1DDB9F92">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6.1提交的响应文件、技术文件和资料，包括图纸中的说明，以及供应商与代理人就有关磋商的所有来往函电均应使用中文。响应文件中若有英文或其他语言文字的资料，应提供相应的中文翻译资料。对不同文本响应文件的解释发生异议的，以中文文本为准。</w:t>
      </w:r>
    </w:p>
    <w:p w14:paraId="0D8563A8">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6.2供应商所使用的计量单位应为国家法定计量单位。</w:t>
      </w:r>
    </w:p>
    <w:p w14:paraId="514CEB2D">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6.3供应商应用人民币报价。</w:t>
      </w:r>
    </w:p>
    <w:p w14:paraId="0EE6F5F4">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6.4响应文件应字迹清楚、内容齐全、不得涂改。如有修改，修改处须有供应商公章或法定代表人或其授权磋商代表签字。</w:t>
      </w:r>
    </w:p>
    <w:p w14:paraId="4D765048">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6.5响应文件应按照磋商文件规定的顺序，统一用A4规格幅面打印、装订成册并编制目录，由于编排混乱导致磋商文件被误读或查找不到，责任由供应商承担。</w:t>
      </w:r>
    </w:p>
    <w:p w14:paraId="4EF2AE4D">
      <w:pPr>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6.6响应文件应逐页编码，不得跳页（包括但不限于授权、证明材料、声明及产品介绍、彩页等）。</w:t>
      </w:r>
    </w:p>
    <w:p w14:paraId="4F159923">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6.7供应商应在响应文件中写清相应的项目编号、项目名称、供应商名称、地址、电话、传真等。</w:t>
      </w:r>
    </w:p>
    <w:p w14:paraId="0AA0B367">
      <w:pPr>
        <w:autoSpaceDE w:val="0"/>
        <w:autoSpaceDN w:val="0"/>
        <w:adjustRightInd w:val="0"/>
        <w:snapToGrid w:val="0"/>
        <w:spacing w:line="360" w:lineRule="auto"/>
        <w:ind w:firstLine="420"/>
        <w:rPr>
          <w:rFonts w:ascii="宋体" w:hAnsi="宋体" w:eastAsia="宋体" w:cs="宋体"/>
          <w:b/>
          <w:bCs/>
          <w:sz w:val="21"/>
          <w:szCs w:val="21"/>
          <w:lang w:val="zh-CN" w:eastAsia="zh-CN"/>
        </w:rPr>
      </w:pPr>
      <w:r>
        <w:rPr>
          <w:rFonts w:hint="eastAsia" w:ascii="宋体" w:hAnsi="宋体" w:eastAsia="宋体" w:cs="宋体"/>
          <w:b/>
          <w:bCs/>
          <w:sz w:val="21"/>
          <w:szCs w:val="21"/>
          <w:lang w:val="zh-CN" w:eastAsia="zh-CN"/>
        </w:rPr>
        <w:t>7、响应文件的组成</w:t>
      </w:r>
    </w:p>
    <w:p w14:paraId="520F282B">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7.1</w:t>
      </w:r>
      <w:r>
        <w:rPr>
          <w:rFonts w:hint="eastAsia" w:ascii="宋体" w:hAnsi="宋体" w:eastAsia="宋体" w:cs="宋体"/>
          <w:sz w:val="21"/>
          <w:szCs w:val="21"/>
          <w:lang w:eastAsia="zh-CN"/>
        </w:rPr>
        <w:t>供应商应当根据磋商文件要求编制响应文件，并根据自己的商务能力、技术水平对磋商文件提出的要求和条件逐条标明是否响应。</w:t>
      </w:r>
      <w:r>
        <w:rPr>
          <w:rFonts w:hint="eastAsia" w:ascii="宋体" w:hAnsi="宋体" w:eastAsia="宋体" w:cs="宋体"/>
          <w:sz w:val="21"/>
          <w:szCs w:val="21"/>
          <w:lang w:val="zh-CN" w:eastAsia="zh-CN"/>
        </w:rPr>
        <w:t>响应文件由商务部分、技术部分、价格部分，以及其他部分组成。</w:t>
      </w:r>
    </w:p>
    <w:p w14:paraId="2A84EAD7">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bCs/>
          <w:sz w:val="21"/>
          <w:szCs w:val="21"/>
          <w:lang w:val="zh-CN" w:eastAsia="zh-CN"/>
        </w:rPr>
        <w:t>7.2</w:t>
      </w:r>
      <w:r>
        <w:rPr>
          <w:rFonts w:hint="eastAsia" w:ascii="宋体" w:hAnsi="宋体" w:eastAsia="宋体" w:cs="宋体"/>
          <w:b/>
          <w:bCs/>
          <w:sz w:val="21"/>
          <w:szCs w:val="21"/>
          <w:lang w:val="zh-CN" w:eastAsia="zh-CN"/>
        </w:rPr>
        <w:t>响应文件的商务部分。</w:t>
      </w:r>
      <w:r>
        <w:rPr>
          <w:rFonts w:hint="eastAsia" w:ascii="宋体" w:hAnsi="宋体" w:eastAsia="宋体" w:cs="宋体"/>
          <w:sz w:val="21"/>
          <w:szCs w:val="21"/>
          <w:lang w:val="zh-CN" w:eastAsia="zh-CN"/>
        </w:rPr>
        <w:t>商务部分是证明供应商有资格参加磋商和成交后有能力履行合同的文件，</w:t>
      </w:r>
      <w:r>
        <w:rPr>
          <w:rFonts w:hint="eastAsia" w:ascii="宋体" w:hAnsi="宋体" w:eastAsia="宋体" w:cs="宋体"/>
          <w:sz w:val="21"/>
          <w:szCs w:val="21"/>
          <w:lang w:eastAsia="zh-CN"/>
        </w:rPr>
        <w:t>这些文件应能满足竞争性磋商采购文件的要求</w:t>
      </w:r>
      <w:r>
        <w:rPr>
          <w:rFonts w:hint="eastAsia" w:ascii="宋体" w:hAnsi="宋体" w:eastAsia="宋体" w:cs="宋体"/>
          <w:sz w:val="21"/>
          <w:szCs w:val="21"/>
          <w:lang w:val="zh-CN" w:eastAsia="zh-CN"/>
        </w:rPr>
        <w:t>，包括但不限于下列文件，其中加“★”项目不得有缺失或无效：</w:t>
      </w:r>
    </w:p>
    <w:p w14:paraId="4831FF30">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（1）★磋商申请及声明；</w:t>
      </w:r>
    </w:p>
    <w:p w14:paraId="4117C069">
      <w:pPr>
        <w:widowControl/>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（2）★法定代表人授权委托书及委托代理人的身份证复印件；</w:t>
      </w:r>
    </w:p>
    <w:p w14:paraId="473D4C2B">
      <w:pPr>
        <w:autoSpaceDE w:val="0"/>
        <w:autoSpaceDN w:val="0"/>
        <w:adjustRightInd w:val="0"/>
        <w:snapToGrid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（3）★</w:t>
      </w:r>
      <w:r>
        <w:rPr>
          <w:rFonts w:hint="eastAsia" w:ascii="宋体" w:hAnsi="宋体" w:eastAsia="宋体" w:cs="宋体"/>
          <w:sz w:val="21"/>
          <w:szCs w:val="21"/>
          <w:lang w:eastAsia="zh-CN"/>
        </w:rPr>
        <w:t>第一章磋商邀请中</w:t>
      </w:r>
      <w:r>
        <w:rPr>
          <w:rFonts w:hint="eastAsia" w:ascii="宋体" w:hAnsi="宋体" w:eastAsia="宋体" w:cs="宋体"/>
          <w:sz w:val="21"/>
          <w:szCs w:val="21"/>
          <w:lang w:val="zh-CN" w:eastAsia="zh-CN"/>
        </w:rPr>
        <w:t>《中华人民共和国政府采购法》规定的资格条件证明文件；</w:t>
      </w:r>
    </w:p>
    <w:p w14:paraId="159FE72A">
      <w:pPr>
        <w:autoSpaceDE w:val="0"/>
        <w:autoSpaceDN w:val="0"/>
        <w:adjustRightInd w:val="0"/>
        <w:snapToGrid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（4）</w:t>
      </w:r>
      <w:r>
        <w:rPr>
          <w:rFonts w:hint="eastAsia" w:ascii="宋体" w:hAnsi="宋体" w:eastAsia="宋体" w:cs="宋体"/>
          <w:sz w:val="21"/>
          <w:szCs w:val="21"/>
          <w:lang w:eastAsia="zh-CN"/>
        </w:rPr>
        <w:t>第一章磋商邀请中采购人根据采购项目的特殊要求规定的特定条件证明文件；</w:t>
      </w:r>
    </w:p>
    <w:p w14:paraId="3273EC0F">
      <w:pPr>
        <w:widowControl/>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（5）★《商务条款偏离表》；</w:t>
      </w:r>
    </w:p>
    <w:p w14:paraId="2433BEF6">
      <w:pPr>
        <w:adjustRightInd w:val="0"/>
        <w:snapToGrid w:val="0"/>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（6）供应商认为需要</w:t>
      </w:r>
      <w:r>
        <w:rPr>
          <w:rFonts w:hint="eastAsia" w:ascii="宋体" w:hAnsi="宋体" w:eastAsia="宋体" w:cs="宋体"/>
          <w:sz w:val="21"/>
          <w:szCs w:val="21"/>
          <w:lang w:val="zh-CN" w:eastAsia="zh-CN"/>
        </w:rPr>
        <w:t>提供的其他资格证明文件和商务资料。</w:t>
      </w:r>
    </w:p>
    <w:p w14:paraId="7031B017">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bCs/>
          <w:sz w:val="21"/>
          <w:szCs w:val="21"/>
          <w:lang w:val="zh-CN" w:eastAsia="zh-CN"/>
        </w:rPr>
        <w:t>7.3</w:t>
      </w:r>
      <w:r>
        <w:rPr>
          <w:rFonts w:hint="eastAsia" w:ascii="宋体" w:hAnsi="宋体" w:eastAsia="宋体" w:cs="宋体"/>
          <w:b/>
          <w:bCs/>
          <w:sz w:val="21"/>
          <w:szCs w:val="21"/>
          <w:lang w:val="zh-CN" w:eastAsia="zh-CN"/>
        </w:rPr>
        <w:t>响应文件的技术部分。</w:t>
      </w:r>
      <w:r>
        <w:rPr>
          <w:rFonts w:hint="eastAsia" w:ascii="宋体" w:hAnsi="宋体" w:eastAsia="宋体" w:cs="宋体"/>
          <w:sz w:val="21"/>
          <w:szCs w:val="21"/>
          <w:lang w:val="zh-CN" w:eastAsia="zh-CN"/>
        </w:rPr>
        <w:t>技术部分是证明</w:t>
      </w:r>
      <w:r>
        <w:rPr>
          <w:rFonts w:hint="eastAsia" w:ascii="宋体" w:hAnsi="宋体" w:eastAsia="宋体" w:cs="宋体"/>
          <w:sz w:val="21"/>
          <w:szCs w:val="21"/>
          <w:lang w:eastAsia="zh-CN"/>
        </w:rPr>
        <w:t>供应商提供的货物和服务是合格的，并符合磋商文件要求的证明文件，以及</w:t>
      </w:r>
      <w:r>
        <w:rPr>
          <w:rFonts w:hint="eastAsia" w:ascii="宋体" w:hAnsi="宋体" w:eastAsia="宋体" w:cs="宋体"/>
          <w:sz w:val="21"/>
          <w:szCs w:val="21"/>
          <w:lang w:val="zh-CN" w:eastAsia="zh-CN"/>
        </w:rPr>
        <w:t>对货物和服务的详细说明，这些文件可以是文字资料、图纸和数据等。提供的货物和服务如与磋商文件要求有不符之处，应说明其差别之所在。包括但不限于下列文件，其中加</w:t>
      </w:r>
      <w:r>
        <w:rPr>
          <w:rFonts w:hint="eastAsia" w:ascii="宋体" w:hAnsi="宋体" w:eastAsia="宋体" w:cs="宋体"/>
          <w:sz w:val="21"/>
          <w:szCs w:val="21"/>
          <w:lang w:eastAsia="zh-CN"/>
        </w:rPr>
        <w:t>“</w:t>
      </w:r>
      <w:r>
        <w:rPr>
          <w:rFonts w:hint="eastAsia" w:ascii="宋体" w:hAnsi="宋体" w:eastAsia="宋体" w:cs="宋体"/>
          <w:sz w:val="21"/>
          <w:szCs w:val="21"/>
          <w:lang w:val="zh-CN" w:eastAsia="zh-CN"/>
        </w:rPr>
        <w:t>★</w:t>
      </w:r>
      <w:r>
        <w:rPr>
          <w:rFonts w:hint="eastAsia" w:ascii="宋体" w:hAnsi="宋体" w:eastAsia="宋体" w:cs="宋体"/>
          <w:sz w:val="21"/>
          <w:szCs w:val="21"/>
          <w:lang w:eastAsia="zh-CN"/>
        </w:rPr>
        <w:t>”</w:t>
      </w:r>
      <w:r>
        <w:rPr>
          <w:rFonts w:hint="eastAsia" w:ascii="宋体" w:hAnsi="宋体" w:eastAsia="宋体" w:cs="宋体"/>
          <w:sz w:val="21"/>
          <w:szCs w:val="21"/>
          <w:lang w:val="zh-CN" w:eastAsia="zh-CN"/>
        </w:rPr>
        <w:t>项目不得有缺失或无效：</w:t>
      </w:r>
    </w:p>
    <w:p w14:paraId="3D3D628F">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（1）★《技术条款偏离表》；</w:t>
      </w:r>
    </w:p>
    <w:p w14:paraId="76FAD9B1">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w:t>
      </w:r>
      <w:r>
        <w:rPr>
          <w:rFonts w:hint="eastAsia" w:ascii="宋体" w:hAnsi="宋体" w:eastAsia="宋体" w:cs="宋体"/>
          <w:sz w:val="21"/>
          <w:szCs w:val="21"/>
          <w:lang w:eastAsia="zh-CN"/>
        </w:rPr>
        <w:t>2</w:t>
      </w:r>
      <w:r>
        <w:rPr>
          <w:rFonts w:hint="eastAsia" w:ascii="宋体" w:hAnsi="宋体" w:eastAsia="宋体" w:cs="宋体"/>
          <w:sz w:val="21"/>
          <w:szCs w:val="21"/>
          <w:lang w:val="zh-CN" w:eastAsia="zh-CN"/>
        </w:rPr>
        <w:t>）服务方案；</w:t>
      </w:r>
    </w:p>
    <w:p w14:paraId="107E6206">
      <w:pPr>
        <w:widowControl/>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（3）供应商认为需要提供的其他技术资料。</w:t>
      </w:r>
    </w:p>
    <w:p w14:paraId="5B834A6F">
      <w:pPr>
        <w:autoSpaceDE w:val="0"/>
        <w:autoSpaceDN w:val="0"/>
        <w:adjustRightInd w:val="0"/>
        <w:snapToGrid w:val="0"/>
        <w:spacing w:line="360" w:lineRule="auto"/>
        <w:ind w:firstLine="420"/>
        <w:rPr>
          <w:rFonts w:ascii="宋体" w:hAnsi="宋体" w:eastAsia="宋体" w:cs="宋体"/>
          <w:b/>
          <w:sz w:val="21"/>
          <w:szCs w:val="21"/>
          <w:lang w:val="zh-CN" w:eastAsia="zh-CN"/>
        </w:rPr>
      </w:pPr>
      <w:r>
        <w:rPr>
          <w:rFonts w:hint="eastAsia" w:ascii="宋体" w:hAnsi="宋体" w:eastAsia="宋体" w:cs="宋体"/>
          <w:sz w:val="21"/>
          <w:szCs w:val="21"/>
          <w:lang w:val="zh-CN" w:eastAsia="zh-CN"/>
        </w:rPr>
        <w:t>7.4</w:t>
      </w:r>
      <w:r>
        <w:rPr>
          <w:rFonts w:hint="eastAsia" w:ascii="宋体" w:hAnsi="宋体" w:eastAsia="宋体" w:cs="宋体"/>
          <w:b/>
          <w:sz w:val="21"/>
          <w:szCs w:val="21"/>
          <w:lang w:val="zh-CN" w:eastAsia="zh-CN"/>
        </w:rPr>
        <w:t>响应文件的价格部分</w:t>
      </w:r>
    </w:p>
    <w:p w14:paraId="56CB5E63">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（1）价格部分是对货物和服务价格构成的说明，磋商文件如没有特别说明的话，对每一项货物和服务仅接受一个价格。</w:t>
      </w:r>
    </w:p>
    <w:p w14:paraId="52F0E28A">
      <w:pPr>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（2）报价应包含完成本货物和服务项目发生的所有含税费用包括招标代理服务费、支付给员工的工资和国家强制缴纳的各种社会保障资金</w:t>
      </w:r>
      <w:r>
        <w:rPr>
          <w:rFonts w:hint="eastAsia" w:ascii="宋体" w:hAnsi="宋体" w:eastAsia="宋体" w:cs="宋体"/>
          <w:bCs/>
          <w:sz w:val="21"/>
          <w:szCs w:val="21"/>
          <w:lang w:eastAsia="zh-CN"/>
        </w:rPr>
        <w:t>，以</w:t>
      </w:r>
      <w:r>
        <w:rPr>
          <w:rFonts w:hint="eastAsia" w:ascii="宋体" w:hAnsi="宋体" w:eastAsia="宋体" w:cs="宋体"/>
          <w:sz w:val="21"/>
          <w:szCs w:val="21"/>
          <w:lang w:eastAsia="zh-CN"/>
        </w:rPr>
        <w:t>及供应商认为需要的其他费用等。</w:t>
      </w:r>
    </w:p>
    <w:p w14:paraId="7E2FBB85">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（3）供应商应充分考虑到市场价格变动，以及项目实施过程中的不可预见因素，一旦成交，总价格不变。如果有漏项，视同让利。</w:t>
      </w:r>
    </w:p>
    <w:p w14:paraId="0839D308">
      <w:pPr>
        <w:autoSpaceDE w:val="0"/>
        <w:autoSpaceDN w:val="0"/>
        <w:adjustRightInd w:val="0"/>
        <w:snapToGrid w:val="0"/>
        <w:spacing w:line="360" w:lineRule="auto"/>
        <w:ind w:firstLine="420"/>
        <w:rPr>
          <w:rFonts w:ascii="宋体" w:hAnsi="宋体" w:eastAsia="宋体" w:cs="宋体"/>
          <w:b/>
          <w:sz w:val="21"/>
          <w:szCs w:val="21"/>
          <w:lang w:val="zh-CN" w:eastAsia="zh-CN"/>
        </w:rPr>
      </w:pPr>
      <w:r>
        <w:rPr>
          <w:rFonts w:hint="eastAsia" w:ascii="宋体" w:hAnsi="宋体" w:eastAsia="宋体" w:cs="宋体"/>
          <w:sz w:val="21"/>
          <w:szCs w:val="21"/>
          <w:lang w:val="zh-CN" w:eastAsia="zh-CN"/>
        </w:rPr>
        <w:t>（4）</w:t>
      </w:r>
      <w:r>
        <w:rPr>
          <w:rFonts w:hint="eastAsia" w:ascii="宋体" w:hAnsi="宋体" w:eastAsia="宋体" w:cs="宋体"/>
          <w:b/>
          <w:sz w:val="21"/>
          <w:szCs w:val="21"/>
          <w:lang w:val="zh-CN" w:eastAsia="zh-CN"/>
        </w:rPr>
        <w:t>经磋商后，如果成交价高于或低于供应商在响应文件首次报价的，分项报价同比例调整。</w:t>
      </w:r>
    </w:p>
    <w:p w14:paraId="2D619B2C">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7.5</w:t>
      </w:r>
      <w:r>
        <w:rPr>
          <w:rFonts w:hint="eastAsia" w:ascii="宋体" w:hAnsi="宋体" w:eastAsia="宋体" w:cs="宋体"/>
          <w:b/>
          <w:sz w:val="21"/>
          <w:szCs w:val="21"/>
          <w:lang w:val="zh-CN" w:eastAsia="zh-CN"/>
        </w:rPr>
        <w:t>响应文件的其他部分。</w:t>
      </w:r>
      <w:r>
        <w:rPr>
          <w:rFonts w:hint="eastAsia" w:ascii="宋体" w:hAnsi="宋体" w:eastAsia="宋体" w:cs="宋体"/>
          <w:sz w:val="21"/>
          <w:szCs w:val="21"/>
          <w:lang w:val="zh-CN" w:eastAsia="zh-CN"/>
        </w:rPr>
        <w:t>其他部分由供应商根据编制响应文件需要提供的其他相关文件。</w:t>
      </w:r>
    </w:p>
    <w:p w14:paraId="148AA27B">
      <w:pPr>
        <w:autoSpaceDE w:val="0"/>
        <w:autoSpaceDN w:val="0"/>
        <w:adjustRightInd w:val="0"/>
        <w:snapToGrid w:val="0"/>
        <w:spacing w:line="360" w:lineRule="auto"/>
        <w:ind w:firstLine="420"/>
        <w:outlineLvl w:val="0"/>
        <w:rPr>
          <w:rFonts w:ascii="宋体" w:hAnsi="宋体" w:eastAsia="宋体" w:cs="宋体"/>
          <w:b/>
          <w:bCs/>
          <w:sz w:val="21"/>
          <w:szCs w:val="21"/>
          <w:lang w:val="zh-CN" w:eastAsia="zh-CN"/>
        </w:rPr>
      </w:pPr>
      <w:bookmarkStart w:id="10" w:name="_Toc508699413"/>
      <w:r>
        <w:rPr>
          <w:rFonts w:hint="eastAsia" w:ascii="宋体" w:hAnsi="宋体" w:eastAsia="宋体" w:cs="宋体"/>
          <w:b/>
          <w:bCs/>
          <w:sz w:val="21"/>
          <w:szCs w:val="21"/>
          <w:lang w:val="zh-CN" w:eastAsia="zh-CN"/>
        </w:rPr>
        <w:t>三、响应文件签署与提交</w:t>
      </w:r>
      <w:bookmarkEnd w:id="10"/>
    </w:p>
    <w:p w14:paraId="258804B4">
      <w:pPr>
        <w:autoSpaceDE w:val="0"/>
        <w:autoSpaceDN w:val="0"/>
        <w:adjustRightInd w:val="0"/>
        <w:snapToGrid w:val="0"/>
        <w:spacing w:line="360" w:lineRule="auto"/>
        <w:ind w:firstLine="420"/>
        <w:rPr>
          <w:rFonts w:ascii="宋体" w:hAnsi="宋体" w:eastAsia="宋体" w:cs="宋体"/>
          <w:b/>
          <w:bCs/>
          <w:sz w:val="21"/>
          <w:szCs w:val="21"/>
          <w:lang w:val="zh-CN" w:eastAsia="zh-CN"/>
        </w:rPr>
      </w:pPr>
      <w:r>
        <w:rPr>
          <w:rFonts w:hint="eastAsia" w:ascii="宋体" w:hAnsi="宋体" w:eastAsia="宋体" w:cs="宋体"/>
          <w:b/>
          <w:bCs/>
          <w:sz w:val="21"/>
          <w:szCs w:val="21"/>
          <w:lang w:val="zh-CN" w:eastAsia="zh-CN"/>
        </w:rPr>
        <w:t>8、响应文件签署</w:t>
      </w:r>
    </w:p>
    <w:p w14:paraId="6E2933D2">
      <w:pPr>
        <w:autoSpaceDE w:val="0"/>
        <w:autoSpaceDN w:val="0"/>
        <w:adjustRightInd w:val="0"/>
        <w:snapToGrid w:val="0"/>
        <w:spacing w:line="360" w:lineRule="auto"/>
        <w:ind w:firstLine="420"/>
        <w:rPr>
          <w:rFonts w:ascii="宋体" w:hAnsi="宋体" w:eastAsia="宋体" w:cs="宋体"/>
          <w:b/>
          <w:bCs/>
          <w:sz w:val="21"/>
          <w:szCs w:val="21"/>
          <w:lang w:val="zh-CN" w:eastAsia="zh-CN"/>
        </w:rPr>
      </w:pPr>
      <w:r>
        <w:rPr>
          <w:rFonts w:hint="eastAsia" w:ascii="宋体" w:hAnsi="宋体" w:eastAsia="宋体" w:cs="宋体"/>
          <w:sz w:val="21"/>
          <w:szCs w:val="21"/>
          <w:lang w:val="zh-CN" w:eastAsia="zh-CN"/>
        </w:rPr>
        <w:t>8.1响应文件应由供应商法定代表人或授权代表签字，并加盖公章。</w:t>
      </w:r>
    </w:p>
    <w:p w14:paraId="3DB5F59A">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8.2供应商应当在磋商文件要求提交响应文件的截止时间前，将响应文件密封送达指定地点。</w:t>
      </w:r>
    </w:p>
    <w:p w14:paraId="089BE798">
      <w:pPr>
        <w:autoSpaceDE w:val="0"/>
        <w:autoSpaceDN w:val="0"/>
        <w:adjustRightInd w:val="0"/>
        <w:snapToGrid w:val="0"/>
        <w:spacing w:line="360" w:lineRule="auto"/>
        <w:ind w:firstLine="420"/>
        <w:rPr>
          <w:rFonts w:ascii="宋体" w:hAnsi="宋体" w:eastAsia="宋体" w:cs="宋体"/>
          <w:b/>
          <w:bCs/>
          <w:sz w:val="21"/>
          <w:szCs w:val="21"/>
          <w:lang w:val="zh-CN" w:eastAsia="zh-CN"/>
        </w:rPr>
      </w:pPr>
      <w:r>
        <w:rPr>
          <w:rFonts w:hint="eastAsia" w:ascii="宋体" w:hAnsi="宋体" w:eastAsia="宋体" w:cs="宋体"/>
          <w:bCs/>
          <w:sz w:val="21"/>
          <w:szCs w:val="21"/>
          <w:lang w:val="zh-CN" w:eastAsia="zh-CN"/>
        </w:rPr>
        <w:t>8.3</w:t>
      </w:r>
      <w:r>
        <w:rPr>
          <w:rFonts w:hint="eastAsia" w:ascii="宋体" w:hAnsi="宋体" w:eastAsia="宋体" w:cs="宋体"/>
          <w:b/>
          <w:bCs/>
          <w:sz w:val="21"/>
          <w:szCs w:val="21"/>
          <w:lang w:val="zh-CN" w:eastAsia="zh-CN"/>
        </w:rPr>
        <w:t>有</w:t>
      </w:r>
      <w:r>
        <w:rPr>
          <w:rFonts w:hint="eastAsia" w:ascii="宋体" w:hAnsi="宋体" w:eastAsia="宋体" w:cs="宋体"/>
          <w:b/>
          <w:bCs/>
          <w:sz w:val="21"/>
          <w:szCs w:val="21"/>
          <w:lang w:eastAsia="zh-CN"/>
        </w:rPr>
        <w:t>此</w:t>
      </w:r>
      <w:r>
        <w:rPr>
          <w:rFonts w:hint="eastAsia" w:ascii="宋体" w:hAnsi="宋体" w:eastAsia="宋体" w:cs="宋体"/>
          <w:b/>
          <w:bCs/>
          <w:sz w:val="21"/>
          <w:szCs w:val="21"/>
          <w:lang w:val="zh-CN" w:eastAsia="zh-CN"/>
        </w:rPr>
        <w:t>情形的响应文件将拒收：</w:t>
      </w:r>
      <w:r>
        <w:rPr>
          <w:rFonts w:hint="eastAsia" w:ascii="宋体" w:hAnsi="宋体" w:eastAsia="宋体" w:cs="宋体"/>
          <w:sz w:val="21"/>
          <w:szCs w:val="21"/>
          <w:lang w:eastAsia="zh-CN"/>
        </w:rPr>
        <w:t>未按磋商文件要求进行密封的、</w:t>
      </w:r>
      <w:r>
        <w:rPr>
          <w:rFonts w:hint="eastAsia" w:ascii="宋体" w:hAnsi="宋体" w:eastAsia="宋体" w:cs="宋体"/>
          <w:sz w:val="21"/>
          <w:szCs w:val="21"/>
          <w:lang w:val="zh-CN" w:eastAsia="zh-CN"/>
        </w:rPr>
        <w:t>在磋商文件要求提交响应文件的截止时间之后送达的等。</w:t>
      </w:r>
    </w:p>
    <w:p w14:paraId="6010731B">
      <w:pPr>
        <w:autoSpaceDE w:val="0"/>
        <w:autoSpaceDN w:val="0"/>
        <w:adjustRightInd w:val="0"/>
        <w:snapToGrid w:val="0"/>
        <w:spacing w:line="360" w:lineRule="auto"/>
        <w:ind w:firstLine="422" w:firstLineChars="200"/>
        <w:rPr>
          <w:rFonts w:ascii="宋体" w:hAnsi="宋体" w:eastAsia="宋体" w:cs="宋体"/>
          <w:sz w:val="21"/>
          <w:szCs w:val="21"/>
          <w:lang w:eastAsia="zh-CN"/>
        </w:rPr>
      </w:pPr>
      <w:r>
        <w:rPr>
          <w:rFonts w:hint="eastAsia" w:ascii="宋体" w:hAnsi="宋体" w:eastAsia="宋体" w:cs="宋体"/>
          <w:b/>
          <w:bCs/>
          <w:sz w:val="21"/>
          <w:szCs w:val="21"/>
          <w:lang w:val="zh-CN" w:eastAsia="zh-CN"/>
        </w:rPr>
        <w:t>四、磋商</w:t>
      </w:r>
    </w:p>
    <w:p w14:paraId="721CB82F">
      <w:pPr>
        <w:autoSpaceDE w:val="0"/>
        <w:autoSpaceDN w:val="0"/>
        <w:adjustRightInd w:val="0"/>
        <w:snapToGrid w:val="0"/>
        <w:spacing w:line="360" w:lineRule="auto"/>
        <w:ind w:firstLine="420"/>
        <w:rPr>
          <w:rFonts w:ascii="宋体" w:hAnsi="宋体" w:eastAsia="宋体" w:cs="宋体"/>
          <w:b/>
          <w:bCs/>
          <w:sz w:val="21"/>
          <w:szCs w:val="21"/>
          <w:lang w:val="zh-CN" w:eastAsia="zh-CN"/>
        </w:rPr>
      </w:pPr>
      <w:r>
        <w:rPr>
          <w:rFonts w:hint="eastAsia" w:ascii="宋体" w:hAnsi="宋体" w:eastAsia="宋体" w:cs="宋体"/>
          <w:b/>
          <w:bCs/>
          <w:sz w:val="21"/>
          <w:szCs w:val="21"/>
          <w:lang w:val="zh-CN" w:eastAsia="zh-CN"/>
        </w:rPr>
        <w:t>9、磋商组织</w:t>
      </w:r>
    </w:p>
    <w:p w14:paraId="52D2DA0F">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9.1在提交响应文件时间截止后，代理人在规定的时间和地点组织</w:t>
      </w:r>
      <w:r>
        <w:rPr>
          <w:rFonts w:hint="eastAsia" w:ascii="宋体" w:hAnsi="宋体" w:eastAsia="宋体" w:cs="宋体"/>
          <w:sz w:val="21"/>
          <w:szCs w:val="21"/>
          <w:lang w:eastAsia="zh-CN"/>
        </w:rPr>
        <w:t>磋商</w:t>
      </w:r>
      <w:r>
        <w:rPr>
          <w:rFonts w:hint="eastAsia" w:ascii="宋体" w:hAnsi="宋体" w:eastAsia="宋体" w:cs="宋体"/>
          <w:sz w:val="21"/>
          <w:szCs w:val="21"/>
          <w:lang w:val="zh-CN" w:eastAsia="zh-CN"/>
        </w:rPr>
        <w:t>小组分别与供应商进行磋商。</w:t>
      </w:r>
    </w:p>
    <w:p w14:paraId="7E045C5E">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9.2</w:t>
      </w:r>
      <w:r>
        <w:rPr>
          <w:rFonts w:hint="eastAsia" w:ascii="宋体" w:hAnsi="宋体" w:eastAsia="宋体" w:cs="宋体"/>
          <w:sz w:val="21"/>
          <w:szCs w:val="21"/>
          <w:lang w:eastAsia="zh-CN"/>
        </w:rPr>
        <w:t>磋商</w:t>
      </w:r>
      <w:r>
        <w:rPr>
          <w:rFonts w:hint="eastAsia" w:ascii="宋体" w:hAnsi="宋体" w:eastAsia="宋体" w:cs="宋体"/>
          <w:sz w:val="21"/>
          <w:szCs w:val="21"/>
          <w:lang w:val="zh-CN" w:eastAsia="zh-CN"/>
        </w:rPr>
        <w:t>工作由代理人负责组织，具体</w:t>
      </w:r>
      <w:r>
        <w:rPr>
          <w:rFonts w:hint="eastAsia" w:ascii="宋体" w:hAnsi="宋体" w:eastAsia="宋体" w:cs="宋体"/>
          <w:sz w:val="21"/>
          <w:szCs w:val="21"/>
          <w:lang w:eastAsia="zh-CN"/>
        </w:rPr>
        <w:t>磋商</w:t>
      </w:r>
      <w:r>
        <w:rPr>
          <w:rFonts w:hint="eastAsia" w:ascii="宋体" w:hAnsi="宋体" w:eastAsia="宋体" w:cs="宋体"/>
          <w:sz w:val="21"/>
          <w:szCs w:val="21"/>
          <w:lang w:val="zh-CN" w:eastAsia="zh-CN"/>
        </w:rPr>
        <w:t>事务由依法组建的磋商小组负责。</w:t>
      </w:r>
    </w:p>
    <w:p w14:paraId="08588A12">
      <w:pPr>
        <w:autoSpaceDE w:val="0"/>
        <w:autoSpaceDN w:val="0"/>
        <w:adjustRightInd w:val="0"/>
        <w:snapToGrid w:val="0"/>
        <w:spacing w:line="360" w:lineRule="auto"/>
        <w:ind w:firstLine="420"/>
        <w:rPr>
          <w:rFonts w:ascii="宋体" w:hAnsi="宋体" w:eastAsia="宋体" w:cs="宋体"/>
          <w:b/>
          <w:sz w:val="21"/>
          <w:szCs w:val="21"/>
          <w:lang w:val="zh-CN" w:eastAsia="zh-CN"/>
        </w:rPr>
      </w:pPr>
      <w:r>
        <w:rPr>
          <w:rFonts w:hint="eastAsia" w:ascii="宋体" w:hAnsi="宋体" w:eastAsia="宋体" w:cs="宋体"/>
          <w:b/>
          <w:sz w:val="21"/>
          <w:szCs w:val="21"/>
          <w:lang w:val="zh-CN" w:eastAsia="zh-CN"/>
        </w:rPr>
        <w:t>1</w:t>
      </w:r>
      <w:r>
        <w:rPr>
          <w:rFonts w:hint="eastAsia" w:ascii="宋体" w:hAnsi="宋体" w:eastAsia="宋体" w:cs="宋体"/>
          <w:b/>
          <w:sz w:val="21"/>
          <w:szCs w:val="21"/>
          <w:lang w:eastAsia="zh-CN"/>
        </w:rPr>
        <w:t>0</w:t>
      </w:r>
      <w:r>
        <w:rPr>
          <w:rFonts w:hint="eastAsia" w:ascii="宋体" w:hAnsi="宋体" w:eastAsia="宋体" w:cs="宋体"/>
          <w:b/>
          <w:sz w:val="21"/>
          <w:szCs w:val="21"/>
          <w:lang w:val="zh-CN" w:eastAsia="zh-CN"/>
        </w:rPr>
        <w:t>、磋商程序</w:t>
      </w:r>
    </w:p>
    <w:p w14:paraId="47B59B32">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0</w:t>
      </w:r>
      <w:r>
        <w:rPr>
          <w:rFonts w:hint="eastAsia" w:ascii="宋体" w:hAnsi="宋体" w:eastAsia="宋体" w:cs="宋体"/>
          <w:sz w:val="21"/>
          <w:szCs w:val="21"/>
          <w:lang w:val="zh-CN" w:eastAsia="zh-CN"/>
        </w:rPr>
        <w:t>.1磋商小组评审供应商所递交的响应性文件，</w:t>
      </w:r>
      <w:r>
        <w:rPr>
          <w:rFonts w:hint="eastAsia" w:ascii="宋体" w:hAnsi="宋体" w:eastAsia="宋体" w:cs="宋体"/>
          <w:sz w:val="21"/>
          <w:szCs w:val="21"/>
          <w:lang w:eastAsia="zh-CN"/>
        </w:rPr>
        <w:t>并根据磋商文件规定的程序、评定成交的标准等事项与实质性响应磋商文件要求的供应商进行磋商。未实质性响应磋商文件的响应文件按无效处理，磋商小组应将告知有关供应商。</w:t>
      </w:r>
    </w:p>
    <w:p w14:paraId="1D0FB205">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0</w:t>
      </w:r>
      <w:r>
        <w:rPr>
          <w:rFonts w:hint="eastAsia" w:ascii="宋体" w:hAnsi="宋体" w:eastAsia="宋体" w:cs="宋体"/>
          <w:sz w:val="21"/>
          <w:szCs w:val="21"/>
          <w:lang w:val="zh-CN" w:eastAsia="zh-CN"/>
        </w:rPr>
        <w:t>.2磋商小组所有成员集中与单一供应商分别进行磋商。</w:t>
      </w:r>
    </w:p>
    <w:p w14:paraId="7E2D3005">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0</w:t>
      </w:r>
      <w:r>
        <w:rPr>
          <w:rFonts w:hint="eastAsia" w:ascii="宋体" w:hAnsi="宋体" w:eastAsia="宋体" w:cs="宋体"/>
          <w:sz w:val="21"/>
          <w:szCs w:val="21"/>
          <w:lang w:val="zh-CN" w:eastAsia="zh-CN"/>
        </w:rPr>
        <w:t>.3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14:paraId="26983797">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0</w:t>
      </w:r>
      <w:r>
        <w:rPr>
          <w:rFonts w:hint="eastAsia" w:ascii="宋体" w:hAnsi="宋体" w:eastAsia="宋体" w:cs="宋体"/>
          <w:sz w:val="21"/>
          <w:szCs w:val="21"/>
          <w:lang w:val="zh-CN" w:eastAsia="zh-CN"/>
        </w:rPr>
        <w:t>.4供应商应当按照磋商文件的变动情况和磋商小组的要求重新提交响应文件，并由其法定代表人或授权代表签字或者加盖公章。</w:t>
      </w:r>
    </w:p>
    <w:p w14:paraId="3899546D">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0</w:t>
      </w:r>
      <w:r>
        <w:rPr>
          <w:rFonts w:hint="eastAsia" w:ascii="宋体" w:hAnsi="宋体" w:eastAsia="宋体" w:cs="宋体"/>
          <w:sz w:val="21"/>
          <w:szCs w:val="21"/>
          <w:lang w:val="zh-CN" w:eastAsia="zh-CN"/>
        </w:rPr>
        <w:t>.5磋商结束后，磋商小组将要求所有继续参加磋商的供应商在规定时间内提交最后报价。最后报价由其法定代表人或授权代表签字或者加盖公章，最后报价是供应商响应文件的有效组成部分。</w:t>
      </w:r>
    </w:p>
    <w:p w14:paraId="6D48B8C1">
      <w:pPr>
        <w:adjustRightInd w:val="0"/>
        <w:snapToGrid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0</w:t>
      </w:r>
      <w:r>
        <w:rPr>
          <w:rFonts w:hint="eastAsia" w:ascii="宋体" w:hAnsi="宋体" w:eastAsia="宋体" w:cs="宋体"/>
          <w:sz w:val="21"/>
          <w:szCs w:val="21"/>
          <w:lang w:val="zh-CN" w:eastAsia="zh-CN"/>
        </w:rPr>
        <w:t>.6</w:t>
      </w:r>
      <w:r>
        <w:rPr>
          <w:rFonts w:hint="eastAsia" w:ascii="宋体" w:hAnsi="宋体" w:eastAsia="宋体" w:cs="宋体"/>
          <w:sz w:val="21"/>
          <w:szCs w:val="21"/>
          <w:lang w:eastAsia="zh-CN"/>
        </w:rPr>
        <w:t>已提交响应文件的供应商，在提交最后报价之前，可以根据磋商情况退出磋商。</w:t>
      </w:r>
    </w:p>
    <w:p w14:paraId="19E4B82E">
      <w:pPr>
        <w:adjustRightInd w:val="0"/>
        <w:snapToGrid w:val="0"/>
        <w:spacing w:line="360" w:lineRule="auto"/>
        <w:ind w:firstLine="420" w:firstLineChars="200"/>
        <w:rPr>
          <w:rFonts w:ascii="宋体" w:hAnsi="宋体" w:eastAsia="宋体" w:cs="宋体"/>
          <w:b/>
          <w:sz w:val="21"/>
          <w:szCs w:val="21"/>
          <w:lang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0</w:t>
      </w:r>
      <w:r>
        <w:rPr>
          <w:rFonts w:hint="eastAsia" w:ascii="宋体" w:hAnsi="宋体" w:eastAsia="宋体" w:cs="宋体"/>
          <w:sz w:val="21"/>
          <w:szCs w:val="21"/>
          <w:lang w:val="zh-CN" w:eastAsia="zh-CN"/>
        </w:rPr>
        <w:t>.7出现下列情形之一的响应文件按照</w:t>
      </w:r>
      <w:r>
        <w:rPr>
          <w:rFonts w:hint="eastAsia" w:ascii="宋体" w:hAnsi="宋体" w:eastAsia="宋体" w:cs="宋体"/>
          <w:b/>
          <w:sz w:val="21"/>
          <w:szCs w:val="21"/>
          <w:lang w:val="zh-CN" w:eastAsia="zh-CN"/>
        </w:rPr>
        <w:t>无效处理：</w:t>
      </w:r>
    </w:p>
    <w:p w14:paraId="767A7E1F">
      <w:pPr>
        <w:adjustRightInd w:val="0"/>
        <w:snapToGrid w:val="0"/>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（1）不具备磋商文件中规定资格条件的；</w:t>
      </w:r>
    </w:p>
    <w:p w14:paraId="54455B0E">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rPr>
        <w:t>（2）</w:t>
      </w:r>
      <w:r>
        <w:rPr>
          <w:rFonts w:hint="eastAsia" w:ascii="宋体" w:hAnsi="宋体" w:eastAsia="宋体" w:cs="宋体"/>
          <w:sz w:val="21"/>
          <w:szCs w:val="21"/>
          <w:lang w:val="zh-CN"/>
        </w:rPr>
        <w:t>供应商被</w:t>
      </w:r>
      <w:r>
        <w:rPr>
          <w:rFonts w:hint="eastAsia" w:ascii="宋体" w:hAnsi="宋体" w:eastAsia="宋体" w:cs="宋体"/>
          <w:sz w:val="21"/>
          <w:szCs w:val="21"/>
        </w:rPr>
        <w:t>“</w:t>
      </w:r>
      <w:r>
        <w:rPr>
          <w:rFonts w:hint="eastAsia" w:ascii="宋体" w:hAnsi="宋体" w:eastAsia="宋体" w:cs="宋体"/>
          <w:sz w:val="21"/>
          <w:szCs w:val="21"/>
          <w:lang w:val="zh-CN"/>
        </w:rPr>
        <w:t>信用中国</w:t>
      </w:r>
      <w:r>
        <w:rPr>
          <w:rFonts w:hint="eastAsia" w:ascii="宋体" w:hAnsi="宋体" w:eastAsia="宋体" w:cs="宋体"/>
          <w:sz w:val="21"/>
          <w:szCs w:val="21"/>
        </w:rPr>
        <w:t>”</w:t>
      </w:r>
      <w:r>
        <w:rPr>
          <w:rFonts w:hint="eastAsia" w:ascii="宋体" w:hAnsi="宋体" w:eastAsia="宋体" w:cs="宋体"/>
          <w:sz w:val="21"/>
          <w:szCs w:val="21"/>
          <w:lang w:val="zh-CN"/>
        </w:rPr>
        <w:t>网站</w:t>
      </w:r>
      <w:r>
        <w:rPr>
          <w:rFonts w:hint="eastAsia" w:ascii="宋体" w:hAnsi="宋体" w:eastAsia="宋体" w:cs="宋体"/>
          <w:sz w:val="21"/>
          <w:szCs w:val="21"/>
        </w:rPr>
        <w:t>（www.creditchina.gov.cn）</w:t>
      </w:r>
      <w:r>
        <w:rPr>
          <w:rFonts w:hint="eastAsia" w:ascii="宋体" w:hAnsi="宋体" w:eastAsia="宋体" w:cs="宋体"/>
          <w:sz w:val="21"/>
          <w:szCs w:val="21"/>
          <w:lang w:val="zh-CN"/>
        </w:rPr>
        <w:t>、</w:t>
      </w:r>
      <w:r>
        <w:rPr>
          <w:rFonts w:hint="eastAsia" w:ascii="宋体" w:hAnsi="宋体" w:eastAsia="宋体" w:cs="宋体"/>
          <w:sz w:val="21"/>
          <w:szCs w:val="21"/>
        </w:rPr>
        <w:t>“</w:t>
      </w:r>
      <w:r>
        <w:rPr>
          <w:rFonts w:hint="eastAsia" w:ascii="宋体" w:hAnsi="宋体" w:eastAsia="宋体" w:cs="宋体"/>
          <w:sz w:val="21"/>
          <w:szCs w:val="21"/>
          <w:lang w:val="zh-CN"/>
        </w:rPr>
        <w:t>中国政府采购网</w:t>
      </w:r>
      <w:r>
        <w:rPr>
          <w:rFonts w:hint="eastAsia" w:ascii="宋体" w:hAnsi="宋体" w:eastAsia="宋体" w:cs="宋体"/>
          <w:sz w:val="21"/>
          <w:szCs w:val="21"/>
          <w:lang w:eastAsia="zh-CN"/>
        </w:rPr>
        <w:t>”</w:t>
      </w:r>
      <w:r>
        <w:rPr>
          <w:rFonts w:hint="eastAsia" w:ascii="宋体" w:hAnsi="宋体" w:eastAsia="宋体" w:cs="宋体"/>
          <w:sz w:val="21"/>
          <w:szCs w:val="21"/>
        </w:rPr>
        <w:t>(www.ccgp.gov.cn)</w:t>
      </w:r>
      <w:r>
        <w:rPr>
          <w:rFonts w:hint="eastAsia" w:ascii="宋体" w:hAnsi="宋体" w:eastAsia="宋体" w:cs="宋体"/>
          <w:sz w:val="21"/>
          <w:szCs w:val="21"/>
          <w:lang w:val="zh-CN"/>
        </w:rPr>
        <w:t>列入失信被执行人、重大税收违法案件当事人名单、政府采购严重违法失信行为记录名单的。</w:t>
      </w:r>
      <w:r>
        <w:rPr>
          <w:rFonts w:hint="eastAsia" w:ascii="宋体" w:hAnsi="宋体" w:eastAsia="宋体" w:cs="宋体"/>
          <w:sz w:val="21"/>
          <w:szCs w:val="21"/>
          <w:lang w:val="zh-CN" w:eastAsia="zh-CN"/>
        </w:rPr>
        <w:t>接受联合体的项目，两个以上的自然人、法人或者其他组织组成一个联合体，以一个供应商的身份共同参加政府采购活动的，联合体成员存在不良信用记录的，视同联合体存在不良应用记录；</w:t>
      </w:r>
    </w:p>
    <w:p w14:paraId="03C3023B">
      <w:pPr>
        <w:adjustRightInd w:val="0"/>
        <w:snapToGrid w:val="0"/>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（3）未实质性响应磋商文件要求的；</w:t>
      </w:r>
    </w:p>
    <w:p w14:paraId="6B393240">
      <w:pPr>
        <w:autoSpaceDE w:val="0"/>
        <w:autoSpaceDN w:val="0"/>
        <w:adjustRightInd w:val="0"/>
        <w:snapToGrid w:val="0"/>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eastAsia="zh-CN"/>
        </w:rPr>
        <w:t>（4）</w:t>
      </w:r>
      <w:r>
        <w:rPr>
          <w:rFonts w:hint="eastAsia" w:ascii="宋体" w:hAnsi="宋体" w:eastAsia="宋体" w:cs="宋体"/>
          <w:sz w:val="21"/>
          <w:szCs w:val="21"/>
          <w:lang w:val="zh-CN" w:eastAsia="zh-CN"/>
        </w:rPr>
        <w:t>报价低于完成本项目发生的所有含税费用、支付给员工的工资（不得低于供应商所在地最低工资标准）和国家强制缴纳的各种社会保障资金</w:t>
      </w:r>
      <w:r>
        <w:rPr>
          <w:rFonts w:hint="eastAsia" w:ascii="宋体" w:hAnsi="宋体" w:eastAsia="宋体" w:cs="宋体"/>
          <w:bCs/>
          <w:sz w:val="21"/>
          <w:szCs w:val="21"/>
          <w:lang w:eastAsia="zh-CN"/>
        </w:rPr>
        <w:t>、公积金，以</w:t>
      </w:r>
      <w:r>
        <w:rPr>
          <w:rFonts w:hint="eastAsia" w:ascii="宋体" w:hAnsi="宋体" w:eastAsia="宋体" w:cs="宋体"/>
          <w:sz w:val="21"/>
          <w:szCs w:val="21"/>
          <w:lang w:eastAsia="zh-CN"/>
        </w:rPr>
        <w:t>及供应商认为需要的其他费用等；</w:t>
      </w:r>
    </w:p>
    <w:p w14:paraId="0C49B086">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eastAsia="zh-CN"/>
        </w:rPr>
        <w:t>（5）</w:t>
      </w:r>
      <w:r>
        <w:rPr>
          <w:rFonts w:hint="eastAsia" w:ascii="宋体" w:hAnsi="宋体" w:eastAsia="宋体" w:cs="宋体"/>
          <w:sz w:val="21"/>
          <w:szCs w:val="21"/>
          <w:lang w:val="zh-CN" w:eastAsia="zh-CN"/>
        </w:rPr>
        <w:t>不符合法律、法规和采购文件规定的其他实质性要求的。</w:t>
      </w:r>
    </w:p>
    <w:p w14:paraId="0205AE1F">
      <w:pPr>
        <w:autoSpaceDE w:val="0"/>
        <w:autoSpaceDN w:val="0"/>
        <w:adjustRightInd w:val="0"/>
        <w:snapToGrid w:val="0"/>
        <w:spacing w:line="360" w:lineRule="auto"/>
        <w:ind w:firstLine="420"/>
        <w:outlineLvl w:val="0"/>
        <w:rPr>
          <w:rFonts w:ascii="宋体" w:hAnsi="宋体" w:eastAsia="宋体" w:cs="宋体"/>
          <w:b/>
          <w:bCs/>
          <w:sz w:val="21"/>
          <w:szCs w:val="21"/>
          <w:lang w:eastAsia="zh-CN"/>
        </w:rPr>
      </w:pPr>
      <w:bookmarkStart w:id="11" w:name="_Toc508699414"/>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0</w:t>
      </w:r>
      <w:r>
        <w:rPr>
          <w:rFonts w:hint="eastAsia" w:ascii="宋体" w:hAnsi="宋体" w:eastAsia="宋体" w:cs="宋体"/>
          <w:sz w:val="21"/>
          <w:szCs w:val="21"/>
          <w:lang w:val="zh-CN" w:eastAsia="zh-CN"/>
        </w:rPr>
        <w:t>.8</w:t>
      </w:r>
      <w:r>
        <w:rPr>
          <w:rFonts w:hint="eastAsia" w:ascii="宋体" w:hAnsi="宋体" w:eastAsia="宋体" w:cs="宋体"/>
          <w:b/>
          <w:bCs/>
          <w:sz w:val="21"/>
          <w:szCs w:val="21"/>
          <w:lang w:eastAsia="zh-CN"/>
        </w:rPr>
        <w:t>出现下列情形之一的，磋商终止：</w:t>
      </w:r>
      <w:bookmarkEnd w:id="11"/>
    </w:p>
    <w:p w14:paraId="2EF57989">
      <w:pPr>
        <w:autoSpaceDE w:val="0"/>
        <w:autoSpaceDN w:val="0"/>
        <w:adjustRightInd w:val="0"/>
        <w:snapToGrid w:val="0"/>
        <w:spacing w:line="360" w:lineRule="auto"/>
        <w:ind w:firstLine="420"/>
        <w:outlineLvl w:val="0"/>
        <w:rPr>
          <w:rFonts w:ascii="宋体" w:hAnsi="宋体" w:eastAsia="宋体" w:cs="宋体"/>
          <w:bCs/>
          <w:sz w:val="21"/>
          <w:szCs w:val="21"/>
          <w:lang w:val="zh-CN" w:eastAsia="zh-CN"/>
        </w:rPr>
      </w:pPr>
      <w:bookmarkStart w:id="12" w:name="_Toc508699415"/>
      <w:r>
        <w:rPr>
          <w:rFonts w:hint="eastAsia" w:ascii="宋体" w:hAnsi="宋体" w:eastAsia="宋体" w:cs="宋体"/>
          <w:bCs/>
          <w:sz w:val="21"/>
          <w:szCs w:val="21"/>
          <w:lang w:val="zh-CN" w:eastAsia="zh-CN"/>
        </w:rPr>
        <w:t>（1）因情况变化，不再符合规定的竞争性磋商采购方式适用情形的；</w:t>
      </w:r>
      <w:bookmarkEnd w:id="12"/>
    </w:p>
    <w:p w14:paraId="1A443EF0">
      <w:pPr>
        <w:autoSpaceDE w:val="0"/>
        <w:autoSpaceDN w:val="0"/>
        <w:adjustRightInd w:val="0"/>
        <w:snapToGrid w:val="0"/>
        <w:spacing w:line="360" w:lineRule="auto"/>
        <w:ind w:firstLine="420"/>
        <w:outlineLvl w:val="0"/>
        <w:rPr>
          <w:rFonts w:ascii="宋体" w:hAnsi="宋体" w:eastAsia="宋体" w:cs="宋体"/>
          <w:bCs/>
          <w:sz w:val="21"/>
          <w:szCs w:val="21"/>
          <w:lang w:val="zh-CN" w:eastAsia="zh-CN"/>
        </w:rPr>
      </w:pPr>
      <w:bookmarkStart w:id="13" w:name="_Toc508699416"/>
      <w:r>
        <w:rPr>
          <w:rFonts w:hint="eastAsia" w:ascii="宋体" w:hAnsi="宋体" w:eastAsia="宋体" w:cs="宋体"/>
          <w:bCs/>
          <w:sz w:val="21"/>
          <w:szCs w:val="21"/>
          <w:lang w:val="zh-CN" w:eastAsia="zh-CN"/>
        </w:rPr>
        <w:t>（2）所有供应商的响应文件被磋商小组认定为无效的；</w:t>
      </w:r>
      <w:bookmarkEnd w:id="13"/>
    </w:p>
    <w:p w14:paraId="472F3037">
      <w:pPr>
        <w:autoSpaceDE w:val="0"/>
        <w:autoSpaceDN w:val="0"/>
        <w:adjustRightInd w:val="0"/>
        <w:snapToGrid w:val="0"/>
        <w:spacing w:line="360" w:lineRule="auto"/>
        <w:ind w:firstLine="420"/>
        <w:outlineLvl w:val="0"/>
        <w:rPr>
          <w:rFonts w:ascii="宋体" w:hAnsi="宋体" w:eastAsia="宋体" w:cs="宋体"/>
          <w:bCs/>
          <w:sz w:val="21"/>
          <w:szCs w:val="21"/>
          <w:lang w:val="zh-CN" w:eastAsia="zh-CN"/>
        </w:rPr>
      </w:pPr>
      <w:bookmarkStart w:id="14" w:name="_Toc508699417"/>
      <w:r>
        <w:rPr>
          <w:rFonts w:hint="eastAsia" w:ascii="宋体" w:hAnsi="宋体" w:eastAsia="宋体" w:cs="宋体"/>
          <w:bCs/>
          <w:sz w:val="21"/>
          <w:szCs w:val="21"/>
          <w:lang w:val="zh-CN" w:eastAsia="zh-CN"/>
        </w:rPr>
        <w:t>（3）出现影响采购公正的违法、违规行为的；</w:t>
      </w:r>
      <w:bookmarkEnd w:id="14"/>
    </w:p>
    <w:p w14:paraId="78597C34">
      <w:pPr>
        <w:autoSpaceDE w:val="0"/>
        <w:autoSpaceDN w:val="0"/>
        <w:adjustRightInd w:val="0"/>
        <w:snapToGrid w:val="0"/>
        <w:spacing w:line="360" w:lineRule="auto"/>
        <w:ind w:firstLine="420"/>
        <w:outlineLvl w:val="0"/>
        <w:rPr>
          <w:rFonts w:ascii="宋体" w:hAnsi="宋体" w:eastAsia="宋体" w:cs="宋体"/>
          <w:bCs/>
          <w:sz w:val="21"/>
          <w:szCs w:val="21"/>
          <w:lang w:val="zh-CN" w:eastAsia="zh-CN"/>
        </w:rPr>
      </w:pPr>
      <w:bookmarkStart w:id="15" w:name="_Toc508699418"/>
      <w:r>
        <w:rPr>
          <w:rFonts w:hint="eastAsia" w:ascii="宋体" w:hAnsi="宋体" w:eastAsia="宋体" w:cs="宋体"/>
          <w:bCs/>
          <w:sz w:val="21"/>
          <w:szCs w:val="21"/>
          <w:lang w:val="zh-CN" w:eastAsia="zh-CN"/>
        </w:rPr>
        <w:t>（4）供应商的最终报价超过采购预算的；</w:t>
      </w:r>
      <w:bookmarkEnd w:id="15"/>
    </w:p>
    <w:p w14:paraId="1BFEC902">
      <w:pPr>
        <w:autoSpaceDE w:val="0"/>
        <w:autoSpaceDN w:val="0"/>
        <w:adjustRightInd w:val="0"/>
        <w:snapToGrid w:val="0"/>
        <w:spacing w:line="360" w:lineRule="auto"/>
        <w:ind w:firstLine="420"/>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（5）因重大变故，采购任务取消的；</w:t>
      </w:r>
    </w:p>
    <w:p w14:paraId="18721DC8">
      <w:pPr>
        <w:autoSpaceDE w:val="0"/>
        <w:autoSpaceDN w:val="0"/>
        <w:adjustRightInd w:val="0"/>
        <w:snapToGrid w:val="0"/>
        <w:spacing w:line="360" w:lineRule="auto"/>
        <w:ind w:firstLine="420"/>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（6）采购人需求发生重大变化暂时不能确定或供应商提供的货物和服务不能满足需求等。</w:t>
      </w:r>
    </w:p>
    <w:p w14:paraId="6CED4324">
      <w:pPr>
        <w:autoSpaceDE w:val="0"/>
        <w:autoSpaceDN w:val="0"/>
        <w:adjustRightInd w:val="0"/>
        <w:snapToGrid w:val="0"/>
        <w:spacing w:line="360" w:lineRule="auto"/>
        <w:ind w:firstLine="413" w:firstLineChars="196"/>
        <w:rPr>
          <w:rFonts w:ascii="宋体" w:hAnsi="宋体" w:eastAsia="宋体" w:cs="宋体"/>
          <w:b/>
          <w:bCs/>
          <w:sz w:val="21"/>
          <w:szCs w:val="21"/>
          <w:lang w:val="zh-CN" w:eastAsia="zh-CN"/>
        </w:rPr>
      </w:pPr>
      <w:r>
        <w:rPr>
          <w:rFonts w:hint="eastAsia" w:ascii="宋体" w:hAnsi="宋体" w:eastAsia="宋体" w:cs="宋体"/>
          <w:b/>
          <w:bCs/>
          <w:sz w:val="21"/>
          <w:szCs w:val="21"/>
          <w:lang w:val="zh-CN" w:eastAsia="zh-CN"/>
        </w:rPr>
        <w:t>11、评分方法和标准</w:t>
      </w:r>
    </w:p>
    <w:p w14:paraId="6535B2D6">
      <w:pPr>
        <w:autoSpaceDE w:val="0"/>
        <w:autoSpaceDN w:val="0"/>
        <w:adjustRightInd w:val="0"/>
        <w:snapToGrid w:val="0"/>
        <w:spacing w:line="360" w:lineRule="auto"/>
        <w:ind w:firstLine="411" w:firstLineChars="196"/>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11.1采用综合评分法。即在最大限度地满足磋商文件实质性要求前提下，按照磋商文件中规定的各项因素进行综合评审后，以评审总得分最高的供应商作为成交候选供应商或者成交供应商的评分方法。</w:t>
      </w:r>
    </w:p>
    <w:p w14:paraId="581AB832">
      <w:pPr>
        <w:autoSpaceDE w:val="0"/>
        <w:autoSpaceDN w:val="0"/>
        <w:adjustRightInd w:val="0"/>
        <w:snapToGrid w:val="0"/>
        <w:spacing w:line="360" w:lineRule="auto"/>
        <w:ind w:firstLine="411" w:firstLineChars="196"/>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11.2综合评分的主要因素是：评分标准详见第三章。</w:t>
      </w:r>
    </w:p>
    <w:p w14:paraId="14194B0E">
      <w:pPr>
        <w:autoSpaceDE w:val="0"/>
        <w:autoSpaceDN w:val="0"/>
        <w:spacing w:line="360" w:lineRule="auto"/>
        <w:ind w:firstLine="422" w:firstLineChars="200"/>
        <w:rPr>
          <w:rFonts w:ascii="宋体" w:hAnsi="宋体" w:eastAsia="宋体" w:cs="宋体"/>
          <w:b/>
          <w:sz w:val="21"/>
          <w:szCs w:val="21"/>
          <w:lang w:val="zh-CN" w:eastAsia="zh-CN"/>
        </w:rPr>
      </w:pPr>
      <w:r>
        <w:rPr>
          <w:rFonts w:hint="eastAsia" w:ascii="宋体" w:hAnsi="宋体" w:eastAsia="宋体" w:cs="宋体"/>
          <w:b/>
          <w:sz w:val="21"/>
          <w:szCs w:val="21"/>
          <w:lang w:val="zh-CN" w:eastAsia="zh-CN"/>
        </w:rPr>
        <w:t>12、成交供应商候选人推荐原则</w:t>
      </w:r>
    </w:p>
    <w:p w14:paraId="2961195A">
      <w:pPr>
        <w:autoSpaceDE w:val="0"/>
        <w:autoSpaceDN w:val="0"/>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val="zh-CN" w:eastAsia="zh-CN"/>
        </w:rPr>
        <w:t>12.1磋商小组将根据综合评分情况，对实质上响应竞争性磋商文件的供应商按综合评审得分由高到低的顺序进行排序。评审得分相同的，按照最后报价由低到高顺序排列，评审得分且最后报价相同的，按</w:t>
      </w:r>
      <w:r>
        <w:rPr>
          <w:rFonts w:hint="eastAsia" w:ascii="宋体" w:hAnsi="宋体" w:eastAsia="宋体" w:cs="宋体"/>
          <w:sz w:val="21"/>
          <w:szCs w:val="21"/>
          <w:lang w:eastAsia="zh-CN"/>
        </w:rPr>
        <w:t>方案部分</w:t>
      </w:r>
      <w:r>
        <w:rPr>
          <w:rFonts w:hint="eastAsia" w:ascii="宋体" w:hAnsi="宋体" w:eastAsia="宋体" w:cs="宋体"/>
          <w:sz w:val="21"/>
          <w:szCs w:val="21"/>
          <w:lang w:val="zh-CN" w:eastAsia="zh-CN"/>
        </w:rPr>
        <w:t>优劣顺序排列。</w:t>
      </w:r>
    </w:p>
    <w:p w14:paraId="0D164D31">
      <w:pPr>
        <w:autoSpaceDE w:val="0"/>
        <w:autoSpaceDN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12.2磋商小组根据上述原则，依次推荐排序前三名的供应商为成交候选人。</w:t>
      </w:r>
    </w:p>
    <w:p w14:paraId="2B9C0CD2">
      <w:pPr>
        <w:autoSpaceDE w:val="0"/>
        <w:autoSpaceDN w:val="0"/>
        <w:spacing w:line="360" w:lineRule="auto"/>
        <w:ind w:firstLine="422" w:firstLineChars="200"/>
        <w:rPr>
          <w:rFonts w:ascii="宋体" w:hAnsi="宋体" w:eastAsia="宋体" w:cs="宋体"/>
          <w:sz w:val="21"/>
          <w:szCs w:val="21"/>
          <w:lang w:val="zh-CN" w:eastAsia="zh-CN"/>
        </w:rPr>
      </w:pPr>
      <w:r>
        <w:rPr>
          <w:rFonts w:hint="eastAsia" w:ascii="宋体" w:hAnsi="宋体" w:eastAsia="宋体" w:cs="宋体"/>
          <w:b/>
          <w:sz w:val="21"/>
          <w:szCs w:val="21"/>
          <w:lang w:val="zh-CN" w:eastAsia="zh-CN"/>
        </w:rPr>
        <w:t>13、定标原则</w:t>
      </w:r>
    </w:p>
    <w:p w14:paraId="1CA49AB9">
      <w:pPr>
        <w:autoSpaceDE w:val="0"/>
        <w:autoSpaceDN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13.1采购人将按磋商小组推荐的排序将成交合同授予综合评分最高的供应商。</w:t>
      </w:r>
    </w:p>
    <w:p w14:paraId="71D07B27">
      <w:pPr>
        <w:autoSpaceDE w:val="0"/>
        <w:autoSpaceDN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13.2成交供应商确定之日起2个工作日内，采购人或者采购代理机构将在</w:t>
      </w:r>
      <w:r>
        <w:rPr>
          <w:rFonts w:hint="eastAsia" w:ascii="宋体" w:hAnsi="宋体" w:eastAsia="宋体" w:cs="宋体"/>
          <w:sz w:val="21"/>
          <w:szCs w:val="21"/>
          <w:lang w:eastAsia="zh-CN"/>
        </w:rPr>
        <w:t>原磋商公告</w:t>
      </w:r>
      <w:r>
        <w:rPr>
          <w:rFonts w:hint="eastAsia" w:ascii="宋体" w:hAnsi="宋体" w:eastAsia="宋体" w:cs="宋体"/>
          <w:sz w:val="21"/>
          <w:szCs w:val="21"/>
          <w:lang w:val="zh-CN" w:eastAsia="zh-CN"/>
        </w:rPr>
        <w:t>发布媒体上</w:t>
      </w:r>
      <w:r>
        <w:rPr>
          <w:rFonts w:hint="eastAsia" w:ascii="宋体" w:hAnsi="宋体" w:eastAsia="宋体" w:cs="宋体"/>
          <w:sz w:val="21"/>
          <w:szCs w:val="21"/>
          <w:lang w:eastAsia="zh-CN"/>
        </w:rPr>
        <w:t>发布</w:t>
      </w:r>
      <w:r>
        <w:rPr>
          <w:rFonts w:hint="eastAsia" w:ascii="宋体" w:hAnsi="宋体" w:eastAsia="宋体" w:cs="宋体"/>
          <w:sz w:val="21"/>
          <w:szCs w:val="21"/>
          <w:lang w:val="zh-CN" w:eastAsia="zh-CN"/>
        </w:rPr>
        <w:t>成交结果</w:t>
      </w:r>
      <w:r>
        <w:rPr>
          <w:rFonts w:hint="eastAsia" w:ascii="宋体" w:hAnsi="宋体" w:eastAsia="宋体" w:cs="宋体"/>
          <w:sz w:val="21"/>
          <w:szCs w:val="21"/>
          <w:lang w:eastAsia="zh-CN"/>
        </w:rPr>
        <w:t>公告</w:t>
      </w:r>
      <w:r>
        <w:rPr>
          <w:rFonts w:hint="eastAsia" w:ascii="宋体" w:hAnsi="宋体" w:eastAsia="宋体" w:cs="宋体"/>
          <w:sz w:val="21"/>
          <w:szCs w:val="21"/>
          <w:lang w:val="zh-CN" w:eastAsia="zh-CN"/>
        </w:rPr>
        <w:t>，同时向成交供应商发出成交通知书。</w:t>
      </w:r>
    </w:p>
    <w:p w14:paraId="6611801A">
      <w:pPr>
        <w:autoSpaceDE w:val="0"/>
        <w:autoSpaceDN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13.3成交通知书对采购人和成交供应商具有同等法律效力。</w:t>
      </w:r>
    </w:p>
    <w:p w14:paraId="486C45E1">
      <w:pPr>
        <w:autoSpaceDE w:val="0"/>
        <w:autoSpaceDN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13.4成交通知书发出后，采购人或成交供应商拒绝签订合同的，拒绝签订合同的一方向另一方支付双方商定的补偿费用，并承担相应的法律责任。</w:t>
      </w:r>
    </w:p>
    <w:p w14:paraId="7CC199CF">
      <w:pPr>
        <w:autoSpaceDE w:val="0"/>
        <w:autoSpaceDN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13.5成交通知书发出后，成交供应商除发生法律规定的不能预见、不能避免并不能克服的客观情况外不得放弃或拒绝签订合同的。放弃或拒绝签订合同的，磋商保证金不予退还，情节严重的提请财政部门将其列入不良行为名单，在一至三年内不得参加政府采购活动，并予以通报。</w:t>
      </w:r>
    </w:p>
    <w:p w14:paraId="2A368892">
      <w:pPr>
        <w:autoSpaceDE w:val="0"/>
        <w:autoSpaceDN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13.6采购代理机构对未成交的供应商不作未成交原因的解释。</w:t>
      </w:r>
    </w:p>
    <w:p w14:paraId="092211F3">
      <w:pPr>
        <w:autoSpaceDE w:val="0"/>
        <w:autoSpaceDN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13.7所有响应文件不论成交与否，采购代理机构均不退回。</w:t>
      </w:r>
    </w:p>
    <w:p w14:paraId="7B1740A2">
      <w:pPr>
        <w:autoSpaceDE w:val="0"/>
        <w:autoSpaceDN w:val="0"/>
        <w:adjustRightInd w:val="0"/>
        <w:snapToGrid w:val="0"/>
        <w:spacing w:line="360" w:lineRule="auto"/>
        <w:ind w:firstLine="420"/>
        <w:rPr>
          <w:rFonts w:ascii="宋体" w:hAnsi="宋体" w:eastAsia="宋体" w:cs="宋体"/>
          <w:b/>
          <w:bCs/>
          <w:sz w:val="21"/>
          <w:szCs w:val="21"/>
          <w:lang w:val="zh-CN" w:eastAsia="zh-CN"/>
        </w:rPr>
      </w:pPr>
      <w:r>
        <w:rPr>
          <w:rFonts w:hint="eastAsia" w:ascii="宋体" w:hAnsi="宋体" w:eastAsia="宋体" w:cs="宋体"/>
          <w:b/>
          <w:sz w:val="21"/>
          <w:szCs w:val="21"/>
          <w:lang w:val="zh-CN" w:eastAsia="zh-CN"/>
        </w:rPr>
        <w:t>1</w:t>
      </w:r>
      <w:r>
        <w:rPr>
          <w:rFonts w:hint="eastAsia" w:ascii="宋体" w:hAnsi="宋体" w:eastAsia="宋体" w:cs="宋体"/>
          <w:b/>
          <w:sz w:val="21"/>
          <w:szCs w:val="21"/>
          <w:lang w:eastAsia="zh-CN"/>
        </w:rPr>
        <w:t>4</w:t>
      </w:r>
      <w:r>
        <w:rPr>
          <w:rFonts w:hint="eastAsia" w:ascii="宋体" w:hAnsi="宋体" w:eastAsia="宋体" w:cs="宋体"/>
          <w:b/>
          <w:sz w:val="21"/>
          <w:szCs w:val="21"/>
          <w:lang w:val="zh-CN" w:eastAsia="zh-CN"/>
        </w:rPr>
        <w:t>、</w:t>
      </w:r>
      <w:r>
        <w:rPr>
          <w:rFonts w:hint="eastAsia" w:ascii="宋体" w:hAnsi="宋体" w:eastAsia="宋体" w:cs="宋体"/>
          <w:b/>
          <w:bCs/>
          <w:sz w:val="21"/>
          <w:szCs w:val="21"/>
          <w:lang w:val="zh-CN" w:eastAsia="zh-CN"/>
        </w:rPr>
        <w:t>签订合同</w:t>
      </w:r>
    </w:p>
    <w:p w14:paraId="4617913E">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eastAsia="zh-CN"/>
        </w:rPr>
        <w:t>14</w:t>
      </w:r>
      <w:r>
        <w:rPr>
          <w:rFonts w:hint="eastAsia" w:ascii="宋体" w:hAnsi="宋体" w:eastAsia="宋体" w:cs="宋体"/>
          <w:sz w:val="21"/>
          <w:szCs w:val="21"/>
          <w:lang w:val="zh-CN" w:eastAsia="zh-CN"/>
        </w:rPr>
        <w:t>.</w:t>
      </w:r>
      <w:r>
        <w:rPr>
          <w:rFonts w:hint="eastAsia" w:ascii="宋体" w:hAnsi="宋体" w:eastAsia="宋体" w:cs="宋体"/>
          <w:sz w:val="21"/>
          <w:szCs w:val="21"/>
          <w:lang w:eastAsia="zh-CN"/>
        </w:rPr>
        <w:t>1成交供应商应当</w:t>
      </w:r>
      <w:r>
        <w:rPr>
          <w:rFonts w:hint="eastAsia" w:ascii="宋体" w:hAnsi="宋体" w:eastAsia="宋体" w:cs="宋体"/>
          <w:sz w:val="21"/>
          <w:szCs w:val="21"/>
          <w:lang w:val="zh-CN" w:eastAsia="zh-CN"/>
        </w:rPr>
        <w:t>自成交通知书发出之日起三十日内，</w:t>
      </w:r>
      <w:r>
        <w:rPr>
          <w:rFonts w:hint="eastAsia" w:ascii="宋体" w:hAnsi="宋体" w:eastAsia="宋体" w:cs="宋体"/>
          <w:sz w:val="21"/>
          <w:szCs w:val="21"/>
          <w:lang w:eastAsia="zh-CN"/>
        </w:rPr>
        <w:t>与采购人签订政府采购合同，所签订的合同不得对采购文件和响应文件作实质性修改。</w:t>
      </w:r>
    </w:p>
    <w:p w14:paraId="112BE43F">
      <w:pPr>
        <w:autoSpaceDE w:val="0"/>
        <w:autoSpaceDN w:val="0"/>
        <w:adjustRightInd w:val="0"/>
        <w:snapToGrid w:val="0"/>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eastAsia="zh-CN"/>
        </w:rPr>
        <w:t>14</w:t>
      </w:r>
      <w:r>
        <w:rPr>
          <w:rFonts w:hint="eastAsia" w:ascii="宋体" w:hAnsi="宋体" w:eastAsia="宋体" w:cs="宋体"/>
          <w:sz w:val="21"/>
          <w:szCs w:val="21"/>
          <w:lang w:val="zh-CN" w:eastAsia="zh-CN"/>
        </w:rPr>
        <w:t>.2</w:t>
      </w:r>
      <w:r>
        <w:rPr>
          <w:rFonts w:hint="eastAsia" w:ascii="宋体" w:hAnsi="宋体" w:eastAsia="宋体" w:cs="宋体"/>
          <w:sz w:val="21"/>
          <w:szCs w:val="21"/>
          <w:lang w:eastAsia="zh-CN"/>
        </w:rPr>
        <w:t>采购人不得向成交供应商提出任何不合理的要求作为签订合同的条件，不得与成交供应商私下订立背离合同实质性内容的协议。</w:t>
      </w:r>
    </w:p>
    <w:p w14:paraId="5BE00DDE">
      <w:pPr>
        <w:adjustRightInd w:val="0"/>
        <w:snapToGrid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4</w:t>
      </w:r>
      <w:r>
        <w:rPr>
          <w:rFonts w:hint="eastAsia" w:ascii="宋体" w:hAnsi="宋体" w:eastAsia="宋体" w:cs="宋体"/>
          <w:sz w:val="21"/>
          <w:szCs w:val="21"/>
          <w:lang w:val="zh-CN" w:eastAsia="zh-CN"/>
        </w:rPr>
        <w:t>.3</w:t>
      </w:r>
      <w:r>
        <w:rPr>
          <w:rFonts w:hint="eastAsia" w:ascii="宋体" w:hAnsi="宋体" w:eastAsia="宋体" w:cs="宋体"/>
          <w:sz w:val="21"/>
          <w:szCs w:val="21"/>
          <w:lang w:eastAsia="zh-CN"/>
        </w:rPr>
        <w:t>除不可抗力等因素外，</w:t>
      </w:r>
      <w:r>
        <w:rPr>
          <w:rFonts w:hint="eastAsia" w:ascii="宋体" w:hAnsi="宋体" w:eastAsia="宋体" w:cs="宋体"/>
          <w:sz w:val="21"/>
          <w:szCs w:val="21"/>
          <w:lang w:val="zh-CN" w:eastAsia="zh-CN"/>
        </w:rPr>
        <w:t>成交通知书发出后，采购人改变成交结果，或者成交供应商拒绝签订政府采购合同的，应当承担相应的法律责任。</w:t>
      </w:r>
    </w:p>
    <w:p w14:paraId="3D80D457">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4</w:t>
      </w:r>
      <w:r>
        <w:rPr>
          <w:rFonts w:hint="eastAsia" w:ascii="宋体" w:hAnsi="宋体" w:eastAsia="宋体" w:cs="宋体"/>
          <w:sz w:val="21"/>
          <w:szCs w:val="21"/>
          <w:lang w:val="zh-CN" w:eastAsia="zh-CN"/>
        </w:rPr>
        <w:t>.4成交供应商除发生法律规定的不能预见、不能避免并不能克服的客观情况外不得放弃或拒绝签订合同的。放弃或拒绝签订合同的，财政部门视情将其列入不良行为名单，在一至三年内不得参加政府采购活动。</w:t>
      </w:r>
    </w:p>
    <w:p w14:paraId="125EED84">
      <w:pPr>
        <w:adjustRightInd w:val="0"/>
        <w:snapToGrid w:val="0"/>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4</w:t>
      </w:r>
      <w:r>
        <w:rPr>
          <w:rFonts w:hint="eastAsia" w:ascii="宋体" w:hAnsi="宋体" w:eastAsia="宋体" w:cs="宋体"/>
          <w:sz w:val="21"/>
          <w:szCs w:val="21"/>
          <w:lang w:val="zh-CN" w:eastAsia="zh-CN"/>
        </w:rPr>
        <w:t>.5成交供应商拒绝签订政府采购合同的，</w:t>
      </w:r>
      <w:r>
        <w:rPr>
          <w:rFonts w:hint="eastAsia" w:ascii="宋体" w:hAnsi="宋体" w:eastAsia="宋体" w:cs="宋体"/>
          <w:sz w:val="21"/>
          <w:szCs w:val="21"/>
          <w:lang w:eastAsia="zh-CN"/>
        </w:rPr>
        <w:t>或因不可抗力或者自身原因不能履行政府采购合同</w:t>
      </w:r>
    </w:p>
    <w:p w14:paraId="5ECAA79C">
      <w:pPr>
        <w:adjustRightInd w:val="0"/>
        <w:snapToGrid w:val="0"/>
        <w:spacing w:line="360" w:lineRule="auto"/>
        <w:ind w:firstLine="420" w:firstLineChars="200"/>
        <w:rPr>
          <w:rFonts w:ascii="宋体" w:hAnsi="宋体" w:eastAsia="宋体" w:cs="宋体"/>
          <w:sz w:val="21"/>
          <w:szCs w:val="21"/>
          <w:lang w:eastAsia="zh-CN"/>
        </w:rPr>
      </w:pPr>
    </w:p>
    <w:p w14:paraId="1F8CF087">
      <w:pPr>
        <w:adjustRightInd w:val="0"/>
        <w:snapToGrid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eastAsia="zh-CN"/>
        </w:rPr>
        <w:t>的，</w:t>
      </w:r>
      <w:r>
        <w:rPr>
          <w:rFonts w:hint="eastAsia" w:ascii="宋体" w:hAnsi="宋体" w:eastAsia="宋体" w:cs="宋体"/>
          <w:sz w:val="21"/>
          <w:szCs w:val="21"/>
          <w:lang w:val="zh-CN" w:eastAsia="zh-CN"/>
        </w:rPr>
        <w:t>采购人可以视情与排位在成交供应商之后第一位的成交候选供应商签订政府采购合同，也可以重新开展采购活动。</w:t>
      </w:r>
    </w:p>
    <w:p w14:paraId="7CF4313F">
      <w:pPr>
        <w:autoSpaceDE w:val="0"/>
        <w:autoSpaceDN w:val="0"/>
        <w:adjustRightInd w:val="0"/>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4</w:t>
      </w:r>
      <w:r>
        <w:rPr>
          <w:rFonts w:hint="eastAsia" w:ascii="宋体" w:hAnsi="宋体" w:eastAsia="宋体" w:cs="宋体"/>
          <w:sz w:val="21"/>
          <w:szCs w:val="21"/>
          <w:lang w:val="zh-CN" w:eastAsia="zh-CN"/>
        </w:rPr>
        <w:t>.6政府采购合同履行中，采购人需追加与合同标的相同的服务的，在不改变合同其他条款的前提下，可以与供应商协商签订补充合同，但所有补充合同的采购金额不得超过原合同采购金额的百分之十。</w:t>
      </w:r>
    </w:p>
    <w:p w14:paraId="3F1245A8">
      <w:pPr>
        <w:autoSpaceDE w:val="0"/>
        <w:autoSpaceDN w:val="0"/>
        <w:adjustRightInd w:val="0"/>
        <w:snapToGrid w:val="0"/>
        <w:spacing w:line="360" w:lineRule="auto"/>
        <w:ind w:firstLine="420"/>
        <w:outlineLvl w:val="0"/>
        <w:rPr>
          <w:rFonts w:ascii="宋体" w:hAnsi="宋体" w:eastAsia="宋体" w:cs="宋体"/>
          <w:b/>
          <w:bCs/>
          <w:sz w:val="21"/>
          <w:szCs w:val="21"/>
          <w:lang w:val="zh-CN" w:eastAsia="zh-CN"/>
        </w:rPr>
      </w:pPr>
      <w:bookmarkStart w:id="16" w:name="_Toc508699419"/>
      <w:r>
        <w:rPr>
          <w:rFonts w:hint="eastAsia" w:ascii="宋体" w:hAnsi="宋体" w:eastAsia="宋体" w:cs="宋体"/>
          <w:b/>
          <w:bCs/>
          <w:sz w:val="21"/>
          <w:szCs w:val="21"/>
          <w:lang w:val="zh-CN" w:eastAsia="zh-CN"/>
        </w:rPr>
        <w:t>六、询问、质疑、投诉和诚实信用</w:t>
      </w:r>
      <w:bookmarkEnd w:id="16"/>
    </w:p>
    <w:p w14:paraId="3B071CF7">
      <w:pPr>
        <w:autoSpaceDE w:val="0"/>
        <w:autoSpaceDN w:val="0"/>
        <w:adjustRightInd w:val="0"/>
        <w:snapToGrid w:val="0"/>
        <w:spacing w:line="360" w:lineRule="auto"/>
        <w:ind w:firstLine="420"/>
        <w:rPr>
          <w:rFonts w:ascii="宋体" w:hAnsi="宋体" w:eastAsia="宋体" w:cs="宋体"/>
          <w:b/>
          <w:bCs/>
          <w:sz w:val="21"/>
          <w:szCs w:val="21"/>
          <w:lang w:val="zh-CN" w:eastAsia="zh-CN"/>
        </w:rPr>
      </w:pPr>
      <w:r>
        <w:rPr>
          <w:rFonts w:hint="eastAsia" w:ascii="宋体" w:hAnsi="宋体" w:eastAsia="宋体" w:cs="宋体"/>
          <w:b/>
          <w:bCs/>
          <w:sz w:val="21"/>
          <w:szCs w:val="21"/>
          <w:lang w:val="zh-CN" w:eastAsia="zh-CN"/>
        </w:rPr>
        <w:t>1</w:t>
      </w:r>
      <w:r>
        <w:rPr>
          <w:rFonts w:hint="eastAsia" w:ascii="宋体" w:hAnsi="宋体" w:eastAsia="宋体" w:cs="宋体"/>
          <w:b/>
          <w:bCs/>
          <w:sz w:val="21"/>
          <w:szCs w:val="21"/>
          <w:lang w:eastAsia="zh-CN"/>
        </w:rPr>
        <w:t>5</w:t>
      </w:r>
      <w:r>
        <w:rPr>
          <w:rFonts w:hint="eastAsia" w:ascii="宋体" w:hAnsi="宋体" w:eastAsia="宋体" w:cs="宋体"/>
          <w:b/>
          <w:bCs/>
          <w:sz w:val="21"/>
          <w:szCs w:val="21"/>
          <w:lang w:val="zh-CN" w:eastAsia="zh-CN"/>
        </w:rPr>
        <w:t>、询问</w:t>
      </w:r>
    </w:p>
    <w:p w14:paraId="1AEF0EE4">
      <w:pPr>
        <w:autoSpaceDE w:val="0"/>
        <w:autoSpaceDN w:val="0"/>
        <w:adjustRightInd w:val="0"/>
        <w:spacing w:line="360" w:lineRule="auto"/>
        <w:ind w:firstLine="420"/>
        <w:rPr>
          <w:rFonts w:ascii="宋体" w:hAnsi="宋体" w:eastAsia="宋体" w:cs="宋体"/>
          <w:b/>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5</w:t>
      </w:r>
      <w:r>
        <w:rPr>
          <w:rFonts w:hint="eastAsia" w:ascii="宋体" w:hAnsi="宋体" w:eastAsia="宋体" w:cs="宋体"/>
          <w:sz w:val="21"/>
          <w:szCs w:val="21"/>
          <w:lang w:val="zh-CN" w:eastAsia="zh-CN"/>
        </w:rPr>
        <w:t>.1供应商对采购活动事项有疑问的，可以向代理人提出询问，代理人将在两个工作日内作出答复，但答复的内容不涉及商业秘密。</w:t>
      </w:r>
    </w:p>
    <w:p w14:paraId="601B0E87">
      <w:pPr>
        <w:autoSpaceDE w:val="0"/>
        <w:autoSpaceDN w:val="0"/>
        <w:adjustRightInd w:val="0"/>
        <w:spacing w:line="360" w:lineRule="auto"/>
        <w:ind w:firstLine="420"/>
        <w:rPr>
          <w:rFonts w:ascii="宋体" w:hAnsi="宋体" w:eastAsia="宋体" w:cs="宋体"/>
          <w:b/>
          <w:sz w:val="21"/>
          <w:szCs w:val="21"/>
          <w:lang w:val="zh-CN" w:eastAsia="zh-CN"/>
        </w:rPr>
      </w:pPr>
      <w:r>
        <w:rPr>
          <w:rFonts w:hint="eastAsia" w:ascii="宋体" w:hAnsi="宋体" w:eastAsia="宋体" w:cs="宋体"/>
          <w:b/>
          <w:sz w:val="21"/>
          <w:szCs w:val="21"/>
          <w:lang w:val="zh-CN" w:eastAsia="zh-CN"/>
        </w:rPr>
        <w:t>1</w:t>
      </w:r>
      <w:r>
        <w:rPr>
          <w:rFonts w:hint="eastAsia" w:ascii="宋体" w:hAnsi="宋体" w:eastAsia="宋体" w:cs="宋体"/>
          <w:b/>
          <w:sz w:val="21"/>
          <w:szCs w:val="21"/>
          <w:lang w:eastAsia="zh-CN"/>
        </w:rPr>
        <w:t>6</w:t>
      </w:r>
      <w:r>
        <w:rPr>
          <w:rFonts w:hint="eastAsia" w:ascii="宋体" w:hAnsi="宋体" w:eastAsia="宋体" w:cs="宋体"/>
          <w:b/>
          <w:sz w:val="21"/>
          <w:szCs w:val="21"/>
          <w:lang w:val="zh-CN" w:eastAsia="zh-CN"/>
        </w:rPr>
        <w:t>、质疑</w:t>
      </w:r>
    </w:p>
    <w:p w14:paraId="090938BF">
      <w:pPr>
        <w:snapToGrid w:val="0"/>
        <w:spacing w:line="360" w:lineRule="auto"/>
        <w:ind w:firstLine="409" w:firstLineChars="195"/>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6</w:t>
      </w:r>
      <w:r>
        <w:rPr>
          <w:rFonts w:hint="eastAsia" w:ascii="宋体" w:hAnsi="宋体" w:eastAsia="宋体" w:cs="宋体"/>
          <w:sz w:val="21"/>
          <w:szCs w:val="21"/>
          <w:lang w:val="zh-CN" w:eastAsia="zh-CN"/>
        </w:rPr>
        <w:t>.1质疑供应商是指直接参加本次采购活动的供应商，未参加采购活动的供应商或在采购活动中自身权益未受到损害的供应商所提出的质疑不予受理。</w:t>
      </w:r>
    </w:p>
    <w:p w14:paraId="41D2B9D9">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6</w:t>
      </w:r>
      <w:r>
        <w:rPr>
          <w:rFonts w:hint="eastAsia" w:ascii="宋体" w:hAnsi="宋体" w:eastAsia="宋体" w:cs="宋体"/>
          <w:sz w:val="21"/>
          <w:szCs w:val="21"/>
          <w:lang w:val="zh-CN" w:eastAsia="zh-CN"/>
        </w:rPr>
        <w:t>.2供应商认为采购文件、采购过程和成交结果使自己的合法权益受到损害的，可以在知道或者应当知道其权益受到损害之日起七个工作日内，将质疑文件</w:t>
      </w:r>
      <w:r>
        <w:rPr>
          <w:rFonts w:hint="eastAsia" w:ascii="宋体" w:hAnsi="宋体" w:eastAsia="宋体" w:cs="宋体"/>
          <w:b/>
          <w:sz w:val="21"/>
          <w:szCs w:val="21"/>
          <w:lang w:val="zh-CN" w:eastAsia="zh-CN"/>
        </w:rPr>
        <w:t>原件送达</w:t>
      </w:r>
      <w:r>
        <w:rPr>
          <w:rFonts w:hint="eastAsia" w:ascii="宋体" w:hAnsi="宋体" w:eastAsia="宋体" w:cs="宋体"/>
          <w:sz w:val="21"/>
          <w:szCs w:val="21"/>
          <w:lang w:val="zh-CN" w:eastAsia="zh-CN"/>
        </w:rPr>
        <w:t>南京江城工程项目管理有限公司。</w:t>
      </w:r>
      <w:r>
        <w:rPr>
          <w:rFonts w:hint="eastAsia" w:ascii="宋体" w:hAnsi="宋体" w:eastAsia="宋体" w:cs="宋体"/>
          <w:sz w:val="21"/>
          <w:szCs w:val="21"/>
          <w:lang w:val="zh-TW" w:eastAsia="zh-CN"/>
        </w:rPr>
        <w:t>供应商提出质疑时，</w:t>
      </w:r>
      <w:r>
        <w:rPr>
          <w:rFonts w:hint="eastAsia" w:ascii="宋体" w:hAnsi="宋体" w:eastAsia="宋体" w:cs="宋体"/>
          <w:b/>
          <w:sz w:val="21"/>
          <w:szCs w:val="21"/>
          <w:lang w:val="zh-TW" w:eastAsia="zh-CN"/>
        </w:rPr>
        <w:t>须一次性提出全部问题及相关质疑资料</w:t>
      </w:r>
      <w:r>
        <w:rPr>
          <w:rFonts w:hint="eastAsia" w:ascii="宋体" w:hAnsi="宋体" w:eastAsia="宋体" w:cs="宋体"/>
          <w:sz w:val="21"/>
          <w:szCs w:val="21"/>
          <w:lang w:val="zh-TW" w:eastAsia="zh-CN"/>
        </w:rPr>
        <w:t>，代理机构将依法作出答复，但答复的内容不涉及商业秘密。</w:t>
      </w:r>
    </w:p>
    <w:p w14:paraId="4C309817">
      <w:pPr>
        <w:snapToGri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6</w:t>
      </w:r>
      <w:r>
        <w:rPr>
          <w:rFonts w:hint="eastAsia" w:ascii="宋体" w:hAnsi="宋体" w:eastAsia="宋体" w:cs="宋体"/>
          <w:sz w:val="21"/>
          <w:szCs w:val="21"/>
          <w:lang w:val="zh-CN" w:eastAsia="zh-CN"/>
        </w:rPr>
        <w:t>.3上述应知其权益受到损害之日是指：</w:t>
      </w:r>
    </w:p>
    <w:p w14:paraId="7F479786">
      <w:pPr>
        <w:autoSpaceDE w:val="0"/>
        <w:autoSpaceDN w:val="0"/>
        <w:adjustRightInd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（1）对磋商文件提出质疑的，为磋商文件公告期限届满之日起计算；</w:t>
      </w:r>
    </w:p>
    <w:p w14:paraId="788CE277">
      <w:pPr>
        <w:autoSpaceDE w:val="0"/>
        <w:autoSpaceDN w:val="0"/>
        <w:adjustRightInd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（2）对采购过程提出质疑的，自采购程序环节结束之日起计算；</w:t>
      </w:r>
    </w:p>
    <w:p w14:paraId="4FD8F9EC">
      <w:pPr>
        <w:autoSpaceDE w:val="0"/>
        <w:autoSpaceDN w:val="0"/>
        <w:adjustRightInd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（3）对成交结果提出质疑的，自成交结果公告期限届满之日起计算。</w:t>
      </w:r>
    </w:p>
    <w:p w14:paraId="51F8B4F7">
      <w:pPr>
        <w:autoSpaceDE w:val="0"/>
        <w:autoSpaceDN w:val="0"/>
        <w:adjustRightInd w:val="0"/>
        <w:spacing w:line="360" w:lineRule="auto"/>
        <w:ind w:firstLine="420" w:firstLineChars="200"/>
        <w:rPr>
          <w:rFonts w:ascii="宋体" w:hAnsi="宋体" w:eastAsia="宋体" w:cs="宋体"/>
          <w:snapToGrid w:val="0"/>
          <w:sz w:val="21"/>
          <w:szCs w:val="21"/>
          <w:lang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6</w:t>
      </w:r>
      <w:r>
        <w:rPr>
          <w:rFonts w:hint="eastAsia" w:ascii="宋体" w:hAnsi="宋体" w:eastAsia="宋体" w:cs="宋体"/>
          <w:sz w:val="21"/>
          <w:szCs w:val="21"/>
          <w:lang w:val="zh-CN" w:eastAsia="zh-CN"/>
        </w:rPr>
        <w:t>.4质疑文件应包括以下主要内容，并</w:t>
      </w:r>
      <w:r>
        <w:rPr>
          <w:rFonts w:hint="eastAsia" w:ascii="宋体" w:hAnsi="宋体" w:eastAsia="宋体" w:cs="宋体"/>
          <w:sz w:val="21"/>
          <w:szCs w:val="21"/>
          <w:lang w:eastAsia="zh-CN"/>
        </w:rPr>
        <w:t>按照“谁主张、谁举证”的原则，附上相关证明材料。否则，代理人不予受理：</w:t>
      </w:r>
    </w:p>
    <w:p w14:paraId="4D434697">
      <w:pPr>
        <w:autoSpaceDE w:val="0"/>
        <w:autoSpaceDN w:val="0"/>
        <w:adjustRightInd w:val="0"/>
        <w:spacing w:line="360" w:lineRule="auto"/>
        <w:ind w:left="440" w:leftChars="200"/>
        <w:rPr>
          <w:rFonts w:ascii="宋体" w:hAnsi="宋体" w:eastAsia="宋体" w:cs="宋体"/>
          <w:sz w:val="21"/>
          <w:szCs w:val="21"/>
          <w:lang w:val="zh-CN" w:eastAsia="zh-CN"/>
        </w:rPr>
      </w:pPr>
      <w:r>
        <w:rPr>
          <w:rFonts w:hint="eastAsia" w:ascii="宋体" w:hAnsi="宋体" w:eastAsia="宋体" w:cs="宋体"/>
          <w:sz w:val="21"/>
          <w:szCs w:val="21"/>
          <w:lang w:eastAsia="zh-CN"/>
        </w:rPr>
        <w:t>（1）质疑项目名称、项目编号、采购公告发布时间、磋商时间；</w:t>
      </w:r>
    </w:p>
    <w:p w14:paraId="28F7E70C">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（2）提起质疑的日期、具体的质疑事项及事实根据（具体条款）；</w:t>
      </w:r>
    </w:p>
    <w:p w14:paraId="4967892E">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（3）认为自己合法权益受到损害或可能受到损害的相关证据材料。</w:t>
      </w:r>
    </w:p>
    <w:p w14:paraId="2406910A">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（4）质疑供应商名称、地址、邮编、联系人、联系电话</w:t>
      </w:r>
      <w:r>
        <w:rPr>
          <w:rFonts w:hint="eastAsia" w:ascii="宋体" w:hAnsi="宋体" w:eastAsia="宋体" w:cs="宋体"/>
          <w:sz w:val="21"/>
          <w:szCs w:val="21"/>
          <w:lang w:eastAsia="zh-CN"/>
        </w:rPr>
        <w:t>（包括座机、手机、传真号码等）</w:t>
      </w:r>
      <w:r>
        <w:rPr>
          <w:rFonts w:hint="eastAsia" w:ascii="宋体" w:hAnsi="宋体" w:eastAsia="宋体" w:cs="宋体"/>
          <w:sz w:val="21"/>
          <w:szCs w:val="21"/>
          <w:lang w:val="zh-CN" w:eastAsia="zh-CN"/>
        </w:rPr>
        <w:t>；</w:t>
      </w:r>
    </w:p>
    <w:p w14:paraId="2AF6F29E">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val="zh-CN" w:eastAsia="zh-CN"/>
        </w:rPr>
        <w:t>（5）质疑函应当署名，质疑人为自然人的，应当由本人签字并附有效身份证明；质疑人为法人或其他组织的，应当由法定代表人签字并加盖单位公章。</w:t>
      </w:r>
    </w:p>
    <w:p w14:paraId="5EC663E6">
      <w:pPr>
        <w:autoSpaceDE w:val="0"/>
        <w:autoSpaceDN w:val="0"/>
        <w:adjustRightInd w:val="0"/>
        <w:spacing w:line="360" w:lineRule="auto"/>
        <w:ind w:firstLine="420"/>
        <w:rPr>
          <w:rFonts w:ascii="宋体" w:hAnsi="宋体" w:eastAsia="宋体" w:cs="宋体"/>
          <w:sz w:val="21"/>
          <w:szCs w:val="21"/>
          <w:lang w:eastAsia="zh-CN"/>
        </w:rPr>
      </w:pPr>
      <w:r>
        <w:rPr>
          <w:rFonts w:hint="eastAsia" w:ascii="宋体" w:hAnsi="宋体" w:eastAsia="宋体" w:cs="宋体"/>
          <w:sz w:val="21"/>
          <w:szCs w:val="21"/>
          <w:lang w:val="zh-CN" w:eastAsia="zh-CN"/>
        </w:rPr>
        <w:t>（6）供应商委托代理质疑的，应当提交授权委托书，并载明委托代理的具体权限和事项。</w:t>
      </w:r>
    </w:p>
    <w:p w14:paraId="7BF359D9">
      <w:pPr>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eastAsia="zh-CN"/>
        </w:rPr>
        <w:t>16.5采购人（代理人）在收到供应商的书面质疑后将及时组织调查核实，在</w:t>
      </w:r>
      <w:r>
        <w:rPr>
          <w:rFonts w:hint="eastAsia" w:ascii="宋体" w:hAnsi="宋体" w:eastAsia="宋体" w:cs="宋体"/>
          <w:b/>
          <w:bCs/>
          <w:sz w:val="21"/>
          <w:szCs w:val="21"/>
          <w:lang w:val="zh-CN" w:eastAsia="zh-CN"/>
        </w:rPr>
        <w:t>七个工作日内</w:t>
      </w:r>
      <w:r>
        <w:rPr>
          <w:rFonts w:hint="eastAsia" w:ascii="宋体" w:hAnsi="宋体" w:eastAsia="宋体" w:cs="宋体"/>
          <w:sz w:val="21"/>
          <w:szCs w:val="21"/>
          <w:lang w:val="zh-CN" w:eastAsia="zh-CN"/>
        </w:rPr>
        <w:t>作出答复，并以书面通知质疑供应商和其他有关供应商，答复的内容不涉及商业秘密。代理人</w:t>
      </w:r>
      <w:r>
        <w:rPr>
          <w:rFonts w:hint="eastAsia" w:ascii="宋体" w:hAnsi="宋体" w:eastAsia="宋体" w:cs="宋体"/>
          <w:sz w:val="21"/>
          <w:szCs w:val="21"/>
          <w:lang w:eastAsia="zh-CN"/>
        </w:rPr>
        <w:t>遵循“谁过错谁负担”的原则，有过错的一方承担调查论证费用。</w:t>
      </w:r>
    </w:p>
    <w:p w14:paraId="41CADE3B">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b/>
          <w:bCs/>
          <w:sz w:val="21"/>
          <w:szCs w:val="21"/>
          <w:lang w:val="zh-CN" w:eastAsia="zh-CN"/>
        </w:rPr>
        <w:t>1</w:t>
      </w:r>
      <w:r>
        <w:rPr>
          <w:rFonts w:hint="eastAsia" w:ascii="宋体" w:hAnsi="宋体" w:eastAsia="宋体" w:cs="宋体"/>
          <w:b/>
          <w:bCs/>
          <w:sz w:val="21"/>
          <w:szCs w:val="21"/>
          <w:lang w:eastAsia="zh-CN"/>
        </w:rPr>
        <w:t>7</w:t>
      </w:r>
      <w:r>
        <w:rPr>
          <w:rFonts w:hint="eastAsia" w:ascii="宋体" w:hAnsi="宋体" w:eastAsia="宋体" w:cs="宋体"/>
          <w:b/>
          <w:bCs/>
          <w:sz w:val="21"/>
          <w:szCs w:val="21"/>
          <w:lang w:val="zh-CN" w:eastAsia="zh-CN"/>
        </w:rPr>
        <w:t>、投诉</w:t>
      </w:r>
    </w:p>
    <w:p w14:paraId="1EBC55C7">
      <w:pPr>
        <w:autoSpaceDE w:val="0"/>
        <w:autoSpaceDN w:val="0"/>
        <w:adjustRightInd w:val="0"/>
        <w:spacing w:line="360" w:lineRule="auto"/>
        <w:ind w:firstLine="420"/>
        <w:rPr>
          <w:rFonts w:ascii="宋体" w:hAnsi="宋体" w:eastAsia="宋体" w:cs="宋体"/>
          <w:b/>
          <w:bCs/>
          <w:sz w:val="21"/>
          <w:szCs w:val="21"/>
          <w:lang w:eastAsia="zh-CN"/>
        </w:rPr>
      </w:pPr>
      <w:r>
        <w:rPr>
          <w:rFonts w:hint="eastAsia" w:ascii="宋体" w:hAnsi="宋体" w:eastAsia="宋体" w:cs="宋体"/>
          <w:sz w:val="21"/>
          <w:szCs w:val="21"/>
          <w:lang w:val="zh-CN" w:eastAsia="zh-CN"/>
        </w:rPr>
        <w:t>1</w:t>
      </w:r>
      <w:r>
        <w:rPr>
          <w:rFonts w:hint="eastAsia" w:ascii="宋体" w:hAnsi="宋体" w:eastAsia="宋体" w:cs="宋体"/>
          <w:sz w:val="21"/>
          <w:szCs w:val="21"/>
          <w:lang w:eastAsia="zh-CN"/>
        </w:rPr>
        <w:t>7</w:t>
      </w:r>
      <w:r>
        <w:rPr>
          <w:rFonts w:hint="eastAsia" w:ascii="宋体" w:hAnsi="宋体" w:eastAsia="宋体" w:cs="宋体"/>
          <w:sz w:val="21"/>
          <w:szCs w:val="21"/>
          <w:lang w:val="zh-CN" w:eastAsia="zh-CN"/>
        </w:rPr>
        <w:t>.1质疑供应商对代理人的答复不满意，或代理人未在规定的时间内作出答复的，可以在答复期满后</w:t>
      </w:r>
      <w:r>
        <w:rPr>
          <w:rFonts w:hint="eastAsia" w:ascii="宋体" w:hAnsi="宋体" w:eastAsia="宋体" w:cs="宋体"/>
          <w:b/>
          <w:bCs/>
          <w:sz w:val="21"/>
          <w:szCs w:val="21"/>
          <w:lang w:val="zh-CN" w:eastAsia="zh-CN"/>
        </w:rPr>
        <w:t>十五个工作日内</w:t>
      </w:r>
      <w:r>
        <w:rPr>
          <w:rFonts w:hint="eastAsia" w:ascii="宋体" w:hAnsi="宋体" w:eastAsia="宋体" w:cs="宋体"/>
          <w:sz w:val="21"/>
          <w:szCs w:val="21"/>
          <w:lang w:val="zh-CN" w:eastAsia="zh-CN"/>
        </w:rPr>
        <w:t>向采购项目同级财政部门投诉。</w:t>
      </w:r>
    </w:p>
    <w:p w14:paraId="3A336CB0">
      <w:pPr>
        <w:autoSpaceDE w:val="0"/>
        <w:autoSpaceDN w:val="0"/>
        <w:adjustRightInd w:val="0"/>
        <w:spacing w:line="360" w:lineRule="auto"/>
        <w:ind w:firstLine="420"/>
        <w:rPr>
          <w:rFonts w:ascii="宋体" w:hAnsi="宋体" w:eastAsia="宋体" w:cs="宋体"/>
          <w:b/>
          <w:bCs/>
          <w:sz w:val="21"/>
          <w:szCs w:val="21"/>
          <w:lang w:val="zh-CN" w:eastAsia="zh-CN"/>
        </w:rPr>
      </w:pPr>
      <w:r>
        <w:rPr>
          <w:rFonts w:hint="eastAsia" w:ascii="宋体" w:hAnsi="宋体" w:eastAsia="宋体" w:cs="宋体"/>
          <w:b/>
          <w:bCs/>
          <w:sz w:val="21"/>
          <w:szCs w:val="21"/>
          <w:lang w:eastAsia="zh-CN"/>
        </w:rPr>
        <w:t>18</w:t>
      </w:r>
      <w:r>
        <w:rPr>
          <w:rFonts w:hint="eastAsia" w:ascii="宋体" w:hAnsi="宋体" w:eastAsia="宋体" w:cs="宋体"/>
          <w:b/>
          <w:bCs/>
          <w:sz w:val="21"/>
          <w:szCs w:val="21"/>
          <w:lang w:val="zh-CN" w:eastAsia="zh-CN"/>
        </w:rPr>
        <w:t>、诚实信用</w:t>
      </w:r>
    </w:p>
    <w:p w14:paraId="61DD7B05">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eastAsia="zh-CN"/>
        </w:rPr>
        <w:t>18</w:t>
      </w:r>
      <w:r>
        <w:rPr>
          <w:rFonts w:hint="eastAsia" w:ascii="宋体" w:hAnsi="宋体" w:eastAsia="宋体" w:cs="宋体"/>
          <w:sz w:val="21"/>
          <w:szCs w:val="21"/>
          <w:lang w:val="zh-CN" w:eastAsia="zh-CN"/>
        </w:rPr>
        <w:t>.1供应商之间不得相互串通投标报价，不得妨碍其他供应商的公平竞争，不得损害采购人和其他供应商的合法权益。</w:t>
      </w:r>
    </w:p>
    <w:p w14:paraId="08C55BEA">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eastAsia="zh-CN"/>
        </w:rPr>
        <w:t>18</w:t>
      </w:r>
      <w:r>
        <w:rPr>
          <w:rFonts w:hint="eastAsia" w:ascii="宋体" w:hAnsi="宋体" w:eastAsia="宋体" w:cs="宋体"/>
          <w:sz w:val="21"/>
          <w:szCs w:val="21"/>
          <w:lang w:val="zh-CN" w:eastAsia="zh-CN"/>
        </w:rPr>
        <w:t>.2供应商不得以向代理人工作人员、磋商小组成员行贿或者采取其他不正当手段谋取成交。经查实供应商有此行为的，</w:t>
      </w:r>
      <w:r>
        <w:rPr>
          <w:rFonts w:hint="eastAsia" w:ascii="宋体" w:hAnsi="宋体" w:eastAsia="宋体" w:cs="宋体"/>
          <w:sz w:val="21"/>
          <w:szCs w:val="21"/>
          <w:lang w:eastAsia="zh-CN"/>
        </w:rPr>
        <w:t>政府采购管理部门将供应商列入不良行为记录名单，按照《政府采购法》有关规定处理。</w:t>
      </w:r>
    </w:p>
    <w:p w14:paraId="1663E578">
      <w:pPr>
        <w:autoSpaceDE w:val="0"/>
        <w:autoSpaceDN w:val="0"/>
        <w:adjustRightInd w:val="0"/>
        <w:spacing w:line="360" w:lineRule="auto"/>
        <w:ind w:firstLine="420"/>
        <w:rPr>
          <w:rFonts w:ascii="宋体" w:hAnsi="宋体" w:eastAsia="宋体" w:cs="宋体"/>
          <w:sz w:val="21"/>
          <w:szCs w:val="21"/>
          <w:lang w:val="zh-CN" w:eastAsia="zh-CN"/>
        </w:rPr>
      </w:pPr>
      <w:r>
        <w:rPr>
          <w:rFonts w:hint="eastAsia" w:ascii="宋体" w:hAnsi="宋体" w:eastAsia="宋体" w:cs="宋体"/>
          <w:sz w:val="21"/>
          <w:szCs w:val="21"/>
          <w:lang w:eastAsia="zh-CN"/>
        </w:rPr>
        <w:t>18</w:t>
      </w:r>
      <w:r>
        <w:rPr>
          <w:rFonts w:hint="eastAsia" w:ascii="宋体" w:hAnsi="宋体" w:eastAsia="宋体" w:cs="宋体"/>
          <w:sz w:val="21"/>
          <w:szCs w:val="21"/>
          <w:lang w:val="zh-CN" w:eastAsia="zh-CN"/>
        </w:rPr>
        <w:t>.3供应商提出书面质疑必须有理、有据，不得虚假质疑和恶意质疑，并对质疑内容的真实性承担责任。一经查实，代理人有权依据政府采购的有关规定，报请政府采购监管部门对该供应商进行相应的行政处罚并在网站上予以公示。如果供应商或者其他利害关系人通过捏造事实、伪造证明材料等方式提出质疑，干扰政府采购活动正常进行的，属于严重不良行为，代理人将提请财政部门将其列入不良行为记录名单，并依法予以处罚。</w:t>
      </w:r>
    </w:p>
    <w:p w14:paraId="1166EEAF">
      <w:pPr>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eastAsia="zh-CN"/>
        </w:rPr>
        <w:t>18</w:t>
      </w:r>
      <w:r>
        <w:rPr>
          <w:rFonts w:hint="eastAsia" w:ascii="宋体" w:hAnsi="宋体" w:eastAsia="宋体" w:cs="宋体"/>
          <w:sz w:val="21"/>
          <w:szCs w:val="21"/>
          <w:lang w:val="zh-CN" w:eastAsia="zh-CN"/>
        </w:rPr>
        <w:t>.4供应商不得虚假承诺，否则，按照提供虚假材料谋取成交处理。</w:t>
      </w:r>
    </w:p>
    <w:p w14:paraId="34DF6AFE">
      <w:pPr>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eastAsia="zh-CN"/>
        </w:rPr>
        <w:t>18</w:t>
      </w:r>
      <w:r>
        <w:rPr>
          <w:rFonts w:hint="eastAsia" w:ascii="宋体" w:hAnsi="宋体" w:eastAsia="宋体" w:cs="宋体"/>
          <w:sz w:val="21"/>
          <w:szCs w:val="21"/>
          <w:lang w:val="zh-CN" w:eastAsia="zh-CN"/>
        </w:rPr>
        <w:t>.5供应商应自觉遵守磋商纪律，扰乱磋商现场秩序的，属于失信行为，根据《江苏省政府采购供应商监督管理暂行办法》，失信行为将被记入供应商诚信档案。</w:t>
      </w:r>
    </w:p>
    <w:p w14:paraId="7A186DAF">
      <w:pPr>
        <w:pStyle w:val="9"/>
        <w:spacing w:before="154" w:line="355" w:lineRule="auto"/>
        <w:ind w:right="117" w:firstLine="240"/>
        <w:jc w:val="both"/>
        <w:rPr>
          <w:sz w:val="21"/>
          <w:szCs w:val="21"/>
          <w:lang w:eastAsia="zh-CN"/>
        </w:rPr>
      </w:pPr>
    </w:p>
    <w:p w14:paraId="635C526B">
      <w:pPr>
        <w:spacing w:line="355" w:lineRule="auto"/>
        <w:jc w:val="both"/>
        <w:rPr>
          <w:sz w:val="21"/>
          <w:szCs w:val="21"/>
          <w:lang w:eastAsia="zh-CN"/>
        </w:rPr>
        <w:sectPr>
          <w:headerReference r:id="rId5" w:type="default"/>
          <w:footerReference r:id="rId6" w:type="default"/>
          <w:pgSz w:w="11910" w:h="16840"/>
          <w:pgMar w:top="1100" w:right="1236" w:bottom="1100" w:left="1236" w:header="850" w:footer="624" w:gutter="0"/>
          <w:pgNumType w:start="1"/>
          <w:cols w:space="720" w:num="1"/>
          <w:docGrid w:linePitch="299" w:charSpace="0"/>
        </w:sectPr>
      </w:pPr>
    </w:p>
    <w:p w14:paraId="013C886D">
      <w:pPr>
        <w:pStyle w:val="5"/>
        <w:numPr>
          <w:ilvl w:val="0"/>
          <w:numId w:val="4"/>
        </w:numPr>
        <w:tabs>
          <w:tab w:val="left" w:pos="1279"/>
        </w:tabs>
        <w:spacing w:line="360" w:lineRule="auto"/>
        <w:ind w:right="20"/>
        <w:jc w:val="center"/>
      </w:pPr>
      <w:bookmarkStart w:id="17" w:name="_bookmark7"/>
      <w:bookmarkEnd w:id="17"/>
      <w:r>
        <w:t>成交标准</w:t>
      </w:r>
    </w:p>
    <w:p w14:paraId="0A4A744D">
      <w:pPr>
        <w:autoSpaceDE w:val="0"/>
        <w:autoSpaceDN w:val="0"/>
        <w:spacing w:line="360" w:lineRule="auto"/>
        <w:ind w:firstLine="420" w:firstLineChars="200"/>
        <w:rPr>
          <w:rFonts w:ascii="宋体" w:hAnsi="宋体" w:eastAsia="宋体" w:cs="宋体"/>
          <w:sz w:val="21"/>
          <w:szCs w:val="21"/>
          <w:lang w:val="zh-CN" w:eastAsia="zh-CN"/>
        </w:rPr>
      </w:pPr>
      <w:r>
        <w:rPr>
          <w:rFonts w:hint="eastAsia" w:ascii="宋体" w:hAnsi="宋体" w:eastAsia="宋体" w:cs="宋体"/>
          <w:sz w:val="21"/>
          <w:szCs w:val="21"/>
          <w:lang w:val="zh-CN" w:eastAsia="zh-CN"/>
        </w:rPr>
        <w:t>磋商小组将根据综合评分情况，对实质上响应竞争性磋商文件的供应商按综合评审得分由高到低的顺序进行排序。评审得分相同的，按照最后报价由低到高顺序排列，评审得分且最后报价相同的，按方案部分优劣顺序排列。</w:t>
      </w:r>
    </w:p>
    <w:tbl>
      <w:tblPr>
        <w:tblStyle w:val="22"/>
        <w:tblW w:w="9346" w:type="dxa"/>
        <w:tblInd w:w="0" w:type="dxa"/>
        <w:tblLayout w:type="autofit"/>
        <w:tblCellMar>
          <w:top w:w="0" w:type="dxa"/>
          <w:left w:w="108" w:type="dxa"/>
          <w:bottom w:w="0" w:type="dxa"/>
          <w:right w:w="108" w:type="dxa"/>
        </w:tblCellMar>
      </w:tblPr>
      <w:tblGrid>
        <w:gridCol w:w="960"/>
        <w:gridCol w:w="1091"/>
        <w:gridCol w:w="6303"/>
        <w:gridCol w:w="992"/>
      </w:tblGrid>
      <w:tr w14:paraId="6986B6C0">
        <w:tblPrEx>
          <w:tblCellMar>
            <w:top w:w="0" w:type="dxa"/>
            <w:left w:w="108" w:type="dxa"/>
            <w:bottom w:w="0" w:type="dxa"/>
            <w:right w:w="108" w:type="dxa"/>
          </w:tblCellMar>
        </w:tblPrEx>
        <w:trPr>
          <w:trHeight w:val="610" w:hRule="atLeast"/>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655C5203">
            <w:pPr>
              <w:widowControl/>
              <w:spacing w:line="360" w:lineRule="auto"/>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1091" w:type="dxa"/>
            <w:tcBorders>
              <w:top w:val="single" w:color="auto" w:sz="8" w:space="0"/>
              <w:left w:val="nil"/>
              <w:bottom w:val="single" w:color="auto" w:sz="8" w:space="0"/>
              <w:right w:val="single" w:color="auto" w:sz="8" w:space="0"/>
            </w:tcBorders>
            <w:shd w:val="clear" w:color="auto" w:fill="auto"/>
            <w:vAlign w:val="center"/>
          </w:tcPr>
          <w:p w14:paraId="21C33098">
            <w:pPr>
              <w:widowControl/>
              <w:spacing w:line="360" w:lineRule="auto"/>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评审因素</w:t>
            </w:r>
          </w:p>
        </w:tc>
        <w:tc>
          <w:tcPr>
            <w:tcW w:w="6303" w:type="dxa"/>
            <w:tcBorders>
              <w:top w:val="single" w:color="auto" w:sz="8" w:space="0"/>
              <w:left w:val="nil"/>
              <w:bottom w:val="single" w:color="auto" w:sz="8" w:space="0"/>
              <w:right w:val="single" w:color="auto" w:sz="8" w:space="0"/>
            </w:tcBorders>
            <w:shd w:val="clear" w:color="auto" w:fill="auto"/>
            <w:vAlign w:val="center"/>
          </w:tcPr>
          <w:p w14:paraId="582BFDCD">
            <w:pPr>
              <w:widowControl/>
              <w:spacing w:line="360" w:lineRule="auto"/>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评审细则</w:t>
            </w:r>
          </w:p>
        </w:tc>
        <w:tc>
          <w:tcPr>
            <w:tcW w:w="992" w:type="dxa"/>
            <w:tcBorders>
              <w:top w:val="single" w:color="auto" w:sz="8" w:space="0"/>
              <w:left w:val="nil"/>
              <w:bottom w:val="single" w:color="auto" w:sz="8" w:space="0"/>
              <w:right w:val="single" w:color="auto" w:sz="8" w:space="0"/>
            </w:tcBorders>
            <w:shd w:val="clear" w:color="auto" w:fill="auto"/>
            <w:vAlign w:val="center"/>
          </w:tcPr>
          <w:p w14:paraId="2AB47F5C">
            <w:pPr>
              <w:widowControl/>
              <w:spacing w:line="360" w:lineRule="auto"/>
              <w:jc w:val="center"/>
              <w:rPr>
                <w:rFonts w:ascii="宋体" w:hAnsi="宋体" w:eastAsia="宋体" w:cs="宋体"/>
                <w:b/>
                <w:bCs/>
                <w:color w:val="000000"/>
                <w:sz w:val="21"/>
                <w:szCs w:val="21"/>
              </w:rPr>
            </w:pPr>
            <w:r>
              <w:rPr>
                <w:rFonts w:hint="eastAsia" w:ascii="宋体" w:hAnsi="宋体" w:eastAsia="宋体" w:cs="宋体"/>
                <w:b/>
                <w:bCs/>
                <w:color w:val="000000"/>
                <w:sz w:val="21"/>
                <w:szCs w:val="21"/>
              </w:rPr>
              <w:t>分值</w:t>
            </w:r>
          </w:p>
        </w:tc>
      </w:tr>
      <w:tr w14:paraId="41130F1D">
        <w:tblPrEx>
          <w:tblCellMar>
            <w:top w:w="0" w:type="dxa"/>
            <w:left w:w="108" w:type="dxa"/>
            <w:bottom w:w="0" w:type="dxa"/>
            <w:right w:w="108" w:type="dxa"/>
          </w:tblCellMar>
        </w:tblPrEx>
        <w:trPr>
          <w:trHeight w:val="310" w:hRule="atLeast"/>
        </w:trPr>
        <w:tc>
          <w:tcPr>
            <w:tcW w:w="9346" w:type="dxa"/>
            <w:gridSpan w:val="4"/>
            <w:tcBorders>
              <w:top w:val="single" w:color="auto" w:sz="8" w:space="0"/>
              <w:left w:val="single" w:color="auto" w:sz="8" w:space="0"/>
              <w:bottom w:val="single" w:color="auto" w:sz="8" w:space="0"/>
              <w:right w:val="single" w:color="000000" w:sz="8" w:space="0"/>
            </w:tcBorders>
            <w:shd w:val="clear" w:color="auto" w:fill="auto"/>
            <w:vAlign w:val="center"/>
          </w:tcPr>
          <w:p w14:paraId="701DC4C8">
            <w:pPr>
              <w:widowControl/>
              <w:spacing w:line="360" w:lineRule="auto"/>
              <w:jc w:val="center"/>
              <w:rPr>
                <w:rFonts w:ascii="宋体" w:hAnsi="宋体" w:eastAsia="宋体" w:cs="宋体"/>
                <w:b/>
                <w:bCs/>
                <w:color w:val="000000"/>
                <w:sz w:val="21"/>
                <w:szCs w:val="21"/>
                <w:lang w:eastAsia="zh-CN"/>
              </w:rPr>
            </w:pPr>
            <w:r>
              <w:rPr>
                <w:rFonts w:hint="eastAsia" w:ascii="宋体" w:hAnsi="宋体" w:eastAsia="宋体" w:cs="宋体"/>
                <w:b/>
                <w:bCs/>
                <w:color w:val="000000"/>
                <w:sz w:val="21"/>
                <w:szCs w:val="21"/>
              </w:rPr>
              <w:t>价格</w:t>
            </w:r>
            <w:r>
              <w:rPr>
                <w:rFonts w:hint="eastAsia" w:ascii="宋体" w:hAnsi="宋体" w:eastAsia="宋体" w:cs="宋体"/>
                <w:b/>
                <w:bCs/>
                <w:color w:val="000000"/>
                <w:sz w:val="21"/>
                <w:szCs w:val="21"/>
                <w:lang w:eastAsia="zh-CN"/>
              </w:rPr>
              <w:t>分</w:t>
            </w:r>
          </w:p>
        </w:tc>
      </w:tr>
      <w:tr w14:paraId="5141F98F">
        <w:tblPrEx>
          <w:tblCellMar>
            <w:top w:w="0" w:type="dxa"/>
            <w:left w:w="108" w:type="dxa"/>
            <w:bottom w:w="0" w:type="dxa"/>
            <w:right w:w="108" w:type="dxa"/>
          </w:tblCellMar>
        </w:tblPrEx>
        <w:trPr>
          <w:trHeight w:val="850" w:hRule="atLeast"/>
        </w:trPr>
        <w:tc>
          <w:tcPr>
            <w:tcW w:w="960" w:type="dxa"/>
            <w:tcBorders>
              <w:top w:val="nil"/>
              <w:left w:val="single" w:color="auto" w:sz="8" w:space="0"/>
              <w:bottom w:val="single" w:color="auto" w:sz="8" w:space="0"/>
              <w:right w:val="single" w:color="auto" w:sz="8" w:space="0"/>
            </w:tcBorders>
            <w:shd w:val="clear" w:color="auto" w:fill="auto"/>
            <w:vAlign w:val="center"/>
          </w:tcPr>
          <w:p w14:paraId="13379917">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1.1</w:t>
            </w:r>
          </w:p>
        </w:tc>
        <w:tc>
          <w:tcPr>
            <w:tcW w:w="1091" w:type="dxa"/>
            <w:tcBorders>
              <w:top w:val="nil"/>
              <w:left w:val="nil"/>
              <w:bottom w:val="single" w:color="auto" w:sz="8" w:space="0"/>
              <w:right w:val="single" w:color="auto" w:sz="8" w:space="0"/>
            </w:tcBorders>
            <w:shd w:val="clear" w:color="auto" w:fill="auto"/>
            <w:vAlign w:val="center"/>
          </w:tcPr>
          <w:p w14:paraId="56F8BAC1">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投标报价</w:t>
            </w:r>
          </w:p>
        </w:tc>
        <w:tc>
          <w:tcPr>
            <w:tcW w:w="6303" w:type="dxa"/>
            <w:tcBorders>
              <w:top w:val="nil"/>
              <w:left w:val="nil"/>
              <w:bottom w:val="single" w:color="auto" w:sz="8" w:space="0"/>
              <w:right w:val="single" w:color="auto" w:sz="8" w:space="0"/>
            </w:tcBorders>
            <w:shd w:val="clear" w:color="auto" w:fill="auto"/>
            <w:vAlign w:val="center"/>
          </w:tcPr>
          <w:p w14:paraId="1F216F2F">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即满足磋商文件要求且最后报价最低的供应商的价格为磋商基准价，其价格分为满分。其他供应商的价格分统一按照下列公式计算：磋商报价得分=（磋商基准价/最后磋商报价）*15。</w:t>
            </w:r>
          </w:p>
        </w:tc>
        <w:tc>
          <w:tcPr>
            <w:tcW w:w="992" w:type="dxa"/>
            <w:tcBorders>
              <w:top w:val="nil"/>
              <w:left w:val="nil"/>
              <w:bottom w:val="single" w:color="auto" w:sz="8" w:space="0"/>
              <w:right w:val="single" w:color="auto" w:sz="8" w:space="0"/>
            </w:tcBorders>
            <w:shd w:val="clear" w:color="auto" w:fill="auto"/>
            <w:vAlign w:val="center"/>
          </w:tcPr>
          <w:p w14:paraId="60B31538">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15</w:t>
            </w:r>
          </w:p>
        </w:tc>
      </w:tr>
      <w:tr w14:paraId="5435154A">
        <w:tblPrEx>
          <w:tblCellMar>
            <w:top w:w="0" w:type="dxa"/>
            <w:left w:w="108" w:type="dxa"/>
            <w:bottom w:w="0" w:type="dxa"/>
            <w:right w:w="108" w:type="dxa"/>
          </w:tblCellMar>
        </w:tblPrEx>
        <w:trPr>
          <w:trHeight w:val="310" w:hRule="atLeast"/>
        </w:trPr>
        <w:tc>
          <w:tcPr>
            <w:tcW w:w="9346" w:type="dxa"/>
            <w:gridSpan w:val="4"/>
            <w:tcBorders>
              <w:top w:val="single" w:color="auto" w:sz="8" w:space="0"/>
              <w:left w:val="single" w:color="auto" w:sz="8" w:space="0"/>
              <w:bottom w:val="single" w:color="auto" w:sz="8" w:space="0"/>
              <w:right w:val="single" w:color="000000" w:sz="8" w:space="0"/>
            </w:tcBorders>
            <w:shd w:val="clear" w:color="auto" w:fill="auto"/>
            <w:vAlign w:val="center"/>
          </w:tcPr>
          <w:p w14:paraId="6B0FB239">
            <w:pPr>
              <w:widowControl/>
              <w:spacing w:line="360" w:lineRule="auto"/>
              <w:jc w:val="center"/>
              <w:rPr>
                <w:rFonts w:ascii="宋体" w:hAnsi="宋体" w:eastAsia="宋体" w:cs="宋体"/>
                <w:b/>
                <w:bCs/>
                <w:color w:val="000000"/>
                <w:sz w:val="21"/>
                <w:szCs w:val="21"/>
                <w:lang w:eastAsia="zh-CN"/>
              </w:rPr>
            </w:pPr>
            <w:r>
              <w:rPr>
                <w:rFonts w:hint="eastAsia" w:ascii="宋体" w:hAnsi="宋体" w:eastAsia="宋体" w:cs="宋体"/>
                <w:b/>
                <w:bCs/>
                <w:color w:val="000000"/>
                <w:sz w:val="21"/>
                <w:szCs w:val="21"/>
              </w:rPr>
              <w:t>技术</w:t>
            </w:r>
            <w:r>
              <w:rPr>
                <w:rFonts w:hint="eastAsia" w:ascii="宋体" w:hAnsi="宋体" w:eastAsia="宋体" w:cs="宋体"/>
                <w:b/>
                <w:bCs/>
                <w:color w:val="000000"/>
                <w:sz w:val="21"/>
                <w:szCs w:val="21"/>
                <w:lang w:eastAsia="zh-CN"/>
              </w:rPr>
              <w:t>部分</w:t>
            </w:r>
          </w:p>
        </w:tc>
      </w:tr>
      <w:tr w14:paraId="0CB45892">
        <w:tblPrEx>
          <w:tblCellMar>
            <w:top w:w="0" w:type="dxa"/>
            <w:left w:w="108" w:type="dxa"/>
            <w:bottom w:w="0" w:type="dxa"/>
            <w:right w:w="108" w:type="dxa"/>
          </w:tblCellMar>
        </w:tblPrEx>
        <w:trPr>
          <w:trHeight w:val="1050" w:hRule="atLeast"/>
        </w:trPr>
        <w:tc>
          <w:tcPr>
            <w:tcW w:w="960" w:type="dxa"/>
            <w:tcBorders>
              <w:top w:val="nil"/>
              <w:left w:val="single" w:color="auto" w:sz="8" w:space="0"/>
              <w:bottom w:val="single" w:color="000000" w:sz="8" w:space="0"/>
              <w:right w:val="single" w:color="auto" w:sz="8" w:space="0"/>
            </w:tcBorders>
            <w:shd w:val="clear" w:color="auto" w:fill="auto"/>
            <w:vAlign w:val="center"/>
          </w:tcPr>
          <w:p w14:paraId="137E96F8">
            <w:pPr>
              <w:widowControl/>
              <w:spacing w:line="360" w:lineRule="auto"/>
              <w:jc w:val="center"/>
              <w:rPr>
                <w:rFonts w:ascii="宋体" w:hAnsi="宋体" w:eastAsia="宋体" w:cs="宋体"/>
                <w:color w:val="000000"/>
                <w:sz w:val="21"/>
                <w:szCs w:val="21"/>
              </w:rPr>
            </w:pPr>
            <w:bookmarkStart w:id="18" w:name="OLE_LINK11" w:colFirst="1" w:colLast="1"/>
            <w:r>
              <w:rPr>
                <w:rFonts w:hint="eastAsia" w:ascii="宋体" w:hAnsi="宋体" w:eastAsia="宋体" w:cs="宋体"/>
                <w:color w:val="000000"/>
                <w:sz w:val="21"/>
                <w:szCs w:val="21"/>
              </w:rPr>
              <w:t>2.1</w:t>
            </w:r>
          </w:p>
        </w:tc>
        <w:tc>
          <w:tcPr>
            <w:tcW w:w="1091" w:type="dxa"/>
            <w:tcBorders>
              <w:top w:val="nil"/>
              <w:left w:val="single" w:color="auto" w:sz="8" w:space="0"/>
              <w:bottom w:val="single" w:color="000000" w:sz="8" w:space="0"/>
              <w:right w:val="single" w:color="auto" w:sz="8" w:space="0"/>
            </w:tcBorders>
            <w:shd w:val="clear" w:color="auto" w:fill="auto"/>
            <w:vAlign w:val="center"/>
          </w:tcPr>
          <w:p w14:paraId="7A726ED3">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技术参数要求</w:t>
            </w:r>
          </w:p>
        </w:tc>
        <w:tc>
          <w:tcPr>
            <w:tcW w:w="6303" w:type="dxa"/>
            <w:tcBorders>
              <w:top w:val="nil"/>
              <w:left w:val="nil"/>
              <w:bottom w:val="single" w:color="auto" w:sz="8" w:space="0"/>
              <w:right w:val="single" w:color="auto" w:sz="8" w:space="0"/>
            </w:tcBorders>
            <w:shd w:val="clear" w:color="auto" w:fill="auto"/>
            <w:vAlign w:val="center"/>
          </w:tcPr>
          <w:p w14:paraId="1312807A">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针对供应商的技术服务响应程度进行评析，必须按照</w:t>
            </w:r>
            <w:r>
              <w:rPr>
                <w:rFonts w:hint="eastAsia" w:ascii="宋体" w:hAnsi="宋体" w:eastAsia="宋体" w:cs="宋体"/>
                <w:b/>
                <w:bCs/>
                <w:sz w:val="21"/>
                <w:szCs w:val="21"/>
                <w:lang w:eastAsia="zh-CN"/>
              </w:rPr>
              <w:t>第四章采购项目需求</w:t>
            </w:r>
            <w:r>
              <w:rPr>
                <w:rFonts w:hint="eastAsia" w:ascii="宋体" w:hAnsi="宋体" w:eastAsia="宋体" w:cs="宋体"/>
                <w:sz w:val="21"/>
                <w:szCs w:val="21"/>
                <w:lang w:eastAsia="zh-CN"/>
              </w:rPr>
              <w:t>中的</w:t>
            </w:r>
            <w:r>
              <w:rPr>
                <w:rFonts w:hint="eastAsia" w:ascii="宋体" w:hAnsi="宋体" w:eastAsia="宋体" w:cs="宋体"/>
                <w:b/>
                <w:bCs/>
                <w:sz w:val="21"/>
                <w:szCs w:val="21"/>
                <w:lang w:eastAsia="zh-CN"/>
              </w:rPr>
              <w:t>四、</w:t>
            </w:r>
            <w:r>
              <w:rPr>
                <w:rFonts w:hint="eastAsia" w:ascii="宋体" w:hAnsi="宋体" w:cs="宋体"/>
                <w:b/>
                <w:bCs/>
                <w:sz w:val="21"/>
                <w:szCs w:val="21"/>
                <w:lang w:eastAsia="zh-CN"/>
              </w:rPr>
              <w:t>技术服务要求</w:t>
            </w:r>
            <w:r>
              <w:rPr>
                <w:rFonts w:hint="eastAsia" w:ascii="宋体" w:hAnsi="宋体" w:eastAsia="宋体" w:cs="宋体"/>
                <w:sz w:val="21"/>
                <w:szCs w:val="21"/>
                <w:lang w:eastAsia="zh-CN"/>
              </w:rPr>
              <w:t>进行逐条响应。完全符合磋商文件技术服务要求且提供了技术服务条款偏离表的得满分</w:t>
            </w:r>
            <w:bookmarkStart w:id="19" w:name="OLE_LINK12"/>
            <w:r>
              <w:rPr>
                <w:rFonts w:hint="eastAsia" w:ascii="宋体" w:hAnsi="宋体" w:eastAsia="宋体" w:cs="宋体"/>
                <w:sz w:val="21"/>
                <w:szCs w:val="21"/>
                <w:lang w:eastAsia="zh-CN"/>
              </w:rPr>
              <w:t>15分。</w:t>
            </w:r>
          </w:p>
          <w:p w14:paraId="47D78A7B">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1.带“▲”项的技术指标，每负偏离一项扣3分，扣完为止。</w:t>
            </w:r>
          </w:p>
          <w:p w14:paraId="32E8796F">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2.非“▲”项的技术指标，每负偏离一项扣1分，扣完为止。</w:t>
            </w:r>
          </w:p>
          <w:bookmarkEnd w:id="19"/>
          <w:p w14:paraId="1B876E9E">
            <w:pPr>
              <w:widowControl/>
              <w:spacing w:line="360" w:lineRule="auto"/>
              <w:rPr>
                <w:rFonts w:ascii="宋体" w:hAnsi="宋体" w:eastAsia="宋体" w:cs="宋体"/>
                <w:color w:val="000000"/>
                <w:sz w:val="21"/>
                <w:szCs w:val="21"/>
                <w:lang w:eastAsia="zh-CN"/>
              </w:rPr>
            </w:pPr>
            <w:r>
              <w:rPr>
                <w:rFonts w:hint="eastAsia" w:ascii="宋体" w:hAnsi="宋体" w:eastAsia="宋体" w:cs="宋体"/>
                <w:sz w:val="21"/>
                <w:szCs w:val="21"/>
                <w:lang w:eastAsia="zh-CN"/>
              </w:rPr>
              <w:t>（备注：供应商需在技术服务条款偏离表中逐条进行应答，详细列明技术服务特性，并说明偏离情况。如果技术服务后要求提供相关证明材料的，则需提供相关证明材料，并在评审索引表中详细标明所在响应文件中的页码和位置。未提供技术支持资料的，评审时不予认可。如果技术服务要求后未要求提供证明材料的，则以技术服务条款偏离表中应答为准）</w:t>
            </w:r>
          </w:p>
        </w:tc>
        <w:tc>
          <w:tcPr>
            <w:tcW w:w="992" w:type="dxa"/>
            <w:tcBorders>
              <w:top w:val="nil"/>
              <w:left w:val="single" w:color="auto" w:sz="8" w:space="0"/>
              <w:bottom w:val="single" w:color="000000" w:sz="8" w:space="0"/>
              <w:right w:val="single" w:color="auto" w:sz="8" w:space="0"/>
            </w:tcBorders>
            <w:shd w:val="clear" w:color="auto" w:fill="auto"/>
            <w:vAlign w:val="center"/>
          </w:tcPr>
          <w:p w14:paraId="35AB6E54">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15</w:t>
            </w:r>
          </w:p>
        </w:tc>
      </w:tr>
      <w:tr w14:paraId="213D1FCA">
        <w:tblPrEx>
          <w:tblCellMar>
            <w:top w:w="0" w:type="dxa"/>
            <w:left w:w="108" w:type="dxa"/>
            <w:bottom w:w="0" w:type="dxa"/>
            <w:right w:w="108" w:type="dxa"/>
          </w:tblCellMar>
        </w:tblPrEx>
        <w:trPr>
          <w:trHeight w:val="1130" w:hRule="atLeast"/>
        </w:trPr>
        <w:tc>
          <w:tcPr>
            <w:tcW w:w="960" w:type="dxa"/>
            <w:tcBorders>
              <w:top w:val="nil"/>
              <w:left w:val="single" w:color="auto" w:sz="8" w:space="0"/>
              <w:bottom w:val="single" w:color="auto" w:sz="8" w:space="0"/>
              <w:right w:val="single" w:color="auto" w:sz="8" w:space="0"/>
            </w:tcBorders>
            <w:shd w:val="clear" w:color="auto" w:fill="auto"/>
            <w:vAlign w:val="center"/>
          </w:tcPr>
          <w:p w14:paraId="7DB69A86">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2.2</w:t>
            </w:r>
          </w:p>
        </w:tc>
        <w:tc>
          <w:tcPr>
            <w:tcW w:w="1091" w:type="dxa"/>
            <w:tcBorders>
              <w:top w:val="nil"/>
              <w:left w:val="nil"/>
              <w:bottom w:val="single" w:color="auto" w:sz="8" w:space="0"/>
              <w:right w:val="single" w:color="auto" w:sz="8" w:space="0"/>
            </w:tcBorders>
            <w:shd w:val="clear" w:color="auto" w:fill="auto"/>
            <w:vAlign w:val="center"/>
          </w:tcPr>
          <w:p w14:paraId="6152FD70">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项目需求分析</w:t>
            </w:r>
          </w:p>
        </w:tc>
        <w:tc>
          <w:tcPr>
            <w:tcW w:w="6303" w:type="dxa"/>
            <w:tcBorders>
              <w:top w:val="nil"/>
              <w:left w:val="nil"/>
              <w:bottom w:val="single" w:color="auto" w:sz="8" w:space="0"/>
              <w:right w:val="single" w:color="auto" w:sz="8" w:space="0"/>
            </w:tcBorders>
            <w:shd w:val="clear" w:color="auto" w:fill="auto"/>
            <w:vAlign w:val="center"/>
          </w:tcPr>
          <w:p w14:paraId="47D1AE25">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供应商根据磋商文件要求及本项目特点，围绕点对点对接公安查询工作提供对本项目的理解和分析方案，包括建设背景、建设目标、现状分析等进行综合打分：</w:t>
            </w:r>
          </w:p>
          <w:p w14:paraId="52128FF7">
            <w:pPr>
              <w:spacing w:line="360" w:lineRule="auto"/>
              <w:rPr>
                <w:rFonts w:ascii="宋体" w:hAnsi="宋体" w:eastAsia="宋体" w:cs="宋体"/>
                <w:sz w:val="21"/>
                <w:szCs w:val="21"/>
                <w:lang w:eastAsia="zh-CN"/>
              </w:rPr>
            </w:pPr>
            <w:bookmarkStart w:id="20" w:name="OLE_LINK15"/>
            <w:r>
              <w:rPr>
                <w:rFonts w:hint="eastAsia" w:ascii="宋体" w:hAnsi="宋体" w:eastAsia="宋体" w:cs="宋体"/>
                <w:sz w:val="21"/>
                <w:szCs w:val="21"/>
                <w:lang w:eastAsia="zh-CN"/>
              </w:rPr>
              <w:t>方案合理细致、切实可行的得6分；</w:t>
            </w:r>
          </w:p>
          <w:p w14:paraId="2D29DE5C">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方案基本合理细致、基本切实可行的得3分；</w:t>
            </w:r>
          </w:p>
          <w:p w14:paraId="3A442AEA">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方案较差、没有针对性的得1分；</w:t>
            </w:r>
          </w:p>
          <w:p w14:paraId="642F3563">
            <w:pPr>
              <w:widowControl/>
              <w:spacing w:line="360" w:lineRule="auto"/>
              <w:rPr>
                <w:rFonts w:ascii="宋体" w:hAnsi="宋体" w:eastAsia="宋体" w:cs="宋体"/>
                <w:color w:val="000000"/>
                <w:sz w:val="21"/>
                <w:szCs w:val="21"/>
                <w:lang w:eastAsia="zh-CN"/>
              </w:rPr>
            </w:pPr>
            <w:r>
              <w:rPr>
                <w:rFonts w:hint="eastAsia" w:ascii="宋体" w:hAnsi="宋体" w:eastAsia="宋体" w:cs="宋体"/>
                <w:sz w:val="21"/>
                <w:szCs w:val="21"/>
                <w:lang w:eastAsia="zh-CN"/>
              </w:rPr>
              <w:t>完全不符合服务要求或不提供方案的不得分。</w:t>
            </w:r>
            <w:bookmarkEnd w:id="20"/>
          </w:p>
        </w:tc>
        <w:tc>
          <w:tcPr>
            <w:tcW w:w="992" w:type="dxa"/>
            <w:tcBorders>
              <w:top w:val="nil"/>
              <w:left w:val="nil"/>
              <w:bottom w:val="single" w:color="auto" w:sz="8" w:space="0"/>
              <w:right w:val="single" w:color="auto" w:sz="8" w:space="0"/>
            </w:tcBorders>
            <w:shd w:val="clear" w:color="auto" w:fill="auto"/>
            <w:vAlign w:val="center"/>
          </w:tcPr>
          <w:p w14:paraId="022003C4">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6</w:t>
            </w:r>
          </w:p>
        </w:tc>
      </w:tr>
      <w:tr w14:paraId="0B2BEF47">
        <w:tblPrEx>
          <w:tblCellMar>
            <w:top w:w="0" w:type="dxa"/>
            <w:left w:w="108" w:type="dxa"/>
            <w:bottom w:w="0" w:type="dxa"/>
            <w:right w:w="108" w:type="dxa"/>
          </w:tblCellMar>
        </w:tblPrEx>
        <w:trPr>
          <w:trHeight w:val="90" w:hRule="atLeast"/>
        </w:trPr>
        <w:tc>
          <w:tcPr>
            <w:tcW w:w="960" w:type="dxa"/>
            <w:tcBorders>
              <w:top w:val="nil"/>
              <w:left w:val="single" w:color="auto" w:sz="8" w:space="0"/>
              <w:bottom w:val="single" w:color="auto" w:sz="8" w:space="0"/>
              <w:right w:val="single" w:color="auto" w:sz="8" w:space="0"/>
            </w:tcBorders>
            <w:shd w:val="clear" w:color="auto" w:fill="auto"/>
            <w:vAlign w:val="center"/>
          </w:tcPr>
          <w:p w14:paraId="40F95AF5">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2.3</w:t>
            </w:r>
          </w:p>
        </w:tc>
        <w:tc>
          <w:tcPr>
            <w:tcW w:w="1091" w:type="dxa"/>
            <w:tcBorders>
              <w:top w:val="nil"/>
              <w:left w:val="nil"/>
              <w:bottom w:val="single" w:color="auto" w:sz="8" w:space="0"/>
              <w:right w:val="single" w:color="auto" w:sz="8" w:space="0"/>
            </w:tcBorders>
            <w:shd w:val="clear" w:color="auto" w:fill="auto"/>
            <w:vAlign w:val="center"/>
          </w:tcPr>
          <w:p w14:paraId="392339ED">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总体设计思路</w:t>
            </w:r>
          </w:p>
        </w:tc>
        <w:tc>
          <w:tcPr>
            <w:tcW w:w="6303" w:type="dxa"/>
            <w:tcBorders>
              <w:top w:val="nil"/>
              <w:left w:val="nil"/>
              <w:bottom w:val="single" w:color="auto" w:sz="8" w:space="0"/>
              <w:right w:val="single" w:color="auto" w:sz="8" w:space="0"/>
            </w:tcBorders>
            <w:shd w:val="clear" w:color="auto" w:fill="auto"/>
            <w:vAlign w:val="center"/>
          </w:tcPr>
          <w:p w14:paraId="17721988">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供应商根据磋商文件要求及本项目特点，从总体设计思路方面提供对本项目工作的理解与分析方案，包括设计思路、技术架构、功能设计等进行综合评分：</w:t>
            </w:r>
          </w:p>
          <w:p w14:paraId="0F4A477B">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方案合理细致、切实可行的得6分；</w:t>
            </w:r>
          </w:p>
          <w:p w14:paraId="2FA501B1">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方案基本合理细致、基本切实可行的得3分；</w:t>
            </w:r>
          </w:p>
          <w:p w14:paraId="683EAC21">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方案较差、没有针对性的得1分；</w:t>
            </w:r>
          </w:p>
          <w:p w14:paraId="475E5D1B">
            <w:pPr>
              <w:widowControl/>
              <w:spacing w:line="360" w:lineRule="auto"/>
              <w:rPr>
                <w:rFonts w:ascii="宋体" w:hAnsi="宋体" w:eastAsia="宋体" w:cs="宋体"/>
                <w:color w:val="000000"/>
                <w:sz w:val="21"/>
                <w:szCs w:val="21"/>
                <w:lang w:eastAsia="zh-CN"/>
              </w:rPr>
            </w:pPr>
            <w:r>
              <w:rPr>
                <w:rFonts w:hint="eastAsia" w:ascii="宋体" w:hAnsi="宋体" w:eastAsia="宋体" w:cs="宋体"/>
                <w:sz w:val="21"/>
                <w:szCs w:val="21"/>
                <w:lang w:eastAsia="zh-CN"/>
              </w:rPr>
              <w:t>完全不符合服务要求或不提供方案的不得分。</w:t>
            </w:r>
          </w:p>
        </w:tc>
        <w:tc>
          <w:tcPr>
            <w:tcW w:w="992" w:type="dxa"/>
            <w:tcBorders>
              <w:top w:val="nil"/>
              <w:left w:val="nil"/>
              <w:bottom w:val="single" w:color="auto" w:sz="8" w:space="0"/>
              <w:right w:val="single" w:color="auto" w:sz="8" w:space="0"/>
            </w:tcBorders>
            <w:shd w:val="clear" w:color="auto" w:fill="auto"/>
            <w:vAlign w:val="center"/>
          </w:tcPr>
          <w:p w14:paraId="0A26BCF6">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6</w:t>
            </w:r>
          </w:p>
        </w:tc>
      </w:tr>
      <w:tr w14:paraId="593AD6CC">
        <w:tblPrEx>
          <w:tblCellMar>
            <w:top w:w="0" w:type="dxa"/>
            <w:left w:w="108" w:type="dxa"/>
            <w:bottom w:w="0" w:type="dxa"/>
            <w:right w:w="108" w:type="dxa"/>
          </w:tblCellMar>
        </w:tblPrEx>
        <w:trPr>
          <w:trHeight w:val="1361" w:hRule="atLeast"/>
        </w:trPr>
        <w:tc>
          <w:tcPr>
            <w:tcW w:w="960" w:type="dxa"/>
            <w:tcBorders>
              <w:top w:val="nil"/>
              <w:left w:val="single" w:color="auto" w:sz="8" w:space="0"/>
              <w:bottom w:val="single" w:color="000000" w:sz="8" w:space="0"/>
              <w:right w:val="single" w:color="auto" w:sz="8" w:space="0"/>
            </w:tcBorders>
            <w:shd w:val="clear" w:color="auto" w:fill="auto"/>
            <w:vAlign w:val="center"/>
          </w:tcPr>
          <w:p w14:paraId="2F873C54">
            <w:pPr>
              <w:widowControl/>
              <w:spacing w:line="360" w:lineRule="auto"/>
              <w:jc w:val="center"/>
              <w:rPr>
                <w:rFonts w:ascii="宋体" w:hAnsi="宋体" w:eastAsia="宋体" w:cs="宋体"/>
                <w:color w:val="000000"/>
                <w:sz w:val="21"/>
                <w:szCs w:val="21"/>
              </w:rPr>
            </w:pPr>
            <w:bookmarkStart w:id="21" w:name="OLE_LINK14" w:colFirst="1" w:colLast="3"/>
            <w:r>
              <w:rPr>
                <w:rFonts w:hint="eastAsia" w:ascii="宋体" w:hAnsi="宋体" w:eastAsia="宋体" w:cs="宋体"/>
                <w:color w:val="000000"/>
                <w:sz w:val="21"/>
                <w:szCs w:val="21"/>
              </w:rPr>
              <w:t>2.4</w:t>
            </w:r>
          </w:p>
        </w:tc>
        <w:tc>
          <w:tcPr>
            <w:tcW w:w="1091" w:type="dxa"/>
            <w:tcBorders>
              <w:top w:val="nil"/>
              <w:left w:val="single" w:color="auto" w:sz="8" w:space="0"/>
              <w:bottom w:val="single" w:color="000000" w:sz="8" w:space="0"/>
              <w:right w:val="single" w:color="auto" w:sz="8" w:space="0"/>
            </w:tcBorders>
            <w:shd w:val="clear" w:color="auto" w:fill="auto"/>
            <w:vAlign w:val="center"/>
          </w:tcPr>
          <w:p w14:paraId="72222B91">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实施方案</w:t>
            </w:r>
          </w:p>
        </w:tc>
        <w:tc>
          <w:tcPr>
            <w:tcW w:w="6303" w:type="dxa"/>
            <w:tcBorders>
              <w:top w:val="nil"/>
              <w:left w:val="nil"/>
              <w:bottom w:val="single" w:color="auto" w:sz="8" w:space="0"/>
              <w:right w:val="single" w:color="auto" w:sz="8" w:space="0"/>
            </w:tcBorders>
            <w:shd w:val="clear" w:color="auto" w:fill="auto"/>
            <w:vAlign w:val="center"/>
          </w:tcPr>
          <w:p w14:paraId="23EE5DB4">
            <w:pPr>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根据供应商提供的实施方案的全面性、可行性进行评分，包括但不限于进度安排、组织架构，进度控制、风险控制管理、质量保障措施等进行综合评分：</w:t>
            </w:r>
          </w:p>
          <w:p w14:paraId="0A8D77F8">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方案合理细致、切实可行的得6分；</w:t>
            </w:r>
          </w:p>
          <w:p w14:paraId="704013B2">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方案基本合理细致、基本切实可行的得3分；</w:t>
            </w:r>
          </w:p>
          <w:p w14:paraId="6540931D">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方案较差、没有针对性的得1分；</w:t>
            </w:r>
          </w:p>
          <w:p w14:paraId="7958BEAF">
            <w:pPr>
              <w:widowControl/>
              <w:spacing w:line="360" w:lineRule="auto"/>
              <w:rPr>
                <w:rFonts w:ascii="宋体" w:hAnsi="宋体" w:eastAsia="宋体" w:cs="宋体"/>
                <w:color w:val="000000"/>
                <w:sz w:val="21"/>
                <w:szCs w:val="21"/>
                <w:lang w:eastAsia="zh-CN"/>
              </w:rPr>
            </w:pPr>
            <w:r>
              <w:rPr>
                <w:rFonts w:hint="eastAsia" w:ascii="宋体" w:hAnsi="宋体" w:eastAsia="宋体" w:cs="宋体"/>
                <w:sz w:val="21"/>
                <w:szCs w:val="21"/>
                <w:lang w:eastAsia="zh-CN"/>
              </w:rPr>
              <w:t>完全不符合服务要求或不提供方案的不得分。</w:t>
            </w:r>
          </w:p>
        </w:tc>
        <w:tc>
          <w:tcPr>
            <w:tcW w:w="992" w:type="dxa"/>
            <w:tcBorders>
              <w:top w:val="nil"/>
              <w:left w:val="single" w:color="auto" w:sz="8" w:space="0"/>
              <w:bottom w:val="single" w:color="000000" w:sz="8" w:space="0"/>
              <w:right w:val="single" w:color="auto" w:sz="8" w:space="0"/>
            </w:tcBorders>
            <w:shd w:val="clear" w:color="auto" w:fill="auto"/>
            <w:vAlign w:val="center"/>
          </w:tcPr>
          <w:p w14:paraId="5C984924">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6</w:t>
            </w:r>
          </w:p>
        </w:tc>
      </w:tr>
      <w:tr w14:paraId="1ED9CE3A">
        <w:tblPrEx>
          <w:tblCellMar>
            <w:top w:w="0" w:type="dxa"/>
            <w:left w:w="108" w:type="dxa"/>
            <w:bottom w:w="0" w:type="dxa"/>
            <w:right w:w="108" w:type="dxa"/>
          </w:tblCellMar>
        </w:tblPrEx>
        <w:trPr>
          <w:trHeight w:val="1361" w:hRule="atLeast"/>
        </w:trPr>
        <w:tc>
          <w:tcPr>
            <w:tcW w:w="960" w:type="dxa"/>
            <w:tcBorders>
              <w:top w:val="nil"/>
              <w:left w:val="single" w:color="auto" w:sz="8" w:space="0"/>
              <w:bottom w:val="single" w:color="000000" w:sz="8" w:space="0"/>
              <w:right w:val="single" w:color="auto" w:sz="8" w:space="0"/>
            </w:tcBorders>
            <w:shd w:val="clear" w:color="auto" w:fill="auto"/>
            <w:vAlign w:val="center"/>
          </w:tcPr>
          <w:p w14:paraId="414F3F74">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2.5</w:t>
            </w:r>
          </w:p>
        </w:tc>
        <w:tc>
          <w:tcPr>
            <w:tcW w:w="1091" w:type="dxa"/>
            <w:tcBorders>
              <w:top w:val="nil"/>
              <w:left w:val="single" w:color="auto" w:sz="8" w:space="0"/>
              <w:bottom w:val="single" w:color="000000" w:sz="8" w:space="0"/>
              <w:right w:val="single" w:color="auto" w:sz="8" w:space="0"/>
            </w:tcBorders>
            <w:shd w:val="clear" w:color="auto" w:fill="auto"/>
            <w:vAlign w:val="center"/>
          </w:tcPr>
          <w:p w14:paraId="18421BD6">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售后服务方案</w:t>
            </w:r>
          </w:p>
        </w:tc>
        <w:tc>
          <w:tcPr>
            <w:tcW w:w="6303" w:type="dxa"/>
            <w:tcBorders>
              <w:top w:val="nil"/>
              <w:left w:val="nil"/>
              <w:bottom w:val="single" w:color="auto" w:sz="8" w:space="0"/>
              <w:right w:val="single" w:color="auto" w:sz="8" w:space="0"/>
            </w:tcBorders>
            <w:shd w:val="clear" w:color="auto" w:fill="auto"/>
            <w:vAlign w:val="center"/>
          </w:tcPr>
          <w:p w14:paraId="3B329A4A">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根据供应商提供的售后服务方案的可行性、完整性进行评分，包括但不限于免费质保年限、售后服务响应时间、到达现场时间是否满足或优于采购人要求，质保期内外的后续技术支持和维护能力情况等。评标委员会对方案</w:t>
            </w:r>
            <w:bookmarkStart w:id="22" w:name="OLE_LINK13"/>
            <w:r>
              <w:rPr>
                <w:rFonts w:hint="eastAsia" w:ascii="宋体" w:hAnsi="宋体" w:eastAsia="宋体" w:cs="宋体"/>
                <w:color w:val="000000"/>
                <w:sz w:val="21"/>
                <w:szCs w:val="21"/>
                <w:lang w:eastAsia="zh-CN"/>
              </w:rPr>
              <w:t>进行综合评分</w:t>
            </w:r>
            <w:bookmarkEnd w:id="22"/>
            <w:r>
              <w:rPr>
                <w:rFonts w:hint="eastAsia" w:ascii="宋体" w:hAnsi="宋体" w:eastAsia="宋体" w:cs="宋体"/>
                <w:color w:val="000000"/>
                <w:sz w:val="21"/>
                <w:szCs w:val="21"/>
                <w:lang w:eastAsia="zh-CN"/>
              </w:rPr>
              <w:t>：</w:t>
            </w:r>
          </w:p>
          <w:p w14:paraId="1F55CF8B">
            <w:pPr>
              <w:spacing w:line="360" w:lineRule="auto"/>
              <w:rPr>
                <w:rFonts w:ascii="宋体" w:hAnsi="宋体" w:eastAsia="宋体" w:cs="宋体"/>
                <w:sz w:val="21"/>
                <w:szCs w:val="21"/>
                <w:lang w:eastAsia="zh-CN"/>
              </w:rPr>
            </w:pPr>
            <w:bookmarkStart w:id="23" w:name="OLE_LINK16"/>
            <w:r>
              <w:rPr>
                <w:rFonts w:hint="eastAsia" w:ascii="宋体" w:hAnsi="宋体" w:eastAsia="宋体" w:cs="宋体"/>
                <w:sz w:val="21"/>
                <w:szCs w:val="21"/>
                <w:lang w:eastAsia="zh-CN"/>
              </w:rPr>
              <w:t>方案合理细致、切实可行的得6分；</w:t>
            </w:r>
          </w:p>
          <w:p w14:paraId="3A07C5FD">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方案基本合理细致、基本切实可行的得3分；</w:t>
            </w:r>
          </w:p>
          <w:p w14:paraId="5743411E">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方案较差、没有针对性的得1分；</w:t>
            </w:r>
          </w:p>
          <w:p w14:paraId="4A25FD4E">
            <w:pPr>
              <w:spacing w:line="360" w:lineRule="auto"/>
              <w:rPr>
                <w:rFonts w:ascii="宋体" w:hAnsi="宋体" w:eastAsia="宋体" w:cs="宋体"/>
                <w:color w:val="000000"/>
                <w:sz w:val="21"/>
                <w:szCs w:val="21"/>
                <w:lang w:eastAsia="zh-CN"/>
              </w:rPr>
            </w:pPr>
            <w:r>
              <w:rPr>
                <w:rFonts w:hint="eastAsia" w:ascii="宋体" w:hAnsi="宋体" w:eastAsia="宋体" w:cs="宋体"/>
                <w:sz w:val="21"/>
                <w:szCs w:val="21"/>
                <w:lang w:eastAsia="zh-CN"/>
              </w:rPr>
              <w:t>完全不符合服务要求或不提供方案的不得分。</w:t>
            </w:r>
            <w:bookmarkEnd w:id="23"/>
          </w:p>
        </w:tc>
        <w:tc>
          <w:tcPr>
            <w:tcW w:w="992" w:type="dxa"/>
            <w:tcBorders>
              <w:top w:val="nil"/>
              <w:left w:val="single" w:color="auto" w:sz="8" w:space="0"/>
              <w:bottom w:val="single" w:color="000000" w:sz="8" w:space="0"/>
              <w:right w:val="single" w:color="auto" w:sz="8" w:space="0"/>
            </w:tcBorders>
            <w:shd w:val="clear" w:color="auto" w:fill="auto"/>
            <w:vAlign w:val="center"/>
          </w:tcPr>
          <w:p w14:paraId="2E737845">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6</w:t>
            </w:r>
          </w:p>
        </w:tc>
      </w:tr>
      <w:tr w14:paraId="04EE9274">
        <w:tblPrEx>
          <w:tblCellMar>
            <w:top w:w="0" w:type="dxa"/>
            <w:left w:w="108" w:type="dxa"/>
            <w:bottom w:w="0" w:type="dxa"/>
            <w:right w:w="108" w:type="dxa"/>
          </w:tblCellMar>
        </w:tblPrEx>
        <w:trPr>
          <w:trHeight w:val="1361" w:hRule="atLeast"/>
        </w:trPr>
        <w:tc>
          <w:tcPr>
            <w:tcW w:w="960" w:type="dxa"/>
            <w:tcBorders>
              <w:top w:val="nil"/>
              <w:left w:val="single" w:color="auto" w:sz="8" w:space="0"/>
              <w:bottom w:val="single" w:color="000000" w:sz="8" w:space="0"/>
              <w:right w:val="single" w:color="auto" w:sz="8" w:space="0"/>
            </w:tcBorders>
            <w:shd w:val="clear" w:color="auto" w:fill="auto"/>
            <w:vAlign w:val="center"/>
          </w:tcPr>
          <w:p w14:paraId="24C954C6">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2.6</w:t>
            </w:r>
          </w:p>
        </w:tc>
        <w:tc>
          <w:tcPr>
            <w:tcW w:w="1091" w:type="dxa"/>
            <w:tcBorders>
              <w:top w:val="nil"/>
              <w:left w:val="single" w:color="auto" w:sz="8" w:space="0"/>
              <w:bottom w:val="single" w:color="000000" w:sz="8" w:space="0"/>
              <w:right w:val="single" w:color="auto" w:sz="8" w:space="0"/>
            </w:tcBorders>
            <w:shd w:val="clear" w:color="auto" w:fill="auto"/>
            <w:vAlign w:val="center"/>
          </w:tcPr>
          <w:p w14:paraId="5AC5F144">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培训方案</w:t>
            </w:r>
          </w:p>
        </w:tc>
        <w:tc>
          <w:tcPr>
            <w:tcW w:w="6303" w:type="dxa"/>
            <w:tcBorders>
              <w:top w:val="nil"/>
              <w:left w:val="nil"/>
              <w:bottom w:val="single" w:color="auto" w:sz="8" w:space="0"/>
              <w:right w:val="single" w:color="auto" w:sz="8" w:space="0"/>
            </w:tcBorders>
            <w:shd w:val="clear" w:color="auto" w:fill="auto"/>
            <w:vAlign w:val="center"/>
          </w:tcPr>
          <w:p w14:paraId="76C5A686">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供应商提供的培训目标、培训计划、培训流程、培训教材、培训方式等进行综合评分：</w:t>
            </w:r>
          </w:p>
          <w:p w14:paraId="1792674E">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方案合理细致、切实可行的得5分；</w:t>
            </w:r>
          </w:p>
          <w:p w14:paraId="6691E24A">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方案基本合理细致、基本切实可行的得3分；</w:t>
            </w:r>
          </w:p>
          <w:p w14:paraId="05A3319D">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方案较差、没有针对性的得1分；</w:t>
            </w:r>
          </w:p>
          <w:p w14:paraId="60B309C2">
            <w:pPr>
              <w:spacing w:line="360" w:lineRule="auto"/>
              <w:rPr>
                <w:rFonts w:ascii="宋体" w:hAnsi="宋体" w:eastAsia="宋体" w:cs="宋体"/>
                <w:color w:val="000000"/>
                <w:sz w:val="21"/>
                <w:szCs w:val="21"/>
                <w:lang w:eastAsia="zh-CN"/>
              </w:rPr>
            </w:pPr>
            <w:r>
              <w:rPr>
                <w:rFonts w:hint="eastAsia" w:ascii="宋体" w:hAnsi="宋体" w:eastAsia="宋体" w:cs="宋体"/>
                <w:sz w:val="21"/>
                <w:szCs w:val="21"/>
                <w:lang w:eastAsia="zh-CN"/>
              </w:rPr>
              <w:t>完全不符合服务要求或不提供方案的不得分。</w:t>
            </w:r>
          </w:p>
        </w:tc>
        <w:tc>
          <w:tcPr>
            <w:tcW w:w="992" w:type="dxa"/>
            <w:tcBorders>
              <w:top w:val="nil"/>
              <w:left w:val="single" w:color="auto" w:sz="8" w:space="0"/>
              <w:bottom w:val="single" w:color="000000" w:sz="8" w:space="0"/>
              <w:right w:val="single" w:color="auto" w:sz="8" w:space="0"/>
            </w:tcBorders>
            <w:shd w:val="clear" w:color="auto" w:fill="auto"/>
            <w:vAlign w:val="center"/>
          </w:tcPr>
          <w:p w14:paraId="4F8A3A62">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rPr>
              <w:t>5</w:t>
            </w:r>
          </w:p>
        </w:tc>
      </w:tr>
      <w:tr w14:paraId="5F7E79CD">
        <w:tblPrEx>
          <w:tblCellMar>
            <w:top w:w="0" w:type="dxa"/>
            <w:left w:w="108" w:type="dxa"/>
            <w:bottom w:w="0" w:type="dxa"/>
            <w:right w:w="108" w:type="dxa"/>
          </w:tblCellMar>
        </w:tblPrEx>
        <w:trPr>
          <w:trHeight w:val="1361" w:hRule="atLeast"/>
        </w:trPr>
        <w:tc>
          <w:tcPr>
            <w:tcW w:w="960" w:type="dxa"/>
            <w:tcBorders>
              <w:top w:val="nil"/>
              <w:left w:val="single" w:color="auto" w:sz="8" w:space="0"/>
              <w:bottom w:val="single" w:color="000000" w:sz="8" w:space="0"/>
              <w:right w:val="single" w:color="auto" w:sz="8" w:space="0"/>
            </w:tcBorders>
            <w:shd w:val="clear" w:color="auto" w:fill="auto"/>
            <w:vAlign w:val="center"/>
          </w:tcPr>
          <w:p w14:paraId="4F751F3E">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2.7</w:t>
            </w:r>
          </w:p>
        </w:tc>
        <w:tc>
          <w:tcPr>
            <w:tcW w:w="1091" w:type="dxa"/>
            <w:tcBorders>
              <w:top w:val="nil"/>
              <w:left w:val="single" w:color="auto" w:sz="8" w:space="0"/>
              <w:bottom w:val="single" w:color="000000" w:sz="8" w:space="0"/>
              <w:right w:val="single" w:color="auto" w:sz="8" w:space="0"/>
            </w:tcBorders>
            <w:shd w:val="clear" w:color="auto" w:fill="auto"/>
            <w:vAlign w:val="center"/>
          </w:tcPr>
          <w:p w14:paraId="5B3C62B7">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信息安全保障方案</w:t>
            </w:r>
          </w:p>
        </w:tc>
        <w:tc>
          <w:tcPr>
            <w:tcW w:w="6303" w:type="dxa"/>
            <w:tcBorders>
              <w:top w:val="nil"/>
              <w:left w:val="nil"/>
              <w:bottom w:val="single" w:color="auto" w:sz="8" w:space="0"/>
              <w:right w:val="single" w:color="auto" w:sz="8" w:space="0"/>
            </w:tcBorders>
            <w:shd w:val="clear" w:color="auto" w:fill="auto"/>
            <w:vAlign w:val="center"/>
          </w:tcPr>
          <w:p w14:paraId="36A3F47A">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供应商根据磋商文件要求及本项目特点信息安全保障方案进行综合评分：</w:t>
            </w:r>
          </w:p>
          <w:p w14:paraId="4AE6B8AC">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方案合理细致、切实可行的得5分；</w:t>
            </w:r>
          </w:p>
          <w:p w14:paraId="10477BD9">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方案基本合理细致、基本切实可行的得3分；</w:t>
            </w:r>
          </w:p>
          <w:p w14:paraId="2166F3C0">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方案较差、没有针对性的得1分；</w:t>
            </w:r>
          </w:p>
          <w:p w14:paraId="05A1BDE8">
            <w:pPr>
              <w:spacing w:line="360" w:lineRule="auto"/>
              <w:rPr>
                <w:rFonts w:ascii="宋体" w:hAnsi="宋体" w:eastAsia="宋体" w:cs="宋体"/>
                <w:color w:val="000000"/>
                <w:sz w:val="21"/>
                <w:szCs w:val="21"/>
                <w:lang w:eastAsia="zh-CN"/>
              </w:rPr>
            </w:pPr>
            <w:r>
              <w:rPr>
                <w:rFonts w:hint="eastAsia" w:ascii="宋体" w:hAnsi="宋体" w:eastAsia="宋体" w:cs="宋体"/>
                <w:sz w:val="21"/>
                <w:szCs w:val="21"/>
                <w:lang w:eastAsia="zh-CN"/>
              </w:rPr>
              <w:t>完全不符合服务要求或不提供方案的不得分。</w:t>
            </w:r>
          </w:p>
        </w:tc>
        <w:tc>
          <w:tcPr>
            <w:tcW w:w="992" w:type="dxa"/>
            <w:tcBorders>
              <w:top w:val="nil"/>
              <w:left w:val="single" w:color="auto" w:sz="8" w:space="0"/>
              <w:bottom w:val="single" w:color="000000" w:sz="8" w:space="0"/>
              <w:right w:val="single" w:color="auto" w:sz="8" w:space="0"/>
            </w:tcBorders>
            <w:shd w:val="clear" w:color="auto" w:fill="auto"/>
            <w:vAlign w:val="center"/>
          </w:tcPr>
          <w:p w14:paraId="28FF26C1">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rPr>
              <w:t>5</w:t>
            </w:r>
          </w:p>
        </w:tc>
      </w:tr>
      <w:bookmarkEnd w:id="21"/>
      <w:tr w14:paraId="147F7F9D">
        <w:tblPrEx>
          <w:tblCellMar>
            <w:top w:w="0" w:type="dxa"/>
            <w:left w:w="108" w:type="dxa"/>
            <w:bottom w:w="0" w:type="dxa"/>
            <w:right w:w="108" w:type="dxa"/>
          </w:tblCellMar>
        </w:tblPrEx>
        <w:trPr>
          <w:trHeight w:val="310" w:hRule="atLeast"/>
        </w:trPr>
        <w:tc>
          <w:tcPr>
            <w:tcW w:w="9346" w:type="dxa"/>
            <w:gridSpan w:val="4"/>
            <w:tcBorders>
              <w:top w:val="single" w:color="auto" w:sz="8" w:space="0"/>
              <w:left w:val="single" w:color="auto" w:sz="8" w:space="0"/>
              <w:bottom w:val="single" w:color="auto" w:sz="8" w:space="0"/>
              <w:right w:val="single" w:color="000000" w:sz="8" w:space="0"/>
            </w:tcBorders>
            <w:shd w:val="clear" w:color="auto" w:fill="auto"/>
            <w:vAlign w:val="center"/>
          </w:tcPr>
          <w:p w14:paraId="12139673">
            <w:pPr>
              <w:widowControl/>
              <w:spacing w:line="360" w:lineRule="auto"/>
              <w:jc w:val="center"/>
              <w:rPr>
                <w:rFonts w:ascii="宋体" w:hAnsi="宋体" w:eastAsia="宋体" w:cs="宋体"/>
                <w:b/>
                <w:bCs/>
                <w:color w:val="000000"/>
                <w:sz w:val="21"/>
                <w:szCs w:val="21"/>
                <w:lang w:eastAsia="zh-CN"/>
              </w:rPr>
            </w:pPr>
            <w:r>
              <w:rPr>
                <w:rFonts w:hint="eastAsia" w:ascii="宋体" w:hAnsi="宋体" w:eastAsia="宋体" w:cs="宋体"/>
                <w:b/>
                <w:bCs/>
                <w:color w:val="000000"/>
                <w:sz w:val="21"/>
                <w:szCs w:val="21"/>
              </w:rPr>
              <w:t>服务</w:t>
            </w:r>
            <w:r>
              <w:rPr>
                <w:rFonts w:hint="eastAsia" w:ascii="宋体" w:hAnsi="宋体" w:eastAsia="宋体" w:cs="宋体"/>
                <w:b/>
                <w:bCs/>
                <w:color w:val="000000"/>
                <w:sz w:val="21"/>
                <w:szCs w:val="21"/>
                <w:lang w:eastAsia="zh-CN"/>
              </w:rPr>
              <w:t>部分</w:t>
            </w:r>
          </w:p>
        </w:tc>
      </w:tr>
      <w:tr w14:paraId="154309D8">
        <w:tblPrEx>
          <w:tblCellMar>
            <w:top w:w="0" w:type="dxa"/>
            <w:left w:w="108" w:type="dxa"/>
            <w:bottom w:w="0" w:type="dxa"/>
            <w:right w:w="108" w:type="dxa"/>
          </w:tblCellMar>
        </w:tblPrEx>
        <w:trPr>
          <w:trHeight w:val="302" w:hRule="atLeast"/>
        </w:trPr>
        <w:tc>
          <w:tcPr>
            <w:tcW w:w="960" w:type="dxa"/>
            <w:tcBorders>
              <w:top w:val="nil"/>
              <w:left w:val="single" w:color="auto" w:sz="8" w:space="0"/>
              <w:bottom w:val="single" w:color="000000" w:sz="8" w:space="0"/>
              <w:right w:val="single" w:color="auto" w:sz="8" w:space="0"/>
            </w:tcBorders>
            <w:shd w:val="clear" w:color="auto" w:fill="auto"/>
            <w:vAlign w:val="center"/>
          </w:tcPr>
          <w:p w14:paraId="7A4F6899">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lang w:eastAsia="zh-CN"/>
              </w:rPr>
              <w:t>3</w:t>
            </w:r>
            <w:r>
              <w:rPr>
                <w:rFonts w:hint="eastAsia" w:ascii="宋体" w:hAnsi="宋体" w:eastAsia="宋体" w:cs="宋体"/>
                <w:color w:val="000000"/>
                <w:sz w:val="21"/>
                <w:szCs w:val="21"/>
              </w:rPr>
              <w:t>.1</w:t>
            </w:r>
          </w:p>
        </w:tc>
        <w:tc>
          <w:tcPr>
            <w:tcW w:w="1091" w:type="dxa"/>
            <w:tcBorders>
              <w:top w:val="nil"/>
              <w:left w:val="single" w:color="auto" w:sz="8" w:space="0"/>
              <w:bottom w:val="single" w:color="000000" w:sz="8" w:space="0"/>
              <w:right w:val="single" w:color="auto" w:sz="8" w:space="0"/>
            </w:tcBorders>
            <w:shd w:val="clear" w:color="auto" w:fill="auto"/>
            <w:vAlign w:val="center"/>
          </w:tcPr>
          <w:p w14:paraId="536CA91F">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技术能力</w:t>
            </w:r>
          </w:p>
        </w:tc>
        <w:tc>
          <w:tcPr>
            <w:tcW w:w="6303" w:type="dxa"/>
            <w:tcBorders>
              <w:top w:val="nil"/>
              <w:left w:val="nil"/>
              <w:bottom w:val="single" w:color="auto" w:sz="8" w:space="0"/>
              <w:right w:val="single" w:color="auto" w:sz="8" w:space="0"/>
            </w:tcBorders>
            <w:shd w:val="clear" w:color="auto" w:fill="auto"/>
            <w:vAlign w:val="center"/>
          </w:tcPr>
          <w:p w14:paraId="0AA0E7B3">
            <w:pPr>
              <w:widowControl/>
              <w:spacing w:line="360" w:lineRule="auto"/>
              <w:rPr>
                <w:rFonts w:ascii="宋体" w:hAnsi="宋体" w:eastAsia="宋体" w:cs="宋体"/>
                <w:color w:val="000000"/>
                <w:sz w:val="21"/>
                <w:szCs w:val="21"/>
                <w:lang w:eastAsia="zh-CN"/>
              </w:rPr>
            </w:pPr>
            <w:bookmarkStart w:id="24" w:name="OLE_LINK18"/>
            <w:r>
              <w:rPr>
                <w:rFonts w:hint="eastAsia" w:ascii="宋体" w:hAnsi="宋体" w:eastAsia="宋体" w:cs="宋体"/>
                <w:color w:val="000000"/>
                <w:sz w:val="21"/>
                <w:szCs w:val="21"/>
                <w:lang w:eastAsia="zh-CN"/>
              </w:rPr>
              <w:t>供应商具有与本项目执行、查控等应用场景相关的</w:t>
            </w:r>
            <w:bookmarkStart w:id="25" w:name="OLE_LINK17"/>
            <w:bookmarkStart w:id="26" w:name="OLE_LINK21"/>
            <w:bookmarkStart w:id="27" w:name="OLE_LINK20"/>
            <w:r>
              <w:rPr>
                <w:rFonts w:hint="eastAsia" w:ascii="宋体" w:hAnsi="宋体" w:eastAsia="宋体" w:cs="宋体"/>
                <w:color w:val="000000"/>
                <w:sz w:val="21"/>
                <w:szCs w:val="21"/>
                <w:lang w:eastAsia="zh-CN"/>
              </w:rPr>
              <w:t>专利</w:t>
            </w:r>
            <w:bookmarkEnd w:id="25"/>
            <w:r>
              <w:rPr>
                <w:rFonts w:hint="eastAsia" w:ascii="宋体" w:hAnsi="宋体" w:eastAsia="宋体" w:cs="宋体"/>
                <w:color w:val="000000"/>
                <w:sz w:val="21"/>
                <w:szCs w:val="21"/>
                <w:lang w:eastAsia="zh-CN"/>
              </w:rPr>
              <w:t>或软件著作权</w:t>
            </w:r>
            <w:bookmarkEnd w:id="26"/>
            <w:bookmarkEnd w:id="27"/>
            <w:r>
              <w:rPr>
                <w:rFonts w:hint="eastAsia" w:ascii="宋体" w:hAnsi="宋体" w:eastAsia="宋体" w:cs="宋体"/>
                <w:color w:val="000000"/>
                <w:sz w:val="21"/>
                <w:szCs w:val="21"/>
                <w:lang w:eastAsia="zh-CN"/>
              </w:rPr>
              <w:t>的，</w:t>
            </w:r>
            <w:bookmarkStart w:id="28" w:name="OLE_LINK22"/>
            <w:r>
              <w:rPr>
                <w:rFonts w:hint="eastAsia" w:ascii="宋体" w:hAnsi="宋体" w:eastAsia="宋体" w:cs="宋体"/>
                <w:color w:val="000000"/>
                <w:sz w:val="21"/>
                <w:szCs w:val="21"/>
                <w:lang w:eastAsia="zh-CN"/>
              </w:rPr>
              <w:t>每提供1个证明材料的得2分，最高得4分。</w:t>
            </w:r>
            <w:bookmarkEnd w:id="24"/>
            <w:bookmarkEnd w:id="28"/>
          </w:p>
          <w:p w14:paraId="59E584E9">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（提供专利证书或软件著作权证书</w:t>
            </w:r>
            <w:r>
              <w:rPr>
                <w:rFonts w:hint="eastAsia" w:ascii="宋体" w:hAnsi="宋体" w:eastAsia="宋体" w:cs="宋体"/>
                <w:color w:val="000000"/>
                <w:sz w:val="21"/>
                <w:szCs w:val="21"/>
                <w:lang w:val="en-US" w:eastAsia="zh-CN"/>
              </w:rPr>
              <w:t>复印件并加盖公章</w:t>
            </w:r>
            <w:r>
              <w:rPr>
                <w:rFonts w:hint="eastAsia" w:ascii="宋体" w:hAnsi="宋体" w:eastAsia="宋体" w:cs="宋体"/>
                <w:color w:val="000000"/>
                <w:sz w:val="21"/>
                <w:szCs w:val="21"/>
                <w:lang w:eastAsia="zh-CN"/>
              </w:rPr>
              <w:t>，未提供不得分。</w:t>
            </w:r>
            <w:r>
              <w:rPr>
                <w:rFonts w:hint="eastAsia" w:ascii="宋体" w:hAnsi="宋体" w:eastAsia="宋体" w:cs="宋体"/>
                <w:color w:val="000000"/>
                <w:sz w:val="21"/>
                <w:szCs w:val="21"/>
                <w:lang w:val="en-US" w:eastAsia="zh-CN"/>
              </w:rPr>
              <w:t>其中</w:t>
            </w:r>
            <w:r>
              <w:rPr>
                <w:rFonts w:hint="eastAsia" w:ascii="宋体" w:hAnsi="宋体" w:eastAsia="宋体" w:cs="宋体"/>
                <w:color w:val="000000"/>
                <w:sz w:val="21"/>
                <w:szCs w:val="21"/>
                <w:lang w:eastAsia="zh-CN"/>
              </w:rPr>
              <w:t>证书“ 软件名称” 无需完全一致，但内容（功能）需要相同，如提供的证书“ 软件名称” 与评分标准给定名称不同时，应提供内容（功能）说明及包含的关键信息，相应内容（功能）应符合上述要求，否则不得分。）</w:t>
            </w:r>
          </w:p>
        </w:tc>
        <w:tc>
          <w:tcPr>
            <w:tcW w:w="992" w:type="dxa"/>
            <w:tcBorders>
              <w:top w:val="nil"/>
              <w:left w:val="single" w:color="auto" w:sz="8" w:space="0"/>
              <w:bottom w:val="single" w:color="000000" w:sz="8" w:space="0"/>
              <w:right w:val="single" w:color="auto" w:sz="8" w:space="0"/>
            </w:tcBorders>
            <w:shd w:val="clear" w:color="auto" w:fill="auto"/>
            <w:vAlign w:val="center"/>
          </w:tcPr>
          <w:p w14:paraId="5528B20A">
            <w:pPr>
              <w:widowControl/>
              <w:spacing w:line="360" w:lineRule="auto"/>
              <w:jc w:val="center"/>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4</w:t>
            </w:r>
          </w:p>
        </w:tc>
      </w:tr>
      <w:tr w14:paraId="49F17C31">
        <w:tblPrEx>
          <w:tblCellMar>
            <w:top w:w="0" w:type="dxa"/>
            <w:left w:w="108" w:type="dxa"/>
            <w:bottom w:w="0" w:type="dxa"/>
            <w:right w:w="108" w:type="dxa"/>
          </w:tblCellMar>
        </w:tblPrEx>
        <w:trPr>
          <w:trHeight w:val="610" w:hRule="atLeast"/>
        </w:trPr>
        <w:tc>
          <w:tcPr>
            <w:tcW w:w="960" w:type="dxa"/>
            <w:tcBorders>
              <w:top w:val="nil"/>
              <w:left w:val="single" w:color="auto" w:sz="8" w:space="0"/>
              <w:bottom w:val="single" w:color="auto" w:sz="8" w:space="0"/>
              <w:right w:val="single" w:color="auto" w:sz="8" w:space="0"/>
            </w:tcBorders>
            <w:shd w:val="clear" w:color="auto" w:fill="auto"/>
            <w:vAlign w:val="center"/>
          </w:tcPr>
          <w:p w14:paraId="47DD5FA3">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lang w:eastAsia="zh-CN"/>
              </w:rPr>
              <w:t>3</w:t>
            </w:r>
            <w:r>
              <w:rPr>
                <w:rFonts w:hint="eastAsia" w:ascii="宋体" w:hAnsi="宋体" w:eastAsia="宋体" w:cs="宋体"/>
                <w:color w:val="000000"/>
                <w:sz w:val="21"/>
                <w:szCs w:val="21"/>
              </w:rPr>
              <w:t>.2</w:t>
            </w:r>
          </w:p>
        </w:tc>
        <w:tc>
          <w:tcPr>
            <w:tcW w:w="1091" w:type="dxa"/>
            <w:tcBorders>
              <w:top w:val="nil"/>
              <w:left w:val="nil"/>
              <w:bottom w:val="single" w:color="auto" w:sz="8" w:space="0"/>
              <w:right w:val="single" w:color="auto" w:sz="8" w:space="0"/>
            </w:tcBorders>
            <w:shd w:val="clear" w:color="auto" w:fill="auto"/>
            <w:vAlign w:val="center"/>
          </w:tcPr>
          <w:p w14:paraId="12AAC496">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企业能力</w:t>
            </w:r>
          </w:p>
        </w:tc>
        <w:tc>
          <w:tcPr>
            <w:tcW w:w="6303" w:type="dxa"/>
            <w:tcBorders>
              <w:top w:val="nil"/>
              <w:left w:val="nil"/>
              <w:bottom w:val="single" w:color="auto" w:sz="8" w:space="0"/>
              <w:right w:val="single" w:color="auto" w:sz="8" w:space="0"/>
            </w:tcBorders>
            <w:shd w:val="clear" w:color="auto" w:fill="auto"/>
            <w:vAlign w:val="center"/>
          </w:tcPr>
          <w:p w14:paraId="3C447633">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供应商具备有效期内的环境管理体系认证证书、信息技术服务管理体系认证证书、信息安全管理体系认证证书，每提供一个得3分，最高得9分。</w:t>
            </w:r>
          </w:p>
          <w:p w14:paraId="297755D9">
            <w:pPr>
              <w:widowControl/>
              <w:spacing w:line="360" w:lineRule="auto"/>
              <w:rPr>
                <w:rFonts w:ascii="宋体" w:hAnsi="宋体" w:eastAsia="宋体" w:cs="宋体"/>
                <w:color w:val="000000"/>
                <w:sz w:val="21"/>
                <w:szCs w:val="21"/>
                <w:lang w:eastAsia="zh-CN"/>
              </w:rPr>
            </w:pPr>
            <w:r>
              <w:rPr>
                <w:rFonts w:hint="eastAsia" w:ascii="宋体" w:hAnsi="宋体" w:eastAsia="宋体" w:cs="宋体"/>
                <w:sz w:val="21"/>
                <w:szCs w:val="21"/>
                <w:lang w:eastAsia="zh-CN"/>
              </w:rPr>
              <w:t>（提供相应证书复印件和“全国认证认可信息公共服务平台”网站查询得有效认证截图并加盖公章）。</w:t>
            </w:r>
          </w:p>
        </w:tc>
        <w:tc>
          <w:tcPr>
            <w:tcW w:w="992" w:type="dxa"/>
            <w:tcBorders>
              <w:top w:val="nil"/>
              <w:left w:val="nil"/>
              <w:bottom w:val="single" w:color="auto" w:sz="8" w:space="0"/>
              <w:right w:val="single" w:color="auto" w:sz="8" w:space="0"/>
            </w:tcBorders>
            <w:shd w:val="clear" w:color="auto" w:fill="auto"/>
            <w:vAlign w:val="center"/>
          </w:tcPr>
          <w:p w14:paraId="62253F12">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9</w:t>
            </w:r>
          </w:p>
        </w:tc>
      </w:tr>
      <w:tr w14:paraId="6F2CD2DF">
        <w:tblPrEx>
          <w:tblCellMar>
            <w:top w:w="0" w:type="dxa"/>
            <w:left w:w="108" w:type="dxa"/>
            <w:bottom w:w="0" w:type="dxa"/>
            <w:right w:w="108" w:type="dxa"/>
          </w:tblCellMar>
        </w:tblPrEx>
        <w:trPr>
          <w:trHeight w:val="1746" w:hRule="atLeast"/>
        </w:trPr>
        <w:tc>
          <w:tcPr>
            <w:tcW w:w="960" w:type="dxa"/>
            <w:tcBorders>
              <w:top w:val="nil"/>
              <w:left w:val="single" w:color="auto" w:sz="8" w:space="0"/>
              <w:bottom w:val="single" w:color="000000" w:sz="8" w:space="0"/>
              <w:right w:val="single" w:color="auto" w:sz="8" w:space="0"/>
            </w:tcBorders>
            <w:shd w:val="clear" w:color="auto" w:fill="auto"/>
            <w:vAlign w:val="center"/>
          </w:tcPr>
          <w:p w14:paraId="503637CB">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lang w:eastAsia="zh-CN"/>
              </w:rPr>
              <w:t>3</w:t>
            </w:r>
            <w:r>
              <w:rPr>
                <w:rFonts w:hint="eastAsia" w:ascii="宋体" w:hAnsi="宋体" w:eastAsia="宋体" w:cs="宋体"/>
                <w:color w:val="000000"/>
                <w:sz w:val="21"/>
                <w:szCs w:val="21"/>
              </w:rPr>
              <w:t>.3</w:t>
            </w:r>
          </w:p>
        </w:tc>
        <w:tc>
          <w:tcPr>
            <w:tcW w:w="1091" w:type="dxa"/>
            <w:tcBorders>
              <w:top w:val="nil"/>
              <w:left w:val="single" w:color="auto" w:sz="8" w:space="0"/>
              <w:bottom w:val="single" w:color="000000" w:sz="8" w:space="0"/>
              <w:right w:val="single" w:color="auto" w:sz="8" w:space="0"/>
            </w:tcBorders>
            <w:shd w:val="clear" w:color="auto" w:fill="auto"/>
            <w:vAlign w:val="center"/>
          </w:tcPr>
          <w:p w14:paraId="4B075856">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项目负责人能力</w:t>
            </w:r>
          </w:p>
        </w:tc>
        <w:tc>
          <w:tcPr>
            <w:tcW w:w="6303" w:type="dxa"/>
            <w:tcBorders>
              <w:top w:val="nil"/>
              <w:left w:val="nil"/>
              <w:bottom w:val="single" w:color="auto" w:sz="8" w:space="0"/>
              <w:right w:val="single" w:color="auto" w:sz="8" w:space="0"/>
            </w:tcBorders>
            <w:shd w:val="clear" w:color="auto" w:fill="auto"/>
            <w:vAlign w:val="center"/>
          </w:tcPr>
          <w:p w14:paraId="73D4C32A">
            <w:pPr>
              <w:widowControl/>
              <w:spacing w:line="360" w:lineRule="auto"/>
              <w:rPr>
                <w:rFonts w:ascii="宋体" w:hAnsi="宋体" w:eastAsia="宋体" w:cs="宋体"/>
                <w:color w:val="000000"/>
                <w:sz w:val="21"/>
                <w:szCs w:val="21"/>
                <w:lang w:eastAsia="zh-CN"/>
              </w:rPr>
            </w:pPr>
            <w:bookmarkStart w:id="29" w:name="OLE_LINK24"/>
            <w:r>
              <w:rPr>
                <w:rFonts w:hint="eastAsia" w:ascii="宋体" w:hAnsi="宋体" w:eastAsia="宋体" w:cs="宋体"/>
                <w:color w:val="000000"/>
                <w:sz w:val="21"/>
                <w:szCs w:val="21"/>
                <w:lang w:eastAsia="zh-CN"/>
              </w:rPr>
              <w:t>项目负责人具有项目管理专业人士(PMP)认证证书的得4分。</w:t>
            </w:r>
          </w:p>
          <w:p w14:paraId="44501FFD">
            <w:pPr>
              <w:widowControl/>
              <w:spacing w:line="360" w:lineRule="auto"/>
              <w:rPr>
                <w:rFonts w:ascii="宋体" w:hAnsi="宋体" w:eastAsia="宋体" w:cs="宋体"/>
                <w:b/>
                <w:bCs/>
                <w:color w:val="000000"/>
                <w:sz w:val="21"/>
                <w:szCs w:val="21"/>
                <w:lang w:eastAsia="zh-CN"/>
              </w:rPr>
            </w:pPr>
            <w:r>
              <w:rPr>
                <w:rFonts w:hint="eastAsia" w:ascii="宋体" w:hAnsi="宋体" w:eastAsia="宋体" w:cs="宋体"/>
                <w:sz w:val="21"/>
                <w:szCs w:val="21"/>
                <w:lang w:eastAsia="zh-CN"/>
              </w:rPr>
              <w:t>（提供相关证书复印件，以及</w:t>
            </w:r>
            <w:r>
              <w:rPr>
                <w:rFonts w:ascii="宋体" w:hAnsi="宋体" w:cs="宋体"/>
                <w:sz w:val="21"/>
                <w:szCs w:val="21"/>
                <w:lang w:eastAsia="zh-CN"/>
              </w:rPr>
              <w:t>近半年(2024年</w:t>
            </w:r>
            <w:r>
              <w:rPr>
                <w:rFonts w:hint="eastAsia" w:ascii="宋体" w:hAnsi="宋体" w:cs="宋体"/>
                <w:sz w:val="21"/>
                <w:szCs w:val="21"/>
                <w:lang w:eastAsia="zh-CN"/>
              </w:rPr>
              <w:t>3</w:t>
            </w:r>
            <w:r>
              <w:rPr>
                <w:rFonts w:ascii="宋体" w:hAnsi="宋体" w:cs="宋体"/>
                <w:sz w:val="21"/>
                <w:szCs w:val="21"/>
                <w:lang w:eastAsia="zh-CN"/>
              </w:rPr>
              <w:t>月至2024年</w:t>
            </w:r>
            <w:r>
              <w:rPr>
                <w:rFonts w:hint="eastAsia" w:ascii="宋体" w:hAnsi="宋体" w:cs="宋体"/>
                <w:sz w:val="21"/>
                <w:szCs w:val="21"/>
                <w:lang w:eastAsia="zh-CN"/>
              </w:rPr>
              <w:t>8</w:t>
            </w:r>
            <w:r>
              <w:rPr>
                <w:rFonts w:ascii="宋体" w:hAnsi="宋体" w:cs="宋体"/>
                <w:sz w:val="21"/>
                <w:szCs w:val="21"/>
                <w:lang w:eastAsia="zh-CN"/>
              </w:rPr>
              <w:t>月)任意一个月供应商为</w:t>
            </w:r>
            <w:r>
              <w:rPr>
                <w:rFonts w:hint="eastAsia" w:ascii="宋体" w:hAnsi="宋体" w:cs="宋体"/>
                <w:sz w:val="21"/>
                <w:szCs w:val="21"/>
                <w:lang w:eastAsia="zh-CN"/>
              </w:rPr>
              <w:t>其</w:t>
            </w:r>
            <w:r>
              <w:rPr>
                <w:rFonts w:ascii="宋体" w:hAnsi="宋体" w:cs="宋体"/>
                <w:sz w:val="21"/>
                <w:szCs w:val="21"/>
                <w:lang w:eastAsia="zh-CN"/>
              </w:rPr>
              <w:t>缴纳的由劳动和社会保障部门出具的养老保险金缴费单据凭证【需明确缴费月份、个人姓名、缴费单位，加盖社保中心章或社保中心参保缴费证明电子专用章（具有可验证的二维码或验证码）】</w:t>
            </w:r>
            <w:r>
              <w:rPr>
                <w:rFonts w:hint="eastAsia" w:ascii="宋体" w:hAnsi="宋体" w:eastAsia="宋体" w:cs="宋体"/>
                <w:sz w:val="21"/>
                <w:szCs w:val="21"/>
                <w:lang w:eastAsia="zh-CN"/>
              </w:rPr>
              <w:t>）</w:t>
            </w:r>
            <w:bookmarkEnd w:id="29"/>
          </w:p>
        </w:tc>
        <w:tc>
          <w:tcPr>
            <w:tcW w:w="992" w:type="dxa"/>
            <w:tcBorders>
              <w:top w:val="nil"/>
              <w:left w:val="single" w:color="auto" w:sz="8" w:space="0"/>
              <w:bottom w:val="single" w:color="000000" w:sz="8" w:space="0"/>
              <w:right w:val="single" w:color="auto" w:sz="8" w:space="0"/>
            </w:tcBorders>
            <w:shd w:val="clear" w:color="auto" w:fill="auto"/>
            <w:vAlign w:val="center"/>
          </w:tcPr>
          <w:p w14:paraId="50E7FEF5">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r>
      <w:bookmarkEnd w:id="18"/>
      <w:tr w14:paraId="49F2BFD0">
        <w:tblPrEx>
          <w:tblCellMar>
            <w:top w:w="0" w:type="dxa"/>
            <w:left w:w="108" w:type="dxa"/>
            <w:bottom w:w="0" w:type="dxa"/>
            <w:right w:w="108" w:type="dxa"/>
          </w:tblCellMar>
        </w:tblPrEx>
        <w:trPr>
          <w:trHeight w:val="3743" w:hRule="atLeast"/>
        </w:trPr>
        <w:tc>
          <w:tcPr>
            <w:tcW w:w="960" w:type="dxa"/>
            <w:tcBorders>
              <w:top w:val="nil"/>
              <w:left w:val="single" w:color="auto" w:sz="8" w:space="0"/>
              <w:bottom w:val="single" w:color="000000" w:sz="8" w:space="0"/>
              <w:right w:val="single" w:color="auto" w:sz="8" w:space="0"/>
            </w:tcBorders>
            <w:shd w:val="clear" w:color="auto" w:fill="auto"/>
            <w:vAlign w:val="center"/>
          </w:tcPr>
          <w:p w14:paraId="25A294FF">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lang w:eastAsia="zh-CN"/>
              </w:rPr>
              <w:t>3</w:t>
            </w:r>
            <w:r>
              <w:rPr>
                <w:rFonts w:hint="eastAsia" w:ascii="宋体" w:hAnsi="宋体" w:eastAsia="宋体" w:cs="宋体"/>
                <w:color w:val="000000"/>
                <w:sz w:val="21"/>
                <w:szCs w:val="21"/>
              </w:rPr>
              <w:t>.4</w:t>
            </w:r>
          </w:p>
        </w:tc>
        <w:tc>
          <w:tcPr>
            <w:tcW w:w="1091" w:type="dxa"/>
            <w:tcBorders>
              <w:top w:val="nil"/>
              <w:left w:val="single" w:color="auto" w:sz="8" w:space="0"/>
              <w:bottom w:val="single" w:color="000000" w:sz="8" w:space="0"/>
              <w:right w:val="single" w:color="auto" w:sz="8" w:space="0"/>
            </w:tcBorders>
            <w:shd w:val="clear" w:color="auto" w:fill="auto"/>
            <w:vAlign w:val="center"/>
          </w:tcPr>
          <w:p w14:paraId="693AC856">
            <w:pPr>
              <w:widowControl/>
              <w:spacing w:line="360" w:lineRule="auto"/>
              <w:rPr>
                <w:rFonts w:ascii="宋体" w:hAnsi="宋体" w:eastAsia="宋体" w:cs="宋体"/>
                <w:color w:val="000000"/>
                <w:sz w:val="21"/>
                <w:szCs w:val="21"/>
              </w:rPr>
            </w:pPr>
            <w:r>
              <w:rPr>
                <w:rFonts w:hint="eastAsia" w:ascii="宋体" w:hAnsi="宋体" w:eastAsia="宋体" w:cs="宋体"/>
                <w:color w:val="000000"/>
                <w:sz w:val="21"/>
                <w:szCs w:val="21"/>
              </w:rPr>
              <w:t>后备支持团队能力</w:t>
            </w:r>
          </w:p>
        </w:tc>
        <w:tc>
          <w:tcPr>
            <w:tcW w:w="6303" w:type="dxa"/>
            <w:tcBorders>
              <w:top w:val="nil"/>
              <w:left w:val="nil"/>
              <w:bottom w:val="single" w:color="auto" w:sz="8" w:space="0"/>
              <w:right w:val="single" w:color="auto" w:sz="8" w:space="0"/>
            </w:tcBorders>
            <w:shd w:val="clear" w:color="auto" w:fill="auto"/>
            <w:vAlign w:val="center"/>
          </w:tcPr>
          <w:p w14:paraId="0F2472F2">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供应商后备支持服务团队配置（项目负责人除外）。</w:t>
            </w: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（1）提供至少5人及以上的支持团队，得5分，人员不足不得分；</w:t>
            </w: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（2）</w:t>
            </w:r>
            <w:bookmarkStart w:id="30" w:name="OLE_LINK5"/>
            <w:r>
              <w:rPr>
                <w:rFonts w:hint="eastAsia" w:ascii="宋体" w:hAnsi="宋体" w:eastAsia="宋体" w:cs="宋体"/>
                <w:color w:val="000000"/>
                <w:sz w:val="21"/>
                <w:szCs w:val="21"/>
                <w:lang w:eastAsia="zh-CN"/>
              </w:rPr>
              <w:t>团队成员中：</w:t>
            </w:r>
            <w:bookmarkEnd w:id="30"/>
          </w:p>
          <w:p w14:paraId="045A7061">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具有</w:t>
            </w:r>
            <w:r>
              <w:rPr>
                <w:rFonts w:hint="eastAsia" w:ascii="宋体" w:hAnsi="宋体" w:eastAsia="宋体" w:cs="宋体"/>
                <w:sz w:val="21"/>
                <w:szCs w:val="21"/>
                <w:lang w:eastAsia="zh-CN"/>
              </w:rPr>
              <w:t>高级信息系统项目管理师证书</w:t>
            </w:r>
            <w:bookmarkStart w:id="31" w:name="OLE_LINK32"/>
            <w:r>
              <w:rPr>
                <w:rFonts w:hint="eastAsia" w:ascii="宋体" w:hAnsi="宋体" w:eastAsia="宋体" w:cs="宋体"/>
                <w:sz w:val="21"/>
                <w:szCs w:val="21"/>
                <w:lang w:eastAsia="zh-CN"/>
              </w:rPr>
              <w:t>的，</w:t>
            </w:r>
            <w:r>
              <w:rPr>
                <w:rFonts w:hint="eastAsia" w:ascii="宋体" w:hAnsi="宋体" w:eastAsia="宋体" w:cs="宋体"/>
                <w:color w:val="000000"/>
                <w:sz w:val="21"/>
                <w:szCs w:val="21"/>
                <w:lang w:eastAsia="zh-CN"/>
              </w:rPr>
              <w:t>得1分；</w:t>
            </w:r>
            <w:bookmarkEnd w:id="31"/>
          </w:p>
          <w:p w14:paraId="1C95F123">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具有高级</w:t>
            </w:r>
            <w:bookmarkStart w:id="32" w:name="OLE_LINK27"/>
            <w:r>
              <w:rPr>
                <w:rFonts w:hint="eastAsia" w:ascii="宋体" w:hAnsi="宋体" w:eastAsia="宋体" w:cs="宋体"/>
                <w:color w:val="000000"/>
                <w:sz w:val="21"/>
                <w:szCs w:val="21"/>
                <w:lang w:eastAsia="zh-CN"/>
              </w:rPr>
              <w:t>系统架构设计师</w:t>
            </w:r>
            <w:bookmarkEnd w:id="32"/>
            <w:r>
              <w:rPr>
                <w:rFonts w:hint="eastAsia" w:ascii="宋体" w:hAnsi="宋体" w:eastAsia="宋体" w:cs="宋体"/>
                <w:sz w:val="21"/>
                <w:szCs w:val="21"/>
                <w:lang w:eastAsia="zh-CN"/>
              </w:rPr>
              <w:t>的，</w:t>
            </w:r>
            <w:r>
              <w:rPr>
                <w:rFonts w:hint="eastAsia" w:ascii="宋体" w:hAnsi="宋体" w:eastAsia="宋体" w:cs="宋体"/>
                <w:color w:val="000000"/>
                <w:sz w:val="21"/>
                <w:szCs w:val="21"/>
                <w:lang w:eastAsia="zh-CN"/>
              </w:rPr>
              <w:t>得1分；</w:t>
            </w:r>
          </w:p>
          <w:p w14:paraId="3F509286">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具有软件设计师证书</w:t>
            </w:r>
            <w:r>
              <w:rPr>
                <w:rFonts w:hint="eastAsia" w:ascii="宋体" w:hAnsi="宋体" w:eastAsia="宋体" w:cs="宋体"/>
                <w:sz w:val="21"/>
                <w:szCs w:val="21"/>
                <w:lang w:eastAsia="zh-CN"/>
              </w:rPr>
              <w:t>的，</w:t>
            </w:r>
            <w:r>
              <w:rPr>
                <w:rFonts w:hint="eastAsia" w:ascii="宋体" w:hAnsi="宋体" w:eastAsia="宋体" w:cs="宋体"/>
                <w:color w:val="000000"/>
                <w:sz w:val="21"/>
                <w:szCs w:val="21"/>
                <w:lang w:eastAsia="zh-CN"/>
              </w:rPr>
              <w:t>得1分；</w:t>
            </w:r>
          </w:p>
          <w:p w14:paraId="1111EB1C">
            <w:pPr>
              <w:widowControl/>
              <w:spacing w:line="360" w:lineRule="auto"/>
              <w:rPr>
                <w:rFonts w:ascii="宋体" w:hAnsi="宋体" w:eastAsia="宋体" w:cs="宋体"/>
                <w:color w:val="000000"/>
                <w:sz w:val="21"/>
                <w:szCs w:val="21"/>
                <w:lang w:eastAsia="zh-CN"/>
              </w:rPr>
            </w:pPr>
            <w:bookmarkStart w:id="33" w:name="OLE_LINK29"/>
            <w:bookmarkStart w:id="34" w:name="OLE_LINK28"/>
            <w:r>
              <w:rPr>
                <w:rFonts w:hint="eastAsia" w:ascii="宋体" w:hAnsi="宋体" w:eastAsia="宋体" w:cs="宋体"/>
                <w:color w:val="000000"/>
                <w:sz w:val="21"/>
                <w:szCs w:val="21"/>
                <w:lang w:eastAsia="zh-CN"/>
              </w:rPr>
              <w:t>具有软件测试工程师</w:t>
            </w:r>
            <w:bookmarkEnd w:id="33"/>
            <w:bookmarkStart w:id="35" w:name="OLE_LINK30"/>
            <w:r>
              <w:rPr>
                <w:rFonts w:hint="eastAsia" w:ascii="宋体" w:hAnsi="宋体" w:eastAsia="宋体" w:cs="宋体"/>
                <w:sz w:val="21"/>
                <w:szCs w:val="21"/>
                <w:lang w:eastAsia="zh-CN"/>
              </w:rPr>
              <w:t>的，</w:t>
            </w:r>
            <w:r>
              <w:rPr>
                <w:rFonts w:hint="eastAsia" w:ascii="宋体" w:hAnsi="宋体" w:eastAsia="宋体" w:cs="宋体"/>
                <w:color w:val="000000"/>
                <w:sz w:val="21"/>
                <w:szCs w:val="21"/>
                <w:lang w:eastAsia="zh-CN"/>
              </w:rPr>
              <w:t>得1分；</w:t>
            </w:r>
          </w:p>
          <w:bookmarkEnd w:id="35"/>
          <w:p w14:paraId="77754F22">
            <w:pPr>
              <w:widowControl/>
              <w:spacing w:line="360" w:lineRule="auto"/>
              <w:rPr>
                <w:rFonts w:ascii="宋体" w:hAnsi="宋体" w:eastAsia="宋体" w:cs="宋体"/>
                <w:color w:val="000000"/>
                <w:sz w:val="21"/>
                <w:szCs w:val="21"/>
                <w:lang w:eastAsia="zh-CN"/>
              </w:rPr>
            </w:pPr>
            <w:bookmarkStart w:id="36" w:name="OLE_LINK31"/>
            <w:r>
              <w:rPr>
                <w:rFonts w:hint="eastAsia" w:ascii="宋体" w:hAnsi="宋体" w:eastAsia="宋体" w:cs="宋体"/>
                <w:sz w:val="21"/>
                <w:szCs w:val="21"/>
                <w:lang w:eastAsia="zh-CN"/>
              </w:rPr>
              <w:t>具备中级</w:t>
            </w:r>
            <w:r>
              <w:rPr>
                <w:rFonts w:hint="eastAsia" w:eastAsia="宋体" w:cs="宋体"/>
                <w:sz w:val="21"/>
                <w:szCs w:val="21"/>
                <w:lang w:eastAsia="zh-CN"/>
              </w:rPr>
              <w:t>及以上</w:t>
            </w:r>
            <w:r>
              <w:rPr>
                <w:rFonts w:hint="eastAsia" w:ascii="宋体" w:hAnsi="宋体" w:eastAsia="宋体" w:cs="宋体"/>
                <w:sz w:val="21"/>
                <w:szCs w:val="21"/>
                <w:lang w:eastAsia="zh-CN"/>
              </w:rPr>
              <w:t>工程师职称的，</w:t>
            </w:r>
            <w:r>
              <w:rPr>
                <w:rFonts w:hint="eastAsia" w:ascii="宋体" w:hAnsi="宋体" w:eastAsia="宋体" w:cs="宋体"/>
                <w:color w:val="000000"/>
                <w:sz w:val="21"/>
                <w:szCs w:val="21"/>
                <w:lang w:eastAsia="zh-CN"/>
              </w:rPr>
              <w:t>得1分；</w:t>
            </w:r>
            <w:bookmarkEnd w:id="36"/>
          </w:p>
          <w:p w14:paraId="6A69D3DE">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本项最高得5分。</w:t>
            </w:r>
          </w:p>
          <w:bookmarkEnd w:id="34"/>
          <w:p w14:paraId="78F1EA0D">
            <w:pPr>
              <w:widowControl/>
              <w:spacing w:line="360" w:lineRule="auto"/>
              <w:rPr>
                <w:rFonts w:ascii="宋体" w:hAnsi="宋体" w:eastAsia="宋体" w:cs="宋体"/>
                <w:b/>
                <w:bCs/>
                <w:color w:val="000000"/>
                <w:sz w:val="21"/>
                <w:szCs w:val="21"/>
                <w:lang w:eastAsia="zh-CN"/>
              </w:rPr>
            </w:pPr>
            <w:r>
              <w:rPr>
                <w:rFonts w:hint="eastAsia" w:ascii="宋体" w:hAnsi="宋体" w:eastAsia="宋体" w:cs="宋体"/>
                <w:sz w:val="21"/>
                <w:szCs w:val="21"/>
                <w:lang w:eastAsia="zh-CN"/>
              </w:rPr>
              <w:t>（提供团队成员名单及相应分工，相关证书复印件并加盖公章。以及</w:t>
            </w:r>
            <w:r>
              <w:rPr>
                <w:rFonts w:ascii="宋体" w:hAnsi="宋体" w:cs="宋体"/>
                <w:sz w:val="21"/>
                <w:szCs w:val="21"/>
                <w:lang w:eastAsia="zh-CN"/>
              </w:rPr>
              <w:t>近半年(2024年</w:t>
            </w:r>
            <w:r>
              <w:rPr>
                <w:rFonts w:hint="eastAsia" w:ascii="宋体" w:hAnsi="宋体" w:cs="宋体" w:eastAsiaTheme="minorEastAsia"/>
                <w:sz w:val="21"/>
                <w:szCs w:val="21"/>
                <w:lang w:eastAsia="zh-CN"/>
              </w:rPr>
              <w:t>3</w:t>
            </w:r>
            <w:r>
              <w:rPr>
                <w:rFonts w:ascii="宋体" w:hAnsi="宋体" w:cs="宋体"/>
                <w:sz w:val="21"/>
                <w:szCs w:val="21"/>
                <w:lang w:eastAsia="zh-CN"/>
              </w:rPr>
              <w:t>月至2024年</w:t>
            </w:r>
            <w:r>
              <w:rPr>
                <w:rFonts w:hint="eastAsia" w:ascii="宋体" w:hAnsi="宋体" w:cs="宋体" w:eastAsiaTheme="minorEastAsia"/>
                <w:sz w:val="21"/>
                <w:szCs w:val="21"/>
                <w:lang w:eastAsia="zh-CN"/>
              </w:rPr>
              <w:t>8</w:t>
            </w:r>
            <w:r>
              <w:rPr>
                <w:rFonts w:ascii="宋体" w:hAnsi="宋体" w:cs="宋体"/>
                <w:sz w:val="21"/>
                <w:szCs w:val="21"/>
                <w:lang w:eastAsia="zh-CN"/>
              </w:rPr>
              <w:t>月)任意一个月供应商为上述人员缴纳的由劳动和社会保障部门出具的养老保险金缴费单据凭证【需明确缴费月份、个人姓名、缴费单位，加盖社保中心章或社保中心参保缴费证明电子专用章（具有可验证的二维码或验证码）】</w:t>
            </w:r>
            <w:r>
              <w:rPr>
                <w:rFonts w:hint="eastAsia" w:ascii="宋体" w:hAnsi="宋体" w:eastAsia="宋体" w:cs="宋体"/>
                <w:sz w:val="21"/>
                <w:szCs w:val="21"/>
                <w:lang w:eastAsia="zh-CN"/>
              </w:rPr>
              <w:t>）一人只认一证</w:t>
            </w:r>
            <w:bookmarkStart w:id="37" w:name="OLE_LINK6"/>
            <w:r>
              <w:rPr>
                <w:rFonts w:hint="eastAsia" w:ascii="宋体" w:hAnsi="宋体" w:eastAsia="宋体" w:cs="宋体"/>
                <w:sz w:val="21"/>
                <w:szCs w:val="21"/>
                <w:lang w:eastAsia="zh-CN"/>
              </w:rPr>
              <w:t>。</w:t>
            </w:r>
            <w:bookmarkEnd w:id="37"/>
          </w:p>
        </w:tc>
        <w:tc>
          <w:tcPr>
            <w:tcW w:w="992" w:type="dxa"/>
            <w:tcBorders>
              <w:top w:val="nil"/>
              <w:left w:val="single" w:color="auto" w:sz="8" w:space="0"/>
              <w:bottom w:val="single" w:color="000000" w:sz="8" w:space="0"/>
              <w:right w:val="single" w:color="auto" w:sz="8" w:space="0"/>
            </w:tcBorders>
            <w:shd w:val="clear" w:color="auto" w:fill="auto"/>
            <w:vAlign w:val="center"/>
          </w:tcPr>
          <w:p w14:paraId="73ACDEF8">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10</w:t>
            </w:r>
          </w:p>
        </w:tc>
      </w:tr>
      <w:tr w14:paraId="49761478">
        <w:tblPrEx>
          <w:tblCellMar>
            <w:top w:w="0" w:type="dxa"/>
            <w:left w:w="108" w:type="dxa"/>
            <w:bottom w:w="0" w:type="dxa"/>
            <w:right w:w="108" w:type="dxa"/>
          </w:tblCellMar>
        </w:tblPrEx>
        <w:trPr>
          <w:trHeight w:val="310" w:hRule="atLeast"/>
        </w:trPr>
        <w:tc>
          <w:tcPr>
            <w:tcW w:w="9346" w:type="dxa"/>
            <w:gridSpan w:val="4"/>
            <w:tcBorders>
              <w:top w:val="single" w:color="auto" w:sz="8" w:space="0"/>
              <w:left w:val="single" w:color="auto" w:sz="8" w:space="0"/>
              <w:bottom w:val="single" w:color="auto" w:sz="8" w:space="0"/>
              <w:right w:val="single" w:color="000000" w:sz="8" w:space="0"/>
            </w:tcBorders>
            <w:shd w:val="clear" w:color="auto" w:fill="auto"/>
            <w:vAlign w:val="center"/>
          </w:tcPr>
          <w:p w14:paraId="00B561D0">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企业业绩</w:t>
            </w:r>
          </w:p>
        </w:tc>
      </w:tr>
      <w:tr w14:paraId="3F46CD14">
        <w:tblPrEx>
          <w:tblCellMar>
            <w:top w:w="0" w:type="dxa"/>
            <w:left w:w="108" w:type="dxa"/>
            <w:bottom w:w="0" w:type="dxa"/>
            <w:right w:w="108" w:type="dxa"/>
          </w:tblCellMar>
        </w:tblPrEx>
        <w:trPr>
          <w:trHeight w:val="1490" w:hRule="atLeast"/>
        </w:trPr>
        <w:tc>
          <w:tcPr>
            <w:tcW w:w="960" w:type="dxa"/>
            <w:tcBorders>
              <w:top w:val="nil"/>
              <w:left w:val="single" w:color="auto" w:sz="8" w:space="0"/>
              <w:bottom w:val="single" w:color="000000" w:sz="8" w:space="0"/>
              <w:right w:val="single" w:color="auto" w:sz="8" w:space="0"/>
            </w:tcBorders>
            <w:shd w:val="clear" w:color="auto" w:fill="auto"/>
            <w:vAlign w:val="center"/>
          </w:tcPr>
          <w:p w14:paraId="51FC2A5E">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lang w:eastAsia="zh-CN"/>
              </w:rPr>
              <w:t>4</w:t>
            </w:r>
            <w:r>
              <w:rPr>
                <w:rFonts w:hint="eastAsia" w:ascii="宋体" w:hAnsi="宋体" w:eastAsia="宋体" w:cs="宋体"/>
                <w:color w:val="000000"/>
                <w:sz w:val="21"/>
                <w:szCs w:val="21"/>
              </w:rPr>
              <w:t>.1</w:t>
            </w:r>
          </w:p>
        </w:tc>
        <w:tc>
          <w:tcPr>
            <w:tcW w:w="1091" w:type="dxa"/>
            <w:tcBorders>
              <w:top w:val="nil"/>
              <w:left w:val="single" w:color="auto" w:sz="8" w:space="0"/>
              <w:bottom w:val="single" w:color="000000" w:sz="8" w:space="0"/>
              <w:right w:val="single" w:color="auto" w:sz="8" w:space="0"/>
            </w:tcBorders>
            <w:shd w:val="clear" w:color="auto" w:fill="auto"/>
            <w:vAlign w:val="center"/>
          </w:tcPr>
          <w:p w14:paraId="51F2373B">
            <w:pPr>
              <w:widowControl/>
              <w:spacing w:line="360" w:lineRule="auto"/>
              <w:rPr>
                <w:rFonts w:ascii="宋体" w:hAnsi="宋体" w:eastAsia="宋体" w:cs="宋体"/>
                <w:color w:val="000000"/>
                <w:sz w:val="21"/>
                <w:szCs w:val="21"/>
              </w:rPr>
            </w:pPr>
            <w:r>
              <w:rPr>
                <w:rFonts w:hint="eastAsia" w:ascii="宋体" w:hAnsi="宋体" w:eastAsia="宋体" w:cs="宋体"/>
                <w:color w:val="000000"/>
                <w:sz w:val="21"/>
                <w:szCs w:val="21"/>
              </w:rPr>
              <w:t>企业业绩</w:t>
            </w:r>
          </w:p>
        </w:tc>
        <w:tc>
          <w:tcPr>
            <w:tcW w:w="6303" w:type="dxa"/>
            <w:tcBorders>
              <w:top w:val="nil"/>
              <w:left w:val="nil"/>
              <w:bottom w:val="single" w:color="auto" w:sz="8" w:space="0"/>
              <w:right w:val="single" w:color="auto" w:sz="8" w:space="0"/>
            </w:tcBorders>
            <w:shd w:val="clear" w:color="auto" w:fill="auto"/>
            <w:vAlign w:val="center"/>
          </w:tcPr>
          <w:p w14:paraId="543DBF87">
            <w:pPr>
              <w:widowControl/>
              <w:spacing w:line="360" w:lineRule="auto"/>
              <w:rPr>
                <w:rFonts w:ascii="宋体" w:hAnsi="宋体" w:eastAsia="宋体" w:cs="宋体"/>
                <w:color w:val="000000"/>
                <w:sz w:val="21"/>
                <w:szCs w:val="21"/>
                <w:lang w:eastAsia="zh-CN"/>
              </w:rPr>
            </w:pPr>
            <w:r>
              <w:rPr>
                <w:rFonts w:hint="eastAsia" w:ascii="宋体" w:hAnsi="宋体" w:eastAsia="宋体" w:cs="宋体"/>
                <w:color w:val="000000"/>
                <w:sz w:val="21"/>
                <w:szCs w:val="21"/>
                <w:lang w:eastAsia="zh-CN"/>
              </w:rPr>
              <w:t>供应商自2021年</w:t>
            </w:r>
            <w:bookmarkStart w:id="38" w:name="OLE_LINK25"/>
            <w:r>
              <w:rPr>
                <w:rFonts w:hint="eastAsia" w:ascii="宋体" w:hAnsi="宋体" w:eastAsia="宋体" w:cs="宋体"/>
                <w:color w:val="000000"/>
                <w:sz w:val="21"/>
                <w:szCs w:val="21"/>
                <w:lang w:eastAsia="zh-CN"/>
              </w:rPr>
              <w:t>1</w:t>
            </w:r>
            <w:bookmarkEnd w:id="38"/>
            <w:r>
              <w:rPr>
                <w:rFonts w:hint="eastAsia" w:ascii="宋体" w:hAnsi="宋体" w:eastAsia="宋体" w:cs="宋体"/>
                <w:color w:val="000000"/>
                <w:sz w:val="21"/>
                <w:szCs w:val="21"/>
                <w:lang w:eastAsia="zh-CN"/>
              </w:rPr>
              <w:t>月1日起至今承担的类似项目业绩，每提供一份得3分，最高9分。</w:t>
            </w:r>
          </w:p>
          <w:p w14:paraId="5FE989DD">
            <w:pPr>
              <w:widowControl/>
              <w:spacing w:line="360" w:lineRule="auto"/>
              <w:rPr>
                <w:rFonts w:ascii="宋体" w:hAnsi="宋体" w:eastAsia="宋体" w:cs="宋体"/>
                <w:b/>
                <w:bCs/>
                <w:color w:val="000000"/>
                <w:sz w:val="21"/>
                <w:szCs w:val="21"/>
                <w:lang w:eastAsia="zh-CN"/>
              </w:rPr>
            </w:pPr>
            <w:r>
              <w:rPr>
                <w:rFonts w:hint="eastAsia" w:ascii="宋体" w:hAnsi="宋体" w:eastAsia="宋体" w:cs="宋体"/>
                <w:sz w:val="21"/>
                <w:szCs w:val="21"/>
                <w:lang w:eastAsia="zh-CN"/>
              </w:rPr>
              <w:t>（提供合同复印件，且必须含有清晰可见的标的物以及盖章或签字部分所在页，否则不得分。需提供项目合同复印件加盖公章）</w:t>
            </w:r>
          </w:p>
        </w:tc>
        <w:tc>
          <w:tcPr>
            <w:tcW w:w="992" w:type="dxa"/>
            <w:tcBorders>
              <w:top w:val="nil"/>
              <w:left w:val="single" w:color="auto" w:sz="8" w:space="0"/>
              <w:bottom w:val="single" w:color="000000" w:sz="8" w:space="0"/>
              <w:right w:val="single" w:color="auto" w:sz="8" w:space="0"/>
            </w:tcBorders>
            <w:shd w:val="clear" w:color="auto" w:fill="auto"/>
            <w:vAlign w:val="center"/>
          </w:tcPr>
          <w:p w14:paraId="1D5ACBBD">
            <w:pPr>
              <w:widowControl/>
              <w:spacing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9</w:t>
            </w:r>
          </w:p>
        </w:tc>
      </w:tr>
    </w:tbl>
    <w:p w14:paraId="1A3653AE">
      <w:pPr>
        <w:spacing w:line="360" w:lineRule="auto"/>
        <w:ind w:firstLine="422" w:firstLineChars="200"/>
        <w:rPr>
          <w:rFonts w:ascii="宋体" w:hAnsi="宋体" w:eastAsia="宋体" w:cs="宋体"/>
          <w:sz w:val="21"/>
          <w:szCs w:val="21"/>
          <w:lang w:eastAsia="zh-CN"/>
        </w:rPr>
      </w:pPr>
      <w:r>
        <w:rPr>
          <w:rFonts w:ascii="宋体" w:hAnsi="宋体" w:eastAsia="宋体" w:cs="宋体"/>
          <w:b/>
          <w:bCs/>
          <w:sz w:val="21"/>
          <w:szCs w:val="21"/>
          <w:lang w:eastAsia="zh-CN"/>
        </w:rPr>
        <w:t>说明：</w:t>
      </w:r>
    </w:p>
    <w:p w14:paraId="313504C4">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（一）小微型企业价格扣除 </w:t>
      </w:r>
    </w:p>
    <w:p w14:paraId="5A04A2C7">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（1）如供应商拟为本项目对提供的服务全部由符合政策要求的小型和微型企业承接的，则给予 10%的扣除价格，用扣除后的价格参与评审。</w:t>
      </w:r>
    </w:p>
    <w:p w14:paraId="7EE58262">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（2）供应商需按照采购文件的要求提供相应的《中小企业声明函》。 </w:t>
      </w:r>
    </w:p>
    <w:p w14:paraId="45C7DE7D">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（3）企业标准请参照《关于印发中小企业划型标准规定的通知》（工信部联企业[2011]300 号）文件规定自行填写。</w:t>
      </w:r>
    </w:p>
    <w:p w14:paraId="1FAF490A">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（二）残疾人福利单位价格扣除 </w:t>
      </w:r>
    </w:p>
    <w:p w14:paraId="2291C021">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（1）本项目对残疾人福利性单位视同小型、微型企业，给予 10%的价格扣除，用扣除后的价格参与评审。</w:t>
      </w:r>
    </w:p>
    <w:p w14:paraId="4C846E01">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（2）残疾人福利单位需按照采购文件的要求提供《残疾人福利性单位声明函》。 </w:t>
      </w:r>
    </w:p>
    <w:p w14:paraId="0F7D092A">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（3）残疾人福利单位标准请参照《关于促进残疾人就业政府采购政策的通知》（财库〔2017〕141 号）。</w:t>
      </w:r>
    </w:p>
    <w:p w14:paraId="4AD539D8">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（三）监狱和戒毒企业价格扣除 </w:t>
      </w:r>
    </w:p>
    <w:p w14:paraId="7118E609">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（1）本项目对监狱和戒毒企业（简称监狱企业）视同小型、微型企业，给予 10%的价格扣除，用扣除后的价格参与评审。</w:t>
      </w:r>
    </w:p>
    <w:p w14:paraId="633DEDEA">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（2）监狱企业参加政府采购活动时，需提供由省级以上监狱管理局、戒毒管理局(含 新疆生产建设兵团)出具的属于监狱企业的证明文件。供应商如不提供上述证明文件，价格将不做相应扣除。</w:t>
      </w:r>
    </w:p>
    <w:p w14:paraId="59DD1395">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（3）监狱企业标准请参照《关于政府采购支持监狱企业发展有关问题的通知》（财库[2014]68 号）。</w:t>
      </w:r>
    </w:p>
    <w:p w14:paraId="11451259">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（四）残疾人福利单位、监狱企业属于小型、微型企业的，不重复享受政策。</w:t>
      </w:r>
    </w:p>
    <w:p w14:paraId="21DDA44B">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（五）小企业（含小型、微型企业）应当同时符合以下条件：</w:t>
      </w:r>
    </w:p>
    <w:p w14:paraId="4EF4A16B">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（1）供应商为小企业，且符合中小企业划分标准；</w:t>
      </w:r>
    </w:p>
    <w:p w14:paraId="19E16D5A">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（2）提供本企业制造的货物、承担的工程或者服务，或者提供其他小企业制造的货物。如果提供的货物为大中型企业注册商标的货物，视同大中型企业。</w:t>
      </w:r>
    </w:p>
    <w:p w14:paraId="782CC340">
      <w:pPr>
        <w:widowControl/>
        <w:spacing w:line="360" w:lineRule="auto"/>
        <w:ind w:firstLine="411" w:firstLineChars="196"/>
        <w:rPr>
          <w:rFonts w:ascii="宋体" w:cs="宋体"/>
          <w:sz w:val="21"/>
          <w:szCs w:val="21"/>
          <w:lang w:eastAsia="zh-CN"/>
        </w:rPr>
      </w:pPr>
      <w:r>
        <w:rPr>
          <w:rFonts w:hint="eastAsia" w:ascii="宋体" w:cs="宋体"/>
          <w:sz w:val="21"/>
          <w:szCs w:val="21"/>
          <w:lang w:eastAsia="zh-CN"/>
        </w:rPr>
        <w:t>（六）所有认证、证明和业绩除上表要求外均须提供有效的证明材料复印件加盖公章。</w:t>
      </w:r>
    </w:p>
    <w:p w14:paraId="684B58DF">
      <w:pPr>
        <w:widowControl/>
        <w:spacing w:line="360" w:lineRule="auto"/>
        <w:ind w:firstLine="411" w:firstLineChars="196"/>
        <w:rPr>
          <w:rFonts w:ascii="宋体"/>
          <w:b/>
          <w:sz w:val="21"/>
          <w:szCs w:val="21"/>
          <w:lang w:eastAsia="zh-CN"/>
        </w:rPr>
      </w:pPr>
      <w:r>
        <w:rPr>
          <w:rFonts w:hint="eastAsia" w:ascii="宋体" w:cs="宋体"/>
          <w:sz w:val="21"/>
          <w:szCs w:val="21"/>
          <w:lang w:eastAsia="zh-CN"/>
        </w:rPr>
        <w:t>（七）本项目所属行业类别：</w:t>
      </w:r>
      <w:r>
        <w:rPr>
          <w:rFonts w:hint="eastAsia" w:ascii="宋体" w:hAnsi="宋体" w:eastAsia="宋体" w:cs="宋体"/>
          <w:sz w:val="21"/>
          <w:szCs w:val="21"/>
          <w:lang w:eastAsia="zh-CN"/>
        </w:rPr>
        <w:t>软件和信息技术服务业</w:t>
      </w:r>
      <w:r>
        <w:rPr>
          <w:rFonts w:hint="eastAsia" w:ascii="宋体" w:cs="宋体"/>
          <w:sz w:val="21"/>
          <w:szCs w:val="21"/>
          <w:lang w:eastAsia="zh-CN"/>
        </w:rPr>
        <w:t>。</w:t>
      </w:r>
    </w:p>
    <w:p w14:paraId="2D9D4F22">
      <w:pPr>
        <w:widowControl/>
        <w:rPr>
          <w:rFonts w:ascii="黑体" w:hAnsi="黑体" w:eastAsia="黑体"/>
          <w:sz w:val="32"/>
          <w:szCs w:val="32"/>
          <w:lang w:eastAsia="zh-CN"/>
        </w:rPr>
      </w:pPr>
      <w:bookmarkStart w:id="39" w:name="_bookmark8"/>
      <w:bookmarkEnd w:id="39"/>
      <w:r>
        <w:rPr>
          <w:rFonts w:hint="eastAsia" w:ascii="黑体" w:hAnsi="黑体" w:eastAsia="黑体"/>
          <w:sz w:val="32"/>
          <w:szCs w:val="32"/>
          <w:lang w:eastAsia="zh-CN"/>
        </w:rPr>
        <w:br w:type="page"/>
      </w:r>
    </w:p>
    <w:p w14:paraId="06F1A951">
      <w:pPr>
        <w:jc w:val="center"/>
        <w:rPr>
          <w:rFonts w:hAnsi="宋体" w:cs="宋体"/>
          <w:b/>
          <w:bCs/>
          <w:kern w:val="2"/>
          <w:sz w:val="21"/>
          <w:szCs w:val="21"/>
          <w:lang w:eastAsia="zh-CN"/>
        </w:rPr>
      </w:pPr>
      <w:r>
        <w:rPr>
          <w:rFonts w:ascii="黑体" w:hAnsi="黑体" w:eastAsia="黑体"/>
          <w:sz w:val="32"/>
          <w:szCs w:val="32"/>
          <w:lang w:eastAsia="zh-CN"/>
        </w:rPr>
        <w:t>第四章</w:t>
      </w:r>
      <w:bookmarkStart w:id="40" w:name="OLE_LINK3"/>
      <w:bookmarkStart w:id="41" w:name="OLE_LINK4"/>
      <w:r>
        <w:rPr>
          <w:rFonts w:hint="eastAsia" w:ascii="黑体" w:hAnsi="黑体" w:eastAsia="黑体"/>
          <w:sz w:val="32"/>
          <w:szCs w:val="32"/>
          <w:lang w:eastAsia="zh-CN"/>
        </w:rPr>
        <w:t xml:space="preserve"> </w:t>
      </w:r>
      <w:r>
        <w:rPr>
          <w:rFonts w:ascii="黑体" w:hAnsi="黑体" w:eastAsia="黑体"/>
          <w:sz w:val="32"/>
          <w:szCs w:val="32"/>
          <w:lang w:eastAsia="zh-CN"/>
        </w:rPr>
        <w:t>采购项目需求</w:t>
      </w:r>
      <w:bookmarkEnd w:id="40"/>
      <w:bookmarkEnd w:id="41"/>
      <w:bookmarkStart w:id="42" w:name="第五章__合同草案条款及格式"/>
      <w:bookmarkEnd w:id="42"/>
    </w:p>
    <w:p w14:paraId="7FF9335B">
      <w:pPr>
        <w:pStyle w:val="21"/>
        <w:spacing w:line="360" w:lineRule="auto"/>
        <w:ind w:firstLine="422"/>
        <w:rPr>
          <w:rFonts w:ascii="宋体" w:hAnsi="宋体" w:cs="宋体"/>
          <w:b/>
          <w:bCs/>
          <w:sz w:val="21"/>
          <w:szCs w:val="21"/>
          <w:lang w:eastAsia="zh-CN"/>
        </w:rPr>
      </w:pPr>
      <w:r>
        <w:rPr>
          <w:rFonts w:hint="eastAsia" w:ascii="宋体" w:hAnsi="宋体" w:cs="宋体"/>
          <w:b/>
          <w:bCs/>
          <w:kern w:val="2"/>
          <w:sz w:val="21"/>
          <w:szCs w:val="21"/>
          <w:lang w:eastAsia="zh-CN"/>
        </w:rPr>
        <w:t>一、项目背景</w:t>
      </w:r>
    </w:p>
    <w:p w14:paraId="16342D56">
      <w:pPr>
        <w:pStyle w:val="21"/>
        <w:spacing w:line="360" w:lineRule="auto"/>
        <w:rPr>
          <w:rFonts w:ascii="宋体" w:hAnsi="宋体" w:cs="宋体"/>
          <w:sz w:val="21"/>
          <w:szCs w:val="21"/>
          <w:lang w:eastAsia="zh-CN"/>
        </w:rPr>
      </w:pPr>
      <w:r>
        <w:rPr>
          <w:rFonts w:hint="eastAsia" w:ascii="宋体" w:hAnsi="宋体" w:cs="宋体"/>
          <w:sz w:val="21"/>
          <w:szCs w:val="21"/>
          <w:lang w:eastAsia="zh-CN"/>
        </w:rPr>
        <w:t>为深入贯彻落实中央关于解决执行难问题的指示精神，最高法院与中央19个部门联合会签的法发（2010）15号《关于建立和完善执行联动机制若干问题的意见》，建立健全解决执行难问题长效机制，确保生效法律文书得到有效执行，切实维护公民、法人和其他组织的合法权益。</w:t>
      </w:r>
    </w:p>
    <w:p w14:paraId="6ABBF8B5">
      <w:pPr>
        <w:pStyle w:val="21"/>
        <w:spacing w:line="360" w:lineRule="auto"/>
        <w:rPr>
          <w:rFonts w:ascii="宋体" w:hAnsi="宋体" w:cs="宋体"/>
          <w:sz w:val="21"/>
          <w:szCs w:val="21"/>
          <w:lang w:eastAsia="zh-CN"/>
        </w:rPr>
      </w:pPr>
      <w:bookmarkStart w:id="43" w:name="OLE_LINK37"/>
      <w:r>
        <w:rPr>
          <w:rFonts w:hint="eastAsia" w:ascii="宋体" w:hAnsi="宋体" w:cs="宋体"/>
          <w:sz w:val="21"/>
          <w:szCs w:val="21"/>
          <w:lang w:eastAsia="zh-CN"/>
        </w:rPr>
        <w:t>执行难的核心问题之一是“被执行人难找，被执行人财产难查”，这一过程耗费大量人力、物力、财力。同时随着信息化技术的不断发展，被执行人的行为变得更加隐蔽和难以追踪，比如通过变更户籍、跨境流动、酒店住宿以及车辆使用等多种方式来逃避法律责任。这些问题不仅增加了执行工作的难度，也大大消耗了司法资源和社会成本。公安部门作为国家重要的公共安全管理和行政执法机构，在查人找物等方面拥有丰富的经验和资源。因此，加强与公安部门的合作，充分利用公安系统的数据资源和技术手段，对于提高执行效率和效果具有重要意义。</w:t>
      </w:r>
      <w:bookmarkStart w:id="44" w:name="OLE_LINK36"/>
    </w:p>
    <w:bookmarkEnd w:id="43"/>
    <w:bookmarkEnd w:id="44"/>
    <w:p w14:paraId="484127FF">
      <w:pPr>
        <w:pStyle w:val="21"/>
        <w:numPr>
          <w:ilvl w:val="0"/>
          <w:numId w:val="3"/>
        </w:numPr>
        <w:spacing w:line="360" w:lineRule="auto"/>
        <w:ind w:firstLine="422"/>
        <w:rPr>
          <w:rFonts w:ascii="宋体" w:hAnsi="宋体" w:cs="宋体"/>
          <w:b/>
          <w:bCs/>
          <w:sz w:val="21"/>
          <w:szCs w:val="21"/>
          <w:lang w:eastAsia="zh-CN"/>
        </w:rPr>
      </w:pPr>
      <w:bookmarkStart w:id="45" w:name="OLE_LINK38"/>
      <w:r>
        <w:rPr>
          <w:rFonts w:hint="eastAsia" w:ascii="宋体" w:hAnsi="宋体" w:cs="宋体"/>
          <w:b/>
          <w:bCs/>
          <w:sz w:val="21"/>
          <w:szCs w:val="21"/>
          <w:lang w:eastAsia="zh-CN"/>
        </w:rPr>
        <w:t>建设目标</w:t>
      </w:r>
    </w:p>
    <w:bookmarkEnd w:id="45"/>
    <w:p w14:paraId="06A83F3A">
      <w:pPr>
        <w:pStyle w:val="21"/>
        <w:spacing w:line="360" w:lineRule="auto"/>
        <w:rPr>
          <w:rFonts w:ascii="宋体" w:hAnsi="宋体" w:cs="宋体"/>
          <w:sz w:val="21"/>
          <w:szCs w:val="21"/>
          <w:lang w:eastAsia="zh-CN"/>
        </w:rPr>
      </w:pPr>
      <w:bookmarkStart w:id="46" w:name="OLE_LINK39"/>
      <w:r>
        <w:rPr>
          <w:rFonts w:hint="eastAsia" w:ascii="宋体" w:hAnsi="宋体" w:cs="宋体"/>
          <w:sz w:val="21"/>
          <w:szCs w:val="21"/>
          <w:lang w:eastAsia="zh-CN"/>
        </w:rPr>
        <w:t>对现有点对点查控系统进行改造，实现与江苏公安系统交互对接，优化现有查控工作的模式。方便法院提起司法查控请求，协执单位根据司法查控请求内容反馈相应结果。同时，针对公安部门不同类别的查询反馈内容进行升级优化，方便公安获取执行案件和失信被执行人信息。</w:t>
      </w:r>
    </w:p>
    <w:bookmarkEnd w:id="46"/>
    <w:p w14:paraId="7F8E4286">
      <w:pPr>
        <w:pStyle w:val="21"/>
        <w:numPr>
          <w:ilvl w:val="0"/>
          <w:numId w:val="3"/>
        </w:numPr>
        <w:spacing w:line="360" w:lineRule="auto"/>
        <w:ind w:firstLine="422"/>
        <w:rPr>
          <w:rFonts w:ascii="宋体" w:hAnsi="宋体" w:cs="宋体"/>
          <w:sz w:val="21"/>
          <w:szCs w:val="21"/>
          <w:lang w:eastAsia="zh-CN"/>
        </w:rPr>
      </w:pPr>
      <w:r>
        <w:rPr>
          <w:rFonts w:hint="eastAsia" w:ascii="宋体" w:hAnsi="宋体" w:cs="宋体"/>
          <w:b/>
          <w:bCs/>
          <w:sz w:val="21"/>
          <w:szCs w:val="21"/>
          <w:lang w:eastAsia="zh-CN"/>
        </w:rPr>
        <w:t>建设内容</w:t>
      </w:r>
    </w:p>
    <w:p w14:paraId="0F9B0033">
      <w:pPr>
        <w:pStyle w:val="21"/>
        <w:spacing w:line="360" w:lineRule="auto"/>
        <w:rPr>
          <w:rFonts w:ascii="宋体" w:hAnsi="宋体" w:cs="宋体"/>
          <w:sz w:val="21"/>
          <w:szCs w:val="21"/>
          <w:lang w:eastAsia="zh-CN"/>
        </w:rPr>
      </w:pPr>
      <w:r>
        <w:rPr>
          <w:rFonts w:hint="eastAsia" w:ascii="宋体" w:hAnsi="宋体" w:cs="宋体"/>
          <w:sz w:val="21"/>
          <w:szCs w:val="21"/>
          <w:lang w:eastAsia="zh-CN"/>
        </w:rPr>
        <w:t>法院与公安部门数据对接，法院端根据公安方提供的相关接口进行</w:t>
      </w:r>
      <w:bookmarkStart w:id="47" w:name="OLE_LINK43"/>
      <w:r>
        <w:rPr>
          <w:rFonts w:hint="eastAsia" w:ascii="宋体" w:hAnsi="宋体" w:cs="宋体"/>
          <w:sz w:val="21"/>
          <w:szCs w:val="21"/>
          <w:lang w:eastAsia="zh-CN"/>
        </w:rPr>
        <w:t>开发</w:t>
      </w:r>
      <w:bookmarkEnd w:id="47"/>
      <w:r>
        <w:rPr>
          <w:rFonts w:hint="eastAsia" w:ascii="宋体" w:hAnsi="宋体" w:cs="宋体"/>
          <w:sz w:val="21"/>
          <w:szCs w:val="21"/>
          <w:lang w:eastAsia="zh-CN"/>
        </w:rPr>
        <w:t>改造，以实现查控的实时交互与反馈，同时公安方面可以通过接口向法院方申请执行案件和失信被执行人信息数据的调阅。</w:t>
      </w:r>
    </w:p>
    <w:p w14:paraId="48635F32">
      <w:pPr>
        <w:pStyle w:val="21"/>
        <w:numPr>
          <w:ilvl w:val="0"/>
          <w:numId w:val="3"/>
        </w:numPr>
        <w:spacing w:line="360" w:lineRule="auto"/>
        <w:ind w:firstLine="422"/>
        <w:rPr>
          <w:rFonts w:ascii="宋体" w:hAnsi="宋体" w:cs="宋体"/>
          <w:b/>
          <w:bCs/>
          <w:sz w:val="21"/>
          <w:szCs w:val="21"/>
          <w:lang w:eastAsia="zh-CN"/>
        </w:rPr>
      </w:pPr>
      <w:r>
        <w:rPr>
          <w:rFonts w:hint="eastAsia" w:ascii="宋体" w:hAnsi="宋体" w:cs="宋体"/>
          <w:b/>
          <w:bCs/>
          <w:sz w:val="21"/>
          <w:szCs w:val="21"/>
          <w:lang w:eastAsia="zh-CN"/>
        </w:rPr>
        <w:t>技术服务要求</w:t>
      </w:r>
    </w:p>
    <w:p w14:paraId="2747E39F">
      <w:pPr>
        <w:pStyle w:val="21"/>
        <w:spacing w:line="360" w:lineRule="auto"/>
        <w:rPr>
          <w:rFonts w:ascii="宋体" w:hAnsi="宋体" w:cs="宋体"/>
          <w:sz w:val="21"/>
          <w:szCs w:val="21"/>
          <w:lang w:eastAsia="zh-CN"/>
        </w:rPr>
      </w:pPr>
      <w:r>
        <w:rPr>
          <w:rFonts w:hint="eastAsia" w:ascii="宋体" w:hAnsi="宋体" w:cs="宋体"/>
          <w:sz w:val="21"/>
          <w:szCs w:val="21"/>
          <w:lang w:eastAsia="zh-CN"/>
        </w:rPr>
        <w:t>1.总体技术要求</w:t>
      </w:r>
    </w:p>
    <w:p w14:paraId="0BF4182B">
      <w:pPr>
        <w:pStyle w:val="21"/>
        <w:spacing w:line="360" w:lineRule="auto"/>
        <w:rPr>
          <w:rFonts w:ascii="宋体" w:hAnsi="宋体" w:cs="宋体"/>
          <w:sz w:val="21"/>
          <w:szCs w:val="21"/>
          <w:lang w:eastAsia="zh-CN"/>
        </w:rPr>
      </w:pPr>
      <w:r>
        <w:rPr>
          <w:rFonts w:hint="eastAsia" w:ascii="宋体" w:hAnsi="宋体" w:cs="宋体"/>
          <w:sz w:val="21"/>
          <w:szCs w:val="21"/>
          <w:lang w:eastAsia="zh-CN"/>
        </w:rPr>
        <w:t>1.1设计思路</w:t>
      </w:r>
    </w:p>
    <w:p w14:paraId="2E4FCF16">
      <w:pPr>
        <w:pStyle w:val="21"/>
        <w:spacing w:line="360" w:lineRule="auto"/>
        <w:rPr>
          <w:rFonts w:ascii="宋体" w:hAnsi="宋体" w:cs="宋体"/>
          <w:sz w:val="21"/>
          <w:szCs w:val="21"/>
          <w:lang w:eastAsia="zh-CN"/>
        </w:rPr>
      </w:pPr>
      <w:r>
        <w:rPr>
          <w:rFonts w:hint="eastAsia" w:ascii="宋体" w:hAnsi="宋体" w:cs="宋体"/>
          <w:sz w:val="21"/>
          <w:szCs w:val="21"/>
          <w:lang w:eastAsia="zh-CN"/>
        </w:rPr>
        <w:t>为确保本项目软件能在一段时间内保持其整体先进性、稳定性及可扩展性的要求，在进行系统设计时，需吸取国内外和其它法院的成功经验，采用成熟而先进的技术路线，具体要求如下：</w:t>
      </w:r>
    </w:p>
    <w:p w14:paraId="46C851F0">
      <w:pPr>
        <w:pStyle w:val="21"/>
        <w:spacing w:line="360" w:lineRule="auto"/>
        <w:rPr>
          <w:rFonts w:ascii="宋体" w:hAnsi="宋体" w:cs="宋体"/>
          <w:sz w:val="21"/>
          <w:szCs w:val="21"/>
          <w:lang w:eastAsia="zh-CN"/>
        </w:rPr>
      </w:pPr>
      <w:r>
        <w:rPr>
          <w:rFonts w:hint="eastAsia" w:ascii="宋体" w:hAnsi="宋体" w:cs="宋体"/>
          <w:sz w:val="21"/>
          <w:szCs w:val="21"/>
          <w:lang w:eastAsia="zh-CN"/>
        </w:rPr>
        <w:t>（1）采用J2EE的技术架构</w:t>
      </w:r>
    </w:p>
    <w:p w14:paraId="0DFC40F4">
      <w:pPr>
        <w:pStyle w:val="21"/>
        <w:spacing w:line="360" w:lineRule="auto"/>
        <w:rPr>
          <w:rFonts w:ascii="宋体" w:hAnsi="宋体" w:cs="宋体"/>
          <w:sz w:val="21"/>
          <w:szCs w:val="21"/>
          <w:lang w:eastAsia="zh-CN"/>
        </w:rPr>
      </w:pPr>
      <w:r>
        <w:rPr>
          <w:rFonts w:hint="eastAsia" w:ascii="宋体" w:hAnsi="宋体" w:cs="宋体"/>
          <w:sz w:val="21"/>
          <w:szCs w:val="21"/>
          <w:lang w:eastAsia="zh-CN"/>
        </w:rPr>
        <w:t>（2）采用“SOA”面向服务的设计架构</w:t>
      </w:r>
    </w:p>
    <w:p w14:paraId="21547F2C">
      <w:pPr>
        <w:pStyle w:val="21"/>
        <w:spacing w:line="360" w:lineRule="auto"/>
        <w:rPr>
          <w:rFonts w:ascii="宋体" w:hAnsi="宋体" w:cs="宋体"/>
          <w:sz w:val="21"/>
          <w:szCs w:val="21"/>
          <w:lang w:eastAsia="zh-CN"/>
        </w:rPr>
      </w:pPr>
      <w:bookmarkStart w:id="48" w:name="OLE_LINK40"/>
      <w:r>
        <w:rPr>
          <w:rFonts w:hint="eastAsia" w:ascii="宋体" w:hAnsi="宋体" w:cs="宋体"/>
          <w:sz w:val="21"/>
          <w:szCs w:val="21"/>
          <w:lang w:eastAsia="zh-CN"/>
        </w:rPr>
        <w:t>1.2系统整合要求</w:t>
      </w:r>
    </w:p>
    <w:p w14:paraId="419F8D1B">
      <w:pPr>
        <w:pStyle w:val="21"/>
        <w:spacing w:line="360" w:lineRule="auto"/>
        <w:rPr>
          <w:rFonts w:ascii="宋体" w:hAnsi="宋体" w:cs="宋体"/>
          <w:sz w:val="21"/>
          <w:szCs w:val="21"/>
          <w:lang w:eastAsia="zh-CN"/>
        </w:rPr>
      </w:pPr>
      <w:r>
        <w:rPr>
          <w:rFonts w:hint="eastAsia" w:ascii="宋体" w:hAnsi="宋体" w:cs="宋体"/>
          <w:sz w:val="21"/>
          <w:szCs w:val="21"/>
          <w:lang w:eastAsia="zh-CN"/>
        </w:rPr>
        <w:t xml:space="preserve"> 法院查控系统与公安对接改造需实现与现有点对点查控系统融合及数据的对接和共享，满足系统之间互联互通、流程整合、统一登录的要求，综合解决各类系统之间数据重复录入、信息来源不一、不集中、不能互用互访的问题，具备集成接口及标准定义规范，实现对采购单位各项业务信息的高度集成和综合利用。</w:t>
      </w:r>
    </w:p>
    <w:bookmarkEnd w:id="48"/>
    <w:p w14:paraId="20F521A6">
      <w:pPr>
        <w:pStyle w:val="21"/>
        <w:spacing w:line="360" w:lineRule="auto"/>
        <w:rPr>
          <w:rFonts w:ascii="宋体" w:hAnsi="宋体" w:cs="宋体"/>
          <w:sz w:val="21"/>
          <w:szCs w:val="21"/>
          <w:lang w:eastAsia="zh-CN"/>
        </w:rPr>
      </w:pPr>
      <w:r>
        <w:rPr>
          <w:rFonts w:hint="eastAsia" w:ascii="宋体" w:hAnsi="宋体" w:cs="宋体"/>
          <w:sz w:val="21"/>
          <w:szCs w:val="21"/>
          <w:lang w:eastAsia="zh-CN"/>
        </w:rPr>
        <w:t>▲1.3系统对接要求</w:t>
      </w:r>
    </w:p>
    <w:p w14:paraId="771892CD">
      <w:pPr>
        <w:pStyle w:val="21"/>
        <w:spacing w:line="360" w:lineRule="auto"/>
        <w:rPr>
          <w:rFonts w:ascii="宋体" w:hAnsi="宋体" w:cs="宋体"/>
          <w:sz w:val="21"/>
          <w:szCs w:val="21"/>
          <w:lang w:eastAsia="zh-CN"/>
        </w:rPr>
      </w:pPr>
      <w:r>
        <w:rPr>
          <w:rFonts w:hint="eastAsia" w:ascii="宋体" w:hAnsi="宋体" w:cs="宋体"/>
          <w:sz w:val="21"/>
          <w:szCs w:val="21"/>
          <w:lang w:eastAsia="zh-CN"/>
        </w:rPr>
        <w:t>本项目与公安对接改造后需与点对点查控系统对接，可直接通过现有点对点查控系统，在查询申请中新增四类公安信息查询（户籍、出入境、酒店住宿、车辆）。</w:t>
      </w:r>
    </w:p>
    <w:p w14:paraId="04C4B6D7">
      <w:pPr>
        <w:pStyle w:val="21"/>
        <w:spacing w:line="360" w:lineRule="auto"/>
        <w:rPr>
          <w:rFonts w:ascii="宋体" w:hAnsi="宋体" w:cs="宋体"/>
          <w:sz w:val="21"/>
          <w:szCs w:val="21"/>
          <w:lang w:eastAsia="zh-CN"/>
        </w:rPr>
      </w:pPr>
      <w:r>
        <w:rPr>
          <w:rFonts w:hint="eastAsia" w:ascii="宋体" w:hAnsi="宋体" w:cs="宋体"/>
          <w:sz w:val="21"/>
          <w:szCs w:val="21"/>
          <w:lang w:eastAsia="zh-CN"/>
        </w:rPr>
        <w:t>2.产品功能参数</w:t>
      </w:r>
    </w:p>
    <w:p w14:paraId="09A70D08">
      <w:pPr>
        <w:pStyle w:val="21"/>
        <w:spacing w:line="360" w:lineRule="auto"/>
        <w:rPr>
          <w:rFonts w:ascii="宋体" w:hAnsi="宋体" w:cs="宋体"/>
          <w:sz w:val="21"/>
          <w:szCs w:val="21"/>
          <w:lang w:eastAsia="zh-CN"/>
        </w:rPr>
      </w:pPr>
      <w:r>
        <w:rPr>
          <w:rFonts w:hint="eastAsia" w:ascii="宋体" w:hAnsi="宋体" w:cs="宋体"/>
          <w:sz w:val="21"/>
          <w:szCs w:val="21"/>
          <w:lang w:eastAsia="zh-CN"/>
        </w:rPr>
        <w:t>2.1点对点查控系统改造</w:t>
      </w:r>
    </w:p>
    <w:p w14:paraId="68ABA4D9">
      <w:pPr>
        <w:pStyle w:val="21"/>
        <w:spacing w:line="360" w:lineRule="auto"/>
        <w:rPr>
          <w:rFonts w:ascii="宋体" w:hAnsi="宋体" w:cs="宋体"/>
          <w:sz w:val="21"/>
          <w:szCs w:val="21"/>
          <w:lang w:eastAsia="zh-CN"/>
        </w:rPr>
      </w:pPr>
      <w:r>
        <w:rPr>
          <w:rFonts w:hint="eastAsia" w:ascii="宋体" w:hAnsi="宋体" w:cs="宋体"/>
          <w:sz w:val="21"/>
          <w:szCs w:val="21"/>
          <w:lang w:eastAsia="zh-CN"/>
        </w:rPr>
        <w:t>2.1.1案件引入</w:t>
      </w:r>
    </w:p>
    <w:p w14:paraId="1BE01AD6">
      <w:pPr>
        <w:pStyle w:val="21"/>
        <w:spacing w:line="360" w:lineRule="auto"/>
        <w:rPr>
          <w:rFonts w:ascii="宋体" w:hAnsi="宋体" w:cs="宋体"/>
          <w:sz w:val="21"/>
          <w:szCs w:val="21"/>
          <w:lang w:eastAsia="zh-CN"/>
        </w:rPr>
      </w:pPr>
      <w:r>
        <w:rPr>
          <w:rFonts w:hint="eastAsia" w:ascii="宋体" w:hAnsi="宋体" w:cs="宋体"/>
          <w:sz w:val="21"/>
          <w:szCs w:val="21"/>
          <w:lang w:eastAsia="zh-CN"/>
        </w:rPr>
        <w:t>支持用户直接登录查控系统，针对在办案件发起公安四类信息（户籍、出入境、酒店住宿、车辆）查询申请业务。</w:t>
      </w:r>
    </w:p>
    <w:p w14:paraId="7F723CD6">
      <w:pPr>
        <w:pStyle w:val="21"/>
        <w:spacing w:line="360" w:lineRule="auto"/>
        <w:rPr>
          <w:rFonts w:ascii="宋体" w:hAnsi="宋体" w:cs="宋体"/>
          <w:sz w:val="21"/>
          <w:szCs w:val="21"/>
          <w:lang w:eastAsia="zh-CN"/>
        </w:rPr>
      </w:pPr>
      <w:r>
        <w:rPr>
          <w:rFonts w:hint="eastAsia" w:ascii="宋体" w:hAnsi="宋体" w:cs="宋体"/>
          <w:sz w:val="21"/>
          <w:szCs w:val="21"/>
          <w:lang w:eastAsia="zh-CN"/>
        </w:rPr>
        <w:t>▲2.1.2查询申请改造</w:t>
      </w:r>
    </w:p>
    <w:p w14:paraId="5C94C751">
      <w:pPr>
        <w:pStyle w:val="21"/>
        <w:spacing w:line="360" w:lineRule="auto"/>
        <w:rPr>
          <w:rFonts w:ascii="宋体" w:hAnsi="宋体" w:cs="宋体"/>
          <w:sz w:val="21"/>
          <w:szCs w:val="21"/>
          <w:lang w:eastAsia="zh-CN"/>
        </w:rPr>
      </w:pPr>
      <w:r>
        <w:rPr>
          <w:rFonts w:hint="eastAsia" w:ascii="宋体" w:hAnsi="宋体" w:cs="宋体"/>
          <w:sz w:val="21"/>
          <w:szCs w:val="21"/>
          <w:lang w:eastAsia="zh-CN"/>
        </w:rPr>
        <w:t>支持用户直接登录查控系统，针对在办案件引入查询对象信息并提起公安四类信息（户籍、出入境、酒店住宿、车辆）查询申请，系统需自动生成相关协助查询通知书。</w:t>
      </w:r>
    </w:p>
    <w:p w14:paraId="52AF45B7">
      <w:pPr>
        <w:pStyle w:val="21"/>
        <w:spacing w:line="360" w:lineRule="auto"/>
        <w:rPr>
          <w:rFonts w:ascii="宋体" w:hAnsi="宋体" w:cs="宋体"/>
          <w:sz w:val="21"/>
          <w:szCs w:val="21"/>
          <w:lang w:eastAsia="zh-CN"/>
        </w:rPr>
      </w:pPr>
      <w:r>
        <w:rPr>
          <w:rFonts w:hint="eastAsia" w:ascii="宋体" w:hAnsi="宋体" w:cs="宋体"/>
          <w:sz w:val="21"/>
          <w:szCs w:val="21"/>
          <w:lang w:eastAsia="zh-CN"/>
        </w:rPr>
        <w:t>▲2.1.3查询结果展示改造</w:t>
      </w:r>
    </w:p>
    <w:p w14:paraId="29126EC6">
      <w:pPr>
        <w:pStyle w:val="21"/>
        <w:spacing w:line="360" w:lineRule="auto"/>
        <w:rPr>
          <w:rFonts w:ascii="宋体" w:hAnsi="宋体" w:cs="宋体"/>
          <w:sz w:val="21"/>
          <w:szCs w:val="21"/>
          <w:lang w:eastAsia="zh-CN"/>
        </w:rPr>
      </w:pPr>
      <w:r>
        <w:rPr>
          <w:rFonts w:hint="eastAsia" w:ascii="宋体" w:hAnsi="宋体" w:cs="宋体"/>
          <w:sz w:val="21"/>
          <w:szCs w:val="21"/>
          <w:lang w:eastAsia="zh-CN"/>
        </w:rPr>
        <w:t>公安反馈查询结果后，支持用户直接登录查控系统查看公安四类信息（户籍、出入境、酒店住宿、车辆）反馈查询结果。</w:t>
      </w:r>
    </w:p>
    <w:p w14:paraId="43306DFB">
      <w:pPr>
        <w:pStyle w:val="21"/>
        <w:spacing w:line="360" w:lineRule="auto"/>
        <w:rPr>
          <w:rFonts w:ascii="宋体" w:hAnsi="宋体" w:cs="宋体"/>
          <w:sz w:val="21"/>
          <w:szCs w:val="21"/>
          <w:lang w:eastAsia="zh-CN"/>
        </w:rPr>
      </w:pPr>
      <w:r>
        <w:rPr>
          <w:rFonts w:hint="eastAsia" w:ascii="宋体" w:hAnsi="宋体" w:cs="宋体"/>
          <w:sz w:val="21"/>
          <w:szCs w:val="21"/>
          <w:lang w:eastAsia="zh-CN"/>
        </w:rPr>
        <w:t>2.2公安对接改造</w:t>
      </w:r>
    </w:p>
    <w:p w14:paraId="33F81E09">
      <w:pPr>
        <w:pStyle w:val="21"/>
        <w:spacing w:line="360" w:lineRule="auto"/>
        <w:rPr>
          <w:rFonts w:ascii="宋体" w:hAnsi="宋体" w:cs="宋体"/>
          <w:sz w:val="21"/>
          <w:szCs w:val="21"/>
          <w:lang w:eastAsia="zh-CN"/>
        </w:rPr>
      </w:pPr>
      <w:r>
        <w:rPr>
          <w:rFonts w:hint="eastAsia" w:ascii="宋体" w:hAnsi="宋体" w:cs="宋体"/>
          <w:sz w:val="21"/>
          <w:szCs w:val="21"/>
          <w:lang w:eastAsia="zh-CN"/>
        </w:rPr>
        <w:t>2.2.1查询请求接口</w:t>
      </w:r>
    </w:p>
    <w:p w14:paraId="50A50FAB">
      <w:pPr>
        <w:pStyle w:val="21"/>
        <w:spacing w:line="360" w:lineRule="auto"/>
        <w:rPr>
          <w:rFonts w:ascii="宋体" w:hAnsi="宋体" w:cs="宋体"/>
          <w:sz w:val="21"/>
          <w:szCs w:val="21"/>
          <w:lang w:eastAsia="zh-CN"/>
        </w:rPr>
      </w:pPr>
      <w:r>
        <w:rPr>
          <w:rFonts w:hint="eastAsia" w:ascii="宋体" w:hAnsi="宋体" w:cs="宋体"/>
          <w:sz w:val="21"/>
          <w:szCs w:val="21"/>
          <w:lang w:eastAsia="zh-CN"/>
        </w:rPr>
        <w:t>需根据公安部门提供的接口规范改造查询请求，包括请求单号、类别、性质、被查控人信息、执行法院信息、文书信息等。</w:t>
      </w:r>
    </w:p>
    <w:p w14:paraId="6756E923">
      <w:pPr>
        <w:pStyle w:val="21"/>
        <w:spacing w:line="360" w:lineRule="auto"/>
        <w:rPr>
          <w:rFonts w:ascii="宋体" w:hAnsi="宋体" w:cs="宋体"/>
          <w:sz w:val="21"/>
          <w:szCs w:val="21"/>
          <w:lang w:eastAsia="zh-CN"/>
        </w:rPr>
      </w:pPr>
      <w:r>
        <w:rPr>
          <w:rFonts w:hint="eastAsia" w:ascii="宋体" w:hAnsi="宋体" w:cs="宋体"/>
          <w:sz w:val="21"/>
          <w:szCs w:val="21"/>
          <w:lang w:eastAsia="zh-CN"/>
        </w:rPr>
        <w:t>2.2.2查询结果接口</w:t>
      </w:r>
    </w:p>
    <w:p w14:paraId="0C3AD1A3">
      <w:pPr>
        <w:pStyle w:val="21"/>
        <w:spacing w:line="360" w:lineRule="auto"/>
        <w:rPr>
          <w:rFonts w:ascii="宋体" w:hAnsi="宋体" w:cs="宋体"/>
          <w:sz w:val="21"/>
          <w:szCs w:val="21"/>
          <w:lang w:eastAsia="zh-CN"/>
        </w:rPr>
      </w:pPr>
      <w:r>
        <w:rPr>
          <w:rFonts w:hint="eastAsia" w:ascii="宋体" w:hAnsi="宋体" w:cs="宋体"/>
          <w:sz w:val="21"/>
          <w:szCs w:val="21"/>
          <w:lang w:eastAsia="zh-CN"/>
        </w:rPr>
        <w:t>2.2.1.1户籍查询结果接口</w:t>
      </w:r>
    </w:p>
    <w:p w14:paraId="47891F99">
      <w:pPr>
        <w:pStyle w:val="21"/>
        <w:spacing w:line="360" w:lineRule="auto"/>
        <w:rPr>
          <w:rFonts w:ascii="宋体" w:hAnsi="宋体" w:cs="宋体"/>
          <w:sz w:val="21"/>
          <w:szCs w:val="21"/>
          <w:lang w:eastAsia="zh-CN"/>
        </w:rPr>
      </w:pPr>
      <w:r>
        <w:rPr>
          <w:rFonts w:hint="eastAsia" w:ascii="宋体" w:hAnsi="宋体" w:cs="宋体"/>
          <w:sz w:val="21"/>
          <w:szCs w:val="21"/>
          <w:lang w:eastAsia="zh-CN"/>
        </w:rPr>
        <w:t>支持执行法官查看公安反馈的户籍查询结果，反馈结果列表形式展示。应当支持返回包括但不限于姓名、曾用名、出生日期、户籍地、住址、身份证号码等信息。</w:t>
      </w:r>
    </w:p>
    <w:p w14:paraId="728E1210">
      <w:pPr>
        <w:pStyle w:val="21"/>
        <w:spacing w:line="360" w:lineRule="auto"/>
        <w:rPr>
          <w:rFonts w:ascii="宋体" w:hAnsi="宋体" w:cs="宋体"/>
          <w:sz w:val="21"/>
          <w:szCs w:val="21"/>
          <w:lang w:eastAsia="zh-CN"/>
        </w:rPr>
      </w:pPr>
      <w:r>
        <w:rPr>
          <w:rFonts w:hint="eastAsia" w:ascii="宋体" w:hAnsi="宋体" w:cs="宋体"/>
          <w:sz w:val="21"/>
          <w:szCs w:val="21"/>
          <w:lang w:eastAsia="zh-CN"/>
        </w:rPr>
        <w:t>2.2.1.2出入境查询结果接口</w:t>
      </w:r>
    </w:p>
    <w:p w14:paraId="4F57D5B7">
      <w:pPr>
        <w:pStyle w:val="21"/>
        <w:spacing w:line="360" w:lineRule="auto"/>
        <w:rPr>
          <w:rFonts w:ascii="宋体" w:hAnsi="宋体" w:cs="宋体"/>
          <w:sz w:val="21"/>
          <w:szCs w:val="21"/>
          <w:lang w:eastAsia="zh-CN"/>
        </w:rPr>
      </w:pPr>
      <w:r>
        <w:rPr>
          <w:rFonts w:hint="eastAsia" w:ascii="宋体" w:hAnsi="宋体" w:cs="宋体"/>
          <w:sz w:val="21"/>
          <w:szCs w:val="21"/>
          <w:lang w:eastAsia="zh-CN"/>
        </w:rPr>
        <w:t>支持执行法官查看公安反馈的出入境查询结果，反馈结果列表形式展示。应当支持返回包括但不限于姓名、性别、出生日期、证件种类名称、证件号码、持证人照片、登记联系电话等信息。</w:t>
      </w:r>
    </w:p>
    <w:p w14:paraId="77AEA884">
      <w:pPr>
        <w:pStyle w:val="21"/>
        <w:spacing w:line="360" w:lineRule="auto"/>
        <w:rPr>
          <w:rFonts w:ascii="宋体" w:hAnsi="宋体" w:cs="宋体"/>
          <w:sz w:val="21"/>
          <w:szCs w:val="21"/>
          <w:lang w:eastAsia="zh-CN"/>
        </w:rPr>
      </w:pPr>
      <w:r>
        <w:rPr>
          <w:rFonts w:hint="eastAsia" w:ascii="宋体" w:hAnsi="宋体" w:cs="宋体"/>
          <w:sz w:val="21"/>
          <w:szCs w:val="21"/>
          <w:lang w:eastAsia="zh-CN"/>
        </w:rPr>
        <w:t>2.2.1.3酒店住宿查询结果接口</w:t>
      </w:r>
    </w:p>
    <w:p w14:paraId="0283C465">
      <w:pPr>
        <w:pStyle w:val="21"/>
        <w:spacing w:line="360" w:lineRule="auto"/>
        <w:rPr>
          <w:rFonts w:ascii="宋体" w:hAnsi="宋体" w:cs="宋体"/>
          <w:sz w:val="21"/>
          <w:szCs w:val="21"/>
          <w:lang w:eastAsia="zh-CN"/>
        </w:rPr>
      </w:pPr>
      <w:r>
        <w:rPr>
          <w:rFonts w:hint="eastAsia" w:ascii="宋体" w:hAnsi="宋体" w:cs="宋体"/>
          <w:sz w:val="21"/>
          <w:szCs w:val="21"/>
          <w:lang w:eastAsia="zh-CN"/>
        </w:rPr>
        <w:t>支持执行法官查看公安反馈的酒店住宿查询结果，反馈结果列表形式展示。应当支持返回包括但不限于入住时间、退房时间、旅店名称、旅店地址等信息。</w:t>
      </w:r>
    </w:p>
    <w:p w14:paraId="141214A9">
      <w:pPr>
        <w:pStyle w:val="21"/>
        <w:spacing w:line="360" w:lineRule="auto"/>
        <w:rPr>
          <w:rFonts w:ascii="宋体" w:hAnsi="宋体" w:cs="宋体"/>
          <w:sz w:val="21"/>
          <w:szCs w:val="21"/>
          <w:lang w:eastAsia="zh-CN"/>
        </w:rPr>
      </w:pPr>
      <w:r>
        <w:rPr>
          <w:rFonts w:hint="eastAsia" w:ascii="宋体" w:hAnsi="宋体" w:cs="宋体"/>
          <w:sz w:val="21"/>
          <w:szCs w:val="21"/>
          <w:lang w:eastAsia="zh-CN"/>
        </w:rPr>
        <w:t>2.2.1.4车辆查询结果接口</w:t>
      </w:r>
    </w:p>
    <w:p w14:paraId="14AF5331">
      <w:pPr>
        <w:pStyle w:val="21"/>
        <w:spacing w:line="360" w:lineRule="auto"/>
        <w:rPr>
          <w:rFonts w:ascii="宋体" w:hAnsi="宋体" w:cs="宋体"/>
          <w:sz w:val="21"/>
          <w:szCs w:val="21"/>
          <w:lang w:eastAsia="zh-CN"/>
        </w:rPr>
      </w:pPr>
      <w:r>
        <w:rPr>
          <w:rFonts w:hint="eastAsia" w:ascii="宋体" w:hAnsi="宋体" w:cs="宋体"/>
          <w:sz w:val="21"/>
          <w:szCs w:val="21"/>
          <w:lang w:eastAsia="zh-CN"/>
        </w:rPr>
        <w:t>支持执行法官查看公安反馈的车辆查询结果，反馈结果列表形式展示。应当支持返回包括但不限于车牌号、车辆品牌、车辆型号、车辆类型、车辆识别号等信息。</w:t>
      </w:r>
    </w:p>
    <w:p w14:paraId="25174755">
      <w:pPr>
        <w:pStyle w:val="21"/>
        <w:spacing w:line="360" w:lineRule="auto"/>
        <w:rPr>
          <w:rFonts w:ascii="宋体" w:hAnsi="宋体" w:cs="宋体"/>
          <w:sz w:val="21"/>
          <w:szCs w:val="21"/>
          <w:lang w:eastAsia="zh-CN"/>
        </w:rPr>
      </w:pPr>
      <w:r>
        <w:rPr>
          <w:rFonts w:hint="eastAsia" w:ascii="宋体" w:hAnsi="宋体" w:cs="宋体"/>
          <w:sz w:val="21"/>
          <w:szCs w:val="21"/>
          <w:lang w:eastAsia="zh-CN"/>
        </w:rPr>
        <w:t>2.3执行案件信息推送</w:t>
      </w:r>
    </w:p>
    <w:p w14:paraId="09185B21">
      <w:pPr>
        <w:pStyle w:val="21"/>
        <w:spacing w:line="360" w:lineRule="auto"/>
        <w:rPr>
          <w:rFonts w:ascii="宋体" w:hAnsi="宋体" w:cs="宋体"/>
          <w:sz w:val="21"/>
          <w:szCs w:val="21"/>
          <w:lang w:eastAsia="zh-CN"/>
        </w:rPr>
      </w:pPr>
      <w:r>
        <w:rPr>
          <w:rFonts w:hint="eastAsia" w:ascii="宋体" w:hAnsi="宋体" w:cs="宋体"/>
          <w:sz w:val="21"/>
          <w:szCs w:val="21"/>
          <w:lang w:eastAsia="zh-CN"/>
        </w:rPr>
        <w:t>法院端将执行案件信息推送给江苏公安，推送信息包括案件基本信息、执行依据信息、执行标的信息、当事人信息等。</w:t>
      </w:r>
    </w:p>
    <w:p w14:paraId="066CACE6">
      <w:pPr>
        <w:pStyle w:val="21"/>
        <w:spacing w:line="360" w:lineRule="auto"/>
        <w:rPr>
          <w:rFonts w:ascii="宋体" w:hAnsi="宋体" w:cs="宋体"/>
          <w:sz w:val="21"/>
          <w:szCs w:val="21"/>
          <w:lang w:eastAsia="zh-CN"/>
        </w:rPr>
      </w:pPr>
      <w:r>
        <w:rPr>
          <w:rFonts w:hint="eastAsia" w:ascii="宋体" w:hAnsi="宋体" w:cs="宋体"/>
          <w:sz w:val="21"/>
          <w:szCs w:val="21"/>
          <w:lang w:eastAsia="zh-CN"/>
        </w:rPr>
        <w:t>2.4失信信息推送</w:t>
      </w:r>
    </w:p>
    <w:p w14:paraId="1231B7F8">
      <w:pPr>
        <w:pStyle w:val="21"/>
        <w:spacing w:line="360" w:lineRule="auto"/>
        <w:rPr>
          <w:rFonts w:ascii="宋体" w:hAnsi="宋体" w:cs="宋体"/>
          <w:sz w:val="21"/>
          <w:szCs w:val="21"/>
          <w:lang w:eastAsia="zh-CN"/>
        </w:rPr>
      </w:pPr>
      <w:r>
        <w:rPr>
          <w:rFonts w:hint="eastAsia" w:ascii="宋体" w:hAnsi="宋体" w:cs="宋体"/>
          <w:sz w:val="21"/>
          <w:szCs w:val="21"/>
          <w:lang w:eastAsia="zh-CN"/>
        </w:rPr>
        <w:t>法院端推送辖区失信被执行人数据给江苏公安，推送信息包括失信被执行人信息、执行信息、失信信息等。</w:t>
      </w:r>
    </w:p>
    <w:p w14:paraId="186B525A">
      <w:pPr>
        <w:pStyle w:val="21"/>
        <w:spacing w:line="360" w:lineRule="auto"/>
        <w:ind w:firstLine="422"/>
        <w:rPr>
          <w:rFonts w:ascii="宋体" w:hAnsi="宋体" w:cs="宋体"/>
          <w:b/>
          <w:bCs/>
          <w:sz w:val="21"/>
          <w:szCs w:val="21"/>
          <w:lang w:eastAsia="zh-CN"/>
        </w:rPr>
      </w:pPr>
      <w:r>
        <w:rPr>
          <w:rFonts w:hint="eastAsia" w:ascii="宋体" w:hAnsi="宋体" w:cs="宋体"/>
          <w:b/>
          <w:bCs/>
          <w:sz w:val="21"/>
          <w:szCs w:val="21"/>
          <w:lang w:eastAsia="zh-CN"/>
        </w:rPr>
        <w:t>五、项目服务要求</w:t>
      </w:r>
    </w:p>
    <w:p w14:paraId="68431571">
      <w:pPr>
        <w:pStyle w:val="21"/>
        <w:spacing w:line="360" w:lineRule="auto"/>
        <w:rPr>
          <w:rFonts w:ascii="宋体" w:hAnsi="宋体" w:cs="宋体"/>
          <w:sz w:val="21"/>
          <w:szCs w:val="21"/>
          <w:lang w:eastAsia="zh-CN"/>
        </w:rPr>
      </w:pPr>
      <w:r>
        <w:rPr>
          <w:rFonts w:hint="eastAsia" w:ascii="宋体" w:hAnsi="宋体" w:cs="宋体"/>
          <w:sz w:val="21"/>
          <w:szCs w:val="21"/>
          <w:lang w:eastAsia="zh-CN"/>
        </w:rPr>
        <w:t>1.项目管理</w:t>
      </w:r>
    </w:p>
    <w:p w14:paraId="709A8C94">
      <w:pPr>
        <w:pStyle w:val="21"/>
        <w:spacing w:line="360" w:lineRule="auto"/>
        <w:rPr>
          <w:rFonts w:ascii="宋体" w:hAnsi="宋体" w:cs="宋体"/>
          <w:sz w:val="21"/>
          <w:szCs w:val="21"/>
          <w:lang w:eastAsia="zh-CN"/>
        </w:rPr>
      </w:pPr>
      <w:r>
        <w:rPr>
          <w:rFonts w:hint="eastAsia" w:ascii="宋体" w:hAnsi="宋体" w:cs="宋体"/>
          <w:sz w:val="21"/>
          <w:szCs w:val="21"/>
          <w:lang w:eastAsia="zh-CN"/>
        </w:rPr>
        <w:t>（1）按照ISO9001：2000系列质量体系认证开发规范建立规范、完整的开发文档。主要包括管理员手册、使用手册等。</w:t>
      </w:r>
    </w:p>
    <w:p w14:paraId="7410059F">
      <w:pPr>
        <w:pStyle w:val="21"/>
        <w:spacing w:line="360" w:lineRule="auto"/>
        <w:rPr>
          <w:rFonts w:ascii="宋体" w:hAnsi="宋体" w:cs="宋体"/>
          <w:sz w:val="21"/>
          <w:szCs w:val="21"/>
          <w:lang w:eastAsia="zh-CN"/>
        </w:rPr>
      </w:pPr>
      <w:r>
        <w:rPr>
          <w:rFonts w:hint="eastAsia" w:ascii="宋体" w:hAnsi="宋体" w:cs="宋体"/>
          <w:sz w:val="21"/>
          <w:szCs w:val="21"/>
          <w:lang w:eastAsia="zh-CN"/>
        </w:rPr>
        <w:t>（2）涉及软件系统为供应商自行独立开发，不得对第三方造成任何侵权。</w:t>
      </w:r>
    </w:p>
    <w:p w14:paraId="25B48858">
      <w:pPr>
        <w:pStyle w:val="21"/>
        <w:spacing w:line="360" w:lineRule="auto"/>
        <w:rPr>
          <w:rFonts w:ascii="宋体" w:hAnsi="宋体" w:cs="宋体"/>
          <w:sz w:val="21"/>
          <w:szCs w:val="21"/>
          <w:lang w:eastAsia="zh-CN"/>
        </w:rPr>
      </w:pPr>
      <w:bookmarkStart w:id="49" w:name="OLE_LINK42"/>
      <w:r>
        <w:rPr>
          <w:rFonts w:hint="eastAsia" w:ascii="宋体" w:hAnsi="宋体" w:cs="宋体"/>
          <w:sz w:val="21"/>
          <w:szCs w:val="21"/>
          <w:lang w:eastAsia="zh-CN"/>
        </w:rPr>
        <w:t>2.交付时间</w:t>
      </w:r>
    </w:p>
    <w:p w14:paraId="19DF5AE2">
      <w:pPr>
        <w:pStyle w:val="21"/>
        <w:spacing w:line="360" w:lineRule="auto"/>
        <w:rPr>
          <w:rFonts w:ascii="宋体" w:hAnsi="宋体" w:cs="宋体"/>
          <w:sz w:val="21"/>
          <w:szCs w:val="21"/>
          <w:lang w:eastAsia="zh-CN"/>
        </w:rPr>
      </w:pPr>
      <w:r>
        <w:rPr>
          <w:rFonts w:hint="eastAsia" w:ascii="宋体" w:hAnsi="宋体" w:cs="宋体"/>
          <w:sz w:val="21"/>
          <w:szCs w:val="21"/>
          <w:lang w:eastAsia="zh-CN"/>
        </w:rPr>
        <w:t>自合同正式签署生效起3个月内完成，并达到验收要求。</w:t>
      </w:r>
    </w:p>
    <w:bookmarkEnd w:id="49"/>
    <w:p w14:paraId="28AE4B72">
      <w:pPr>
        <w:pStyle w:val="21"/>
        <w:spacing w:line="360" w:lineRule="auto"/>
        <w:rPr>
          <w:rFonts w:ascii="宋体" w:hAnsi="宋体" w:cs="宋体"/>
          <w:sz w:val="21"/>
          <w:szCs w:val="21"/>
          <w:lang w:eastAsia="zh-CN"/>
        </w:rPr>
      </w:pPr>
      <w:r>
        <w:rPr>
          <w:rFonts w:hint="eastAsia" w:ascii="宋体" w:hAnsi="宋体" w:cs="宋体"/>
          <w:sz w:val="21"/>
          <w:szCs w:val="21"/>
          <w:lang w:eastAsia="zh-CN"/>
        </w:rPr>
        <w:t>3.质保期</w:t>
      </w:r>
    </w:p>
    <w:p w14:paraId="419128DC">
      <w:pPr>
        <w:pStyle w:val="21"/>
        <w:spacing w:line="360" w:lineRule="auto"/>
        <w:rPr>
          <w:rFonts w:ascii="宋体" w:hAnsi="宋体" w:cs="宋体"/>
          <w:sz w:val="21"/>
          <w:szCs w:val="21"/>
          <w:lang w:eastAsia="zh-CN"/>
        </w:rPr>
      </w:pPr>
      <w:r>
        <w:rPr>
          <w:rFonts w:hint="eastAsia" w:ascii="宋体" w:hAnsi="宋体" w:cs="宋体"/>
          <w:sz w:val="21"/>
          <w:szCs w:val="21"/>
          <w:lang w:eastAsia="zh-CN"/>
        </w:rPr>
        <w:t>供应商应确保本次采购所有项目的安全稳定的运行，并承诺提供不低于2年免费质保服务（自验收报告签字确认日起，开始进入免费质保期。</w:t>
      </w:r>
    </w:p>
    <w:p w14:paraId="78D94E98">
      <w:pPr>
        <w:pStyle w:val="21"/>
        <w:spacing w:line="360" w:lineRule="auto"/>
        <w:rPr>
          <w:rFonts w:ascii="宋体" w:hAnsi="宋体" w:cs="宋体"/>
          <w:sz w:val="21"/>
          <w:szCs w:val="21"/>
          <w:highlight w:val="none"/>
          <w:lang w:eastAsia="zh-CN"/>
        </w:rPr>
      </w:pPr>
      <w:r>
        <w:rPr>
          <w:rFonts w:hint="eastAsia" w:ascii="宋体" w:hAnsi="宋体" w:cs="宋体"/>
          <w:sz w:val="21"/>
          <w:szCs w:val="21"/>
          <w:lang w:eastAsia="zh-CN"/>
        </w:rPr>
        <w:t>4.售后服务要求</w:t>
      </w:r>
    </w:p>
    <w:p w14:paraId="43A912C8">
      <w:pPr>
        <w:pStyle w:val="21"/>
        <w:spacing w:line="360" w:lineRule="auto"/>
        <w:rPr>
          <w:rFonts w:ascii="宋体" w:hAnsi="宋体" w:cs="宋体"/>
          <w:sz w:val="21"/>
          <w:szCs w:val="21"/>
          <w:highlight w:val="none"/>
          <w:lang w:eastAsia="zh-CN"/>
        </w:rPr>
      </w:pPr>
      <w:r>
        <w:rPr>
          <w:rFonts w:hint="eastAsia" w:ascii="宋体" w:hAnsi="宋体" w:cs="宋体"/>
          <w:sz w:val="21"/>
          <w:szCs w:val="21"/>
          <w:highlight w:val="none"/>
          <w:lang w:eastAsia="zh-CN"/>
        </w:rPr>
        <w:t>（1）质保期内，本合同项目所有技术和服务发生任何非人为故障，由供应商负责系统恢复。</w:t>
      </w:r>
    </w:p>
    <w:p w14:paraId="48425C58">
      <w:pPr>
        <w:pStyle w:val="21"/>
        <w:spacing w:line="360" w:lineRule="auto"/>
        <w:rPr>
          <w:rFonts w:ascii="宋体" w:hAnsi="宋体" w:cs="宋体"/>
          <w:sz w:val="21"/>
          <w:szCs w:val="21"/>
          <w:highlight w:val="none"/>
          <w:lang w:eastAsia="zh-CN"/>
        </w:rPr>
      </w:pPr>
      <w:r>
        <w:rPr>
          <w:rFonts w:hint="eastAsia" w:ascii="宋体" w:hAnsi="宋体" w:cs="宋体"/>
          <w:sz w:val="21"/>
          <w:szCs w:val="21"/>
          <w:highlight w:val="none"/>
          <w:lang w:eastAsia="zh-CN"/>
        </w:rPr>
        <w:t>疑难问题（不危及运行）在24小时内答复用户。</w:t>
      </w:r>
    </w:p>
    <w:p w14:paraId="34DD8611">
      <w:pPr>
        <w:pStyle w:val="21"/>
        <w:spacing w:line="360" w:lineRule="auto"/>
        <w:rPr>
          <w:rFonts w:ascii="宋体" w:hAnsi="宋体" w:cs="宋体"/>
          <w:sz w:val="21"/>
          <w:szCs w:val="21"/>
          <w:highlight w:val="none"/>
          <w:lang w:eastAsia="zh-CN"/>
        </w:rPr>
      </w:pPr>
      <w:r>
        <w:rPr>
          <w:rFonts w:hint="eastAsia" w:ascii="宋体" w:hAnsi="宋体" w:cs="宋体"/>
          <w:sz w:val="21"/>
          <w:szCs w:val="21"/>
          <w:highlight w:val="none"/>
          <w:lang w:eastAsia="zh-CN"/>
        </w:rPr>
        <w:t>重大问题（危及运行）在2小时内到现场处理或通过网络远程处理。</w:t>
      </w:r>
    </w:p>
    <w:p w14:paraId="316D1BCF">
      <w:pPr>
        <w:pStyle w:val="21"/>
        <w:spacing w:line="360" w:lineRule="auto"/>
        <w:rPr>
          <w:rFonts w:ascii="宋体" w:hAnsi="宋体" w:cs="宋体"/>
          <w:sz w:val="21"/>
          <w:szCs w:val="21"/>
          <w:highlight w:val="none"/>
          <w:lang w:eastAsia="zh-CN"/>
        </w:rPr>
      </w:pPr>
      <w:r>
        <w:rPr>
          <w:rFonts w:hint="eastAsia" w:ascii="宋体" w:hAnsi="宋体" w:cs="宋体"/>
          <w:sz w:val="21"/>
          <w:szCs w:val="21"/>
          <w:highlight w:val="none"/>
          <w:lang w:eastAsia="zh-CN"/>
        </w:rPr>
        <w:t>特大问题（系统不能正常运行）在2小时内恢复系统运行，并在24小时内派技术人员到现场解决。</w:t>
      </w:r>
    </w:p>
    <w:p w14:paraId="41D0A1AD">
      <w:pPr>
        <w:pStyle w:val="21"/>
        <w:spacing w:line="360" w:lineRule="auto"/>
        <w:rPr>
          <w:rFonts w:ascii="宋体" w:hAnsi="宋体" w:cs="宋体"/>
          <w:sz w:val="21"/>
          <w:szCs w:val="21"/>
          <w:highlight w:val="none"/>
          <w:lang w:eastAsia="zh-CN"/>
        </w:rPr>
      </w:pPr>
      <w:r>
        <w:rPr>
          <w:rFonts w:hint="eastAsia" w:ascii="宋体" w:hAnsi="宋体" w:cs="宋体"/>
          <w:sz w:val="21"/>
          <w:szCs w:val="21"/>
          <w:highlight w:val="none"/>
          <w:lang w:eastAsia="zh-CN"/>
        </w:rPr>
        <w:t>（2）供应商需提供定期回访服务，对采购人提出的合理优化建议应提供免费升级服务。</w:t>
      </w:r>
    </w:p>
    <w:p w14:paraId="7BD73CA4">
      <w:pPr>
        <w:pStyle w:val="21"/>
        <w:spacing w:line="360" w:lineRule="auto"/>
        <w:rPr>
          <w:rFonts w:ascii="宋体" w:hAnsi="宋体" w:cs="宋体"/>
          <w:sz w:val="21"/>
          <w:szCs w:val="21"/>
          <w:highlight w:val="none"/>
          <w:lang w:eastAsia="zh-CN"/>
        </w:rPr>
      </w:pPr>
      <w:r>
        <w:rPr>
          <w:rFonts w:hint="eastAsia" w:ascii="宋体" w:hAnsi="宋体" w:cs="宋体"/>
          <w:sz w:val="21"/>
          <w:szCs w:val="21"/>
          <w:highlight w:val="none"/>
          <w:lang w:eastAsia="zh-CN"/>
        </w:rPr>
        <w:t>（3）所有的服务方式均为供应商上门保修，即由供应商派员到系统使用现场进行故障恢复，由此产生的一切费用均由供应商承担。</w:t>
      </w:r>
    </w:p>
    <w:p w14:paraId="0B3E54C5">
      <w:pPr>
        <w:pStyle w:val="21"/>
        <w:spacing w:line="360" w:lineRule="auto"/>
        <w:rPr>
          <w:rFonts w:ascii="宋体" w:hAnsi="宋体" w:cs="宋体"/>
          <w:sz w:val="21"/>
          <w:szCs w:val="21"/>
          <w:highlight w:val="none"/>
          <w:lang w:eastAsia="zh-CN"/>
        </w:rPr>
      </w:pPr>
      <w:r>
        <w:rPr>
          <w:rFonts w:hint="eastAsia" w:ascii="宋体" w:hAnsi="宋体" w:cs="宋体"/>
          <w:sz w:val="21"/>
          <w:szCs w:val="21"/>
          <w:highlight w:val="none"/>
          <w:lang w:eastAsia="zh-CN"/>
        </w:rPr>
        <w:t>5.培训要求</w:t>
      </w:r>
    </w:p>
    <w:p w14:paraId="7146C056">
      <w:pPr>
        <w:pStyle w:val="21"/>
        <w:spacing w:line="360" w:lineRule="auto"/>
        <w:rPr>
          <w:rFonts w:ascii="宋体" w:hAnsi="宋体" w:cs="宋体"/>
          <w:sz w:val="21"/>
          <w:szCs w:val="21"/>
          <w:highlight w:val="none"/>
          <w:lang w:eastAsia="zh-CN"/>
        </w:rPr>
      </w:pPr>
      <w:r>
        <w:rPr>
          <w:rFonts w:hint="eastAsia" w:ascii="宋体" w:hAnsi="宋体" w:cs="宋体"/>
          <w:sz w:val="21"/>
          <w:szCs w:val="21"/>
          <w:highlight w:val="none"/>
          <w:lang w:eastAsia="zh-CN"/>
        </w:rPr>
        <w:t>供应商须提供操作培训方案，方案内容包括但不限于培训方式、培训课时及培训目标成果等内容。</w:t>
      </w:r>
    </w:p>
    <w:p w14:paraId="424D9AFA">
      <w:pPr>
        <w:spacing w:line="360" w:lineRule="auto"/>
        <w:ind w:firstLine="422" w:firstLineChars="200"/>
        <w:rPr>
          <w:rFonts w:ascii="宋体" w:hAnsi="宋体" w:eastAsia="宋体" w:cs="宋体"/>
          <w:b/>
          <w:bCs/>
          <w:sz w:val="21"/>
          <w:szCs w:val="21"/>
          <w:highlight w:val="none"/>
          <w:lang w:val="zh-CN" w:eastAsia="zh-CN"/>
        </w:rPr>
      </w:pPr>
      <w:r>
        <w:rPr>
          <w:rFonts w:hint="eastAsia" w:ascii="宋体" w:hAnsi="宋体" w:eastAsia="宋体" w:cs="宋体"/>
          <w:b/>
          <w:bCs/>
          <w:sz w:val="21"/>
          <w:szCs w:val="21"/>
          <w:highlight w:val="none"/>
          <w:lang w:eastAsia="zh-CN"/>
        </w:rPr>
        <w:t>六、</w:t>
      </w:r>
      <w:r>
        <w:rPr>
          <w:rFonts w:hint="eastAsia" w:ascii="宋体" w:hAnsi="宋体" w:eastAsia="宋体" w:cs="宋体"/>
          <w:b/>
          <w:bCs/>
          <w:sz w:val="21"/>
          <w:szCs w:val="21"/>
          <w:highlight w:val="none"/>
          <w:lang w:val="zh-CN" w:eastAsia="zh-CN"/>
        </w:rPr>
        <w:t>人员要求</w:t>
      </w:r>
    </w:p>
    <w:p w14:paraId="363F4CDA">
      <w:pPr>
        <w:autoSpaceDE w:val="0"/>
        <w:autoSpaceDN w:val="0"/>
        <w:adjustRightInd w:val="0"/>
        <w:spacing w:line="360" w:lineRule="auto"/>
        <w:ind w:firstLine="420" w:firstLineChars="200"/>
        <w:rPr>
          <w:rFonts w:ascii="宋体" w:hAnsi="宋体" w:eastAsia="宋体" w:cs="宋体"/>
          <w:sz w:val="21"/>
          <w:szCs w:val="21"/>
          <w:highlight w:val="none"/>
          <w:lang w:val="zh-CN" w:eastAsia="zh-CN"/>
        </w:rPr>
      </w:pPr>
      <w:r>
        <w:rPr>
          <w:rFonts w:hint="eastAsia" w:ascii="宋体" w:hAnsi="宋体" w:eastAsia="宋体" w:cs="宋体"/>
          <w:sz w:val="21"/>
          <w:szCs w:val="21"/>
          <w:highlight w:val="none"/>
          <w:lang w:eastAsia="zh-CN"/>
        </w:rPr>
        <w:t>供应商</w:t>
      </w:r>
      <w:r>
        <w:rPr>
          <w:rFonts w:hint="eastAsia" w:ascii="宋体" w:hAnsi="宋体" w:eastAsia="宋体" w:cs="宋体"/>
          <w:sz w:val="21"/>
          <w:szCs w:val="21"/>
          <w:highlight w:val="none"/>
          <w:lang w:val="zh-CN" w:eastAsia="zh-CN"/>
        </w:rPr>
        <w:t>应配备充足的专业技术人员投入本项目的</w:t>
      </w:r>
      <w:r>
        <w:rPr>
          <w:rFonts w:hint="eastAsia" w:ascii="宋体" w:hAnsi="宋体" w:eastAsia="宋体" w:cs="宋体"/>
          <w:sz w:val="21"/>
          <w:szCs w:val="21"/>
          <w:highlight w:val="none"/>
          <w:lang w:eastAsia="zh-CN"/>
        </w:rPr>
        <w:t>建设</w:t>
      </w:r>
      <w:r>
        <w:rPr>
          <w:rFonts w:hint="eastAsia" w:ascii="宋体" w:hAnsi="宋体" w:eastAsia="宋体" w:cs="宋体"/>
          <w:sz w:val="21"/>
          <w:szCs w:val="21"/>
          <w:highlight w:val="none"/>
          <w:lang w:val="zh-CN" w:eastAsia="zh-CN"/>
        </w:rPr>
        <w:t>工作，确保团队人员不少于</w:t>
      </w:r>
      <w:r>
        <w:rPr>
          <w:rFonts w:hint="eastAsia" w:ascii="宋体" w:hAnsi="宋体" w:eastAsia="宋体" w:cs="宋体"/>
          <w:sz w:val="21"/>
          <w:szCs w:val="21"/>
          <w:highlight w:val="none"/>
          <w:lang w:eastAsia="zh-CN"/>
        </w:rPr>
        <w:t>6</w:t>
      </w:r>
      <w:r>
        <w:rPr>
          <w:rFonts w:hint="eastAsia" w:ascii="宋体" w:hAnsi="宋体" w:eastAsia="宋体" w:cs="宋体"/>
          <w:sz w:val="21"/>
          <w:szCs w:val="21"/>
          <w:highlight w:val="none"/>
          <w:lang w:val="zh-CN" w:eastAsia="zh-CN"/>
        </w:rPr>
        <w:t>人(</w:t>
      </w:r>
      <w:r>
        <w:rPr>
          <w:rFonts w:hint="eastAsia" w:ascii="宋体" w:hAnsi="宋体" w:eastAsia="宋体" w:cs="宋体"/>
          <w:sz w:val="21"/>
          <w:szCs w:val="21"/>
          <w:highlight w:val="none"/>
          <w:lang w:eastAsia="zh-CN"/>
        </w:rPr>
        <w:t>包含</w:t>
      </w:r>
      <w:r>
        <w:rPr>
          <w:rFonts w:hint="eastAsia" w:ascii="宋体" w:hAnsi="宋体" w:eastAsia="宋体" w:cs="宋体"/>
          <w:sz w:val="21"/>
          <w:szCs w:val="21"/>
          <w:highlight w:val="none"/>
          <w:lang w:val="zh-CN" w:eastAsia="zh-CN"/>
        </w:rPr>
        <w:t>项目负责人1人)，并具有相关</w:t>
      </w:r>
      <w:r>
        <w:rPr>
          <w:rFonts w:hint="eastAsia" w:ascii="宋体" w:hAnsi="宋体" w:eastAsia="宋体" w:cs="宋体"/>
          <w:sz w:val="21"/>
          <w:szCs w:val="21"/>
          <w:highlight w:val="none"/>
          <w:lang w:eastAsia="zh-CN"/>
        </w:rPr>
        <w:t>系统开发</w:t>
      </w:r>
      <w:r>
        <w:rPr>
          <w:rFonts w:hint="eastAsia" w:ascii="宋体" w:hAnsi="宋体" w:eastAsia="宋体" w:cs="宋体"/>
          <w:sz w:val="21"/>
          <w:szCs w:val="21"/>
          <w:highlight w:val="none"/>
          <w:lang w:val="zh-CN" w:eastAsia="zh-CN"/>
        </w:rPr>
        <w:t>工作经验。（</w:t>
      </w:r>
      <w:r>
        <w:rPr>
          <w:rFonts w:hint="eastAsia" w:ascii="宋体" w:hAnsi="宋体" w:eastAsia="宋体" w:cs="宋体"/>
          <w:sz w:val="21"/>
          <w:szCs w:val="21"/>
          <w:highlight w:val="none"/>
          <w:lang w:eastAsia="zh-CN"/>
        </w:rPr>
        <w:t>提供人员名单、从业履历表，以及近半年(2024年3月至2024年8月)任意一个月供应商为上述人员缴纳的由劳动和社会保障部门出具的养老保险金缴费单据凭证【需明确缴费月份、个人姓名、缴费单位，加盖社保中心章或社保中心参保缴费证明电子专用章（具有可验证的二维码或验证码）】 ）</w:t>
      </w:r>
    </w:p>
    <w:p w14:paraId="35740D7B">
      <w:pPr>
        <w:pStyle w:val="21"/>
        <w:spacing w:line="360" w:lineRule="auto"/>
        <w:ind w:firstLine="422"/>
        <w:rPr>
          <w:rFonts w:ascii="宋体" w:hAnsi="宋体" w:cs="宋体"/>
          <w:b/>
          <w:bCs/>
          <w:sz w:val="21"/>
          <w:szCs w:val="21"/>
          <w:highlight w:val="none"/>
          <w:lang w:eastAsia="zh-CN"/>
        </w:rPr>
      </w:pPr>
      <w:r>
        <w:rPr>
          <w:rFonts w:hint="eastAsia" w:ascii="宋体" w:hAnsi="宋体" w:cs="宋体"/>
          <w:b/>
          <w:bCs/>
          <w:sz w:val="21"/>
          <w:szCs w:val="21"/>
          <w:highlight w:val="none"/>
          <w:lang w:eastAsia="zh-CN"/>
        </w:rPr>
        <w:t>七、付款方式</w:t>
      </w:r>
    </w:p>
    <w:p w14:paraId="4035E9B2">
      <w:pPr>
        <w:pStyle w:val="21"/>
        <w:spacing w:line="360" w:lineRule="auto"/>
        <w:rPr>
          <w:rFonts w:ascii="宋体" w:hAnsi="宋体" w:cs="宋体"/>
          <w:sz w:val="21"/>
          <w:szCs w:val="21"/>
          <w:highlight w:val="none"/>
          <w:lang w:eastAsia="zh-CN"/>
        </w:rPr>
      </w:pPr>
      <w:r>
        <w:rPr>
          <w:rFonts w:hint="eastAsia" w:ascii="宋体" w:hAnsi="宋体" w:cs="宋体"/>
          <w:sz w:val="21"/>
          <w:szCs w:val="21"/>
          <w:highlight w:val="none"/>
          <w:lang w:eastAsia="zh-CN"/>
        </w:rPr>
        <w:t>合同签订后1个月内采购人向供应商支付合同总价款的</w:t>
      </w:r>
      <w:r>
        <w:rPr>
          <w:rFonts w:ascii="宋体" w:hAnsi="宋体" w:cs="宋体"/>
          <w:sz w:val="21"/>
          <w:szCs w:val="21"/>
          <w:highlight w:val="none"/>
          <w:lang w:eastAsia="zh-CN"/>
        </w:rPr>
        <w:t>35</w:t>
      </w:r>
      <w:r>
        <w:rPr>
          <w:rFonts w:hint="eastAsia" w:ascii="宋体" w:hAnsi="宋体" w:cs="宋体"/>
          <w:sz w:val="21"/>
          <w:szCs w:val="21"/>
          <w:highlight w:val="none"/>
          <w:lang w:eastAsia="zh-CN"/>
        </w:rPr>
        <w:t>%；系统开发完成后，采购人向供应商支付合同总价款的</w:t>
      </w:r>
      <w:r>
        <w:rPr>
          <w:rFonts w:ascii="宋体" w:hAnsi="宋体" w:cs="宋体"/>
          <w:sz w:val="21"/>
          <w:szCs w:val="21"/>
          <w:highlight w:val="none"/>
          <w:lang w:eastAsia="zh-CN"/>
        </w:rPr>
        <w:t>60</w:t>
      </w:r>
      <w:r>
        <w:rPr>
          <w:rFonts w:hint="eastAsia" w:ascii="宋体" w:hAnsi="宋体" w:cs="宋体"/>
          <w:sz w:val="21"/>
          <w:szCs w:val="21"/>
          <w:highlight w:val="none"/>
          <w:lang w:eastAsia="zh-CN"/>
        </w:rPr>
        <w:t>%，剩余合同总金额的</w:t>
      </w:r>
      <w:r>
        <w:rPr>
          <w:rFonts w:ascii="宋体" w:hAnsi="宋体" w:cs="宋体"/>
          <w:sz w:val="21"/>
          <w:szCs w:val="21"/>
          <w:highlight w:val="none"/>
          <w:lang w:eastAsia="zh-CN"/>
        </w:rPr>
        <w:t>5</w:t>
      </w:r>
      <w:r>
        <w:rPr>
          <w:rFonts w:hint="eastAsia" w:ascii="宋体" w:hAnsi="宋体" w:cs="宋体"/>
          <w:sz w:val="21"/>
          <w:szCs w:val="21"/>
          <w:highlight w:val="none"/>
          <w:lang w:eastAsia="zh-CN"/>
        </w:rPr>
        <w:t>%作为尾款，质保期到期</w:t>
      </w:r>
      <w:r>
        <w:rPr>
          <w:rFonts w:ascii="宋体" w:hAnsi="宋体" w:cs="宋体"/>
          <w:sz w:val="21"/>
          <w:szCs w:val="21"/>
          <w:highlight w:val="none"/>
          <w:lang w:eastAsia="zh-CN"/>
        </w:rPr>
        <w:t>后</w:t>
      </w:r>
      <w:r>
        <w:rPr>
          <w:rFonts w:hint="eastAsia" w:ascii="宋体" w:hAnsi="宋体" w:cs="宋体"/>
          <w:sz w:val="21"/>
          <w:szCs w:val="21"/>
          <w:highlight w:val="none"/>
          <w:lang w:eastAsia="zh-CN"/>
        </w:rPr>
        <w:t>无息支付给供应商。</w:t>
      </w:r>
    </w:p>
    <w:p w14:paraId="6F532C79">
      <w:pPr>
        <w:pStyle w:val="5"/>
        <w:tabs>
          <w:tab w:val="left" w:pos="1279"/>
        </w:tabs>
        <w:ind w:right="177"/>
        <w:jc w:val="center"/>
        <w:rPr>
          <w:w w:val="95"/>
          <w:highlight w:val="none"/>
          <w:lang w:eastAsia="zh-CN"/>
        </w:rPr>
      </w:pPr>
      <w:r>
        <w:rPr>
          <w:rFonts w:ascii="宋体" w:hAnsi="宋体" w:eastAsia="宋体" w:cs="宋体"/>
          <w:sz w:val="21"/>
          <w:szCs w:val="21"/>
          <w:highlight w:val="none"/>
          <w:lang w:eastAsia="zh-CN" w:bidi="ar"/>
        </w:rPr>
        <w:br w:type="page"/>
      </w:r>
      <w:r>
        <w:rPr>
          <w:w w:val="95"/>
          <w:highlight w:val="none"/>
          <w:lang w:eastAsia="zh-CN"/>
        </w:rPr>
        <w:t>第五章合同草案条款及格式</w:t>
      </w:r>
    </w:p>
    <w:p w14:paraId="64DE23DA">
      <w:pPr>
        <w:pStyle w:val="9"/>
        <w:tabs>
          <w:tab w:val="left" w:pos="5241"/>
        </w:tabs>
        <w:spacing w:before="0" w:line="300" w:lineRule="auto"/>
        <w:ind w:left="110" w:right="1642"/>
        <w:rPr>
          <w:sz w:val="21"/>
          <w:szCs w:val="21"/>
          <w:highlight w:val="none"/>
          <w:lang w:eastAsia="zh-CN"/>
        </w:rPr>
      </w:pPr>
    </w:p>
    <w:p w14:paraId="391252D0">
      <w:pPr>
        <w:pStyle w:val="9"/>
        <w:tabs>
          <w:tab w:val="left" w:pos="5241"/>
        </w:tabs>
        <w:spacing w:before="0" w:line="300" w:lineRule="auto"/>
        <w:ind w:left="110"/>
        <w:rPr>
          <w:sz w:val="21"/>
          <w:szCs w:val="21"/>
          <w:highlight w:val="none"/>
          <w:lang w:eastAsia="zh-CN"/>
        </w:rPr>
      </w:pPr>
      <w:r>
        <w:rPr>
          <w:sz w:val="21"/>
          <w:szCs w:val="21"/>
          <w:highlight w:val="none"/>
          <w:lang w:eastAsia="zh-CN"/>
        </w:rPr>
        <w:t>采购人：（以下称甲方）</w:t>
      </w:r>
      <w:r>
        <w:rPr>
          <w:rFonts w:hint="eastAsia"/>
          <w:sz w:val="21"/>
          <w:szCs w:val="21"/>
          <w:highlight w:val="none"/>
          <w:lang w:eastAsia="zh-CN"/>
        </w:rPr>
        <w:t>江苏省高级人民法院</w:t>
      </w:r>
      <w:r>
        <w:rPr>
          <w:sz w:val="21"/>
          <w:szCs w:val="21"/>
          <w:highlight w:val="none"/>
          <w:lang w:eastAsia="zh-CN"/>
        </w:rPr>
        <w:tab/>
      </w:r>
      <w:r>
        <w:rPr>
          <w:sz w:val="21"/>
          <w:szCs w:val="21"/>
          <w:highlight w:val="none"/>
          <w:lang w:eastAsia="zh-CN"/>
        </w:rPr>
        <w:t>供应商：（以下称乙方）</w:t>
      </w:r>
    </w:p>
    <w:p w14:paraId="0EFFCFA1">
      <w:pPr>
        <w:pStyle w:val="9"/>
        <w:tabs>
          <w:tab w:val="left" w:pos="5241"/>
        </w:tabs>
        <w:spacing w:before="0" w:line="300" w:lineRule="auto"/>
        <w:ind w:left="110"/>
        <w:rPr>
          <w:sz w:val="21"/>
          <w:szCs w:val="21"/>
          <w:highlight w:val="none"/>
          <w:lang w:eastAsia="zh-CN"/>
        </w:rPr>
      </w:pPr>
      <w:r>
        <w:rPr>
          <w:sz w:val="21"/>
          <w:szCs w:val="21"/>
          <w:highlight w:val="none"/>
          <w:lang w:eastAsia="zh-CN"/>
        </w:rPr>
        <w:t>住所地：</w:t>
      </w:r>
      <w:r>
        <w:rPr>
          <w:sz w:val="21"/>
          <w:szCs w:val="21"/>
          <w:highlight w:val="none"/>
          <w:lang w:eastAsia="zh-CN"/>
        </w:rPr>
        <w:tab/>
      </w:r>
      <w:r>
        <w:rPr>
          <w:sz w:val="21"/>
          <w:szCs w:val="21"/>
          <w:highlight w:val="none"/>
          <w:lang w:eastAsia="zh-CN"/>
        </w:rPr>
        <w:t>住所地</w:t>
      </w:r>
      <w:r>
        <w:rPr>
          <w:rFonts w:hint="eastAsia"/>
          <w:sz w:val="21"/>
          <w:szCs w:val="21"/>
          <w:highlight w:val="none"/>
          <w:lang w:eastAsia="zh-CN"/>
        </w:rPr>
        <w:t>：</w:t>
      </w:r>
    </w:p>
    <w:p w14:paraId="06CD13B5">
      <w:pPr>
        <w:pStyle w:val="9"/>
        <w:spacing w:before="0" w:line="300" w:lineRule="auto"/>
        <w:ind w:left="0" w:firstLine="480"/>
        <w:rPr>
          <w:sz w:val="21"/>
          <w:szCs w:val="21"/>
          <w:highlight w:val="none"/>
          <w:lang w:eastAsia="zh-CN"/>
        </w:rPr>
      </w:pPr>
      <w:r>
        <w:rPr>
          <w:spacing w:val="-2"/>
          <w:sz w:val="21"/>
          <w:szCs w:val="21"/>
          <w:highlight w:val="none"/>
          <w:lang w:eastAsia="zh-CN"/>
        </w:rPr>
        <w:t>根据《中华人民共和国政府采购法》、《中华人民共和国</w:t>
      </w:r>
      <w:r>
        <w:rPr>
          <w:rFonts w:hint="eastAsia"/>
          <w:spacing w:val="-2"/>
          <w:sz w:val="21"/>
          <w:szCs w:val="21"/>
          <w:highlight w:val="none"/>
          <w:lang w:eastAsia="zh-CN"/>
        </w:rPr>
        <w:t>民法典</w:t>
      </w:r>
      <w:r>
        <w:rPr>
          <w:spacing w:val="-2"/>
          <w:sz w:val="21"/>
          <w:szCs w:val="21"/>
          <w:highlight w:val="none"/>
          <w:lang w:eastAsia="zh-CN"/>
        </w:rPr>
        <w:t>》等法律法规的规</w:t>
      </w:r>
      <w:r>
        <w:rPr>
          <w:sz w:val="21"/>
          <w:szCs w:val="21"/>
          <w:highlight w:val="none"/>
          <w:lang w:eastAsia="zh-CN"/>
        </w:rPr>
        <w:t>定，甲乙双方按照</w:t>
      </w:r>
      <w:r>
        <w:rPr>
          <w:rFonts w:hint="eastAsia"/>
          <w:sz w:val="21"/>
          <w:szCs w:val="21"/>
          <w:highlight w:val="none"/>
          <w:lang w:eastAsia="zh-CN"/>
        </w:rPr>
        <w:t>南京江城工程项目管理有限公司组织的</w:t>
      </w:r>
      <w:r>
        <w:rPr>
          <w:sz w:val="21"/>
          <w:szCs w:val="21"/>
          <w:highlight w:val="none"/>
          <w:lang w:eastAsia="zh-CN"/>
        </w:rPr>
        <w:t>政府采购磋商结果签订本合同。</w:t>
      </w:r>
    </w:p>
    <w:p w14:paraId="0479AD6C">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一、合同内容</w:t>
      </w:r>
    </w:p>
    <w:p w14:paraId="4AFEB138">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1.1服务内容：</w:t>
      </w:r>
    </w:p>
    <w:p w14:paraId="27E198E5">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1.2服务时间（期限）：</w:t>
      </w:r>
      <w:r>
        <w:rPr>
          <w:rFonts w:hint="eastAsia" w:ascii="宋体" w:hAnsi="宋体" w:eastAsia="宋体" w:cs="宋体"/>
          <w:sz w:val="21"/>
          <w:szCs w:val="21"/>
          <w:lang w:eastAsia="zh-CN" w:bidi="ar"/>
        </w:rPr>
        <w:t>自合同正式签署生效起3个月内完成，并达到验收要求。</w:t>
      </w:r>
    </w:p>
    <w:p w14:paraId="14B36415">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1.3服务地点：</w:t>
      </w:r>
    </w:p>
    <w:p w14:paraId="411339C5">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注：具体服务内容详见磋商文件第四章项目需求及乙方响应文件。</w:t>
      </w:r>
    </w:p>
    <w:p w14:paraId="199C00A1">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二、合同金额</w:t>
      </w:r>
    </w:p>
    <w:p w14:paraId="10D0CD99">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本合同项下总价款为(大写)人民币元，分项价款详见乙方响应文件。本合同总价款包含以下内容：</w:t>
      </w:r>
    </w:p>
    <w:p w14:paraId="356C2765">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(1)完成本服务项目发生的所有含税费用；</w:t>
      </w:r>
    </w:p>
    <w:p w14:paraId="11302C1B">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(2)支付给员工的工资和国家强制缴纳的各种社会保障资金；</w:t>
      </w:r>
    </w:p>
    <w:p w14:paraId="0018B632">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(3)乙方应当提供的伴随服务/售后服务费用；</w:t>
      </w:r>
    </w:p>
    <w:p w14:paraId="4F1239FC">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(4)供应商所需要的其他费用。</w:t>
      </w:r>
    </w:p>
    <w:p w14:paraId="09475DA1">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本合同为总价合同，合同执行期间总价不变。</w:t>
      </w:r>
    </w:p>
    <w:p w14:paraId="11DFABE1">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三、技术资料</w:t>
      </w:r>
    </w:p>
    <w:p w14:paraId="4CD187AA">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3.1乙方应按磋商文件规定的时间向甲方提供服务（包含与服务相关的产品）的有关技术资料。</w:t>
      </w:r>
    </w:p>
    <w:p w14:paraId="1D4E760D">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3.2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66139CC6">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四、权利和义务</w:t>
      </w:r>
    </w:p>
    <w:p w14:paraId="19723FC8">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4.1甲方权利</w:t>
      </w:r>
    </w:p>
    <w:p w14:paraId="4F05AC0E">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4.1.1甲方有权对乙方依照合同提供的服务进行监督和检查。</w:t>
      </w:r>
    </w:p>
    <w:p w14:paraId="27A66B1B">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4.1.2甲方有权对所发现的问题进行调查和处理，若发现乙方完成的服务内容与合同约定不符的，甲方有权要求乙方限期整改，若造成甲方损失，还应承担违约责任。</w:t>
      </w:r>
    </w:p>
    <w:p w14:paraId="3667B25E">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4.2甲方义务</w:t>
      </w:r>
    </w:p>
    <w:p w14:paraId="43328588">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4.2.1在能力范围内，配合乙方履行本合同，尽量为乙方的履约提供必要的支持。</w:t>
      </w:r>
    </w:p>
    <w:p w14:paraId="043993E4">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4.2.2按照合同约定向乙方支付款项。</w:t>
      </w:r>
    </w:p>
    <w:p w14:paraId="2FEB515E">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4.2.3合同履行完毕后，及时组织验收。</w:t>
      </w:r>
    </w:p>
    <w:p w14:paraId="719D5E2F">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4.3乙方权利</w:t>
      </w:r>
    </w:p>
    <w:p w14:paraId="3D332583">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4.3.1乙方有权依约收取费用。</w:t>
      </w:r>
    </w:p>
    <w:p w14:paraId="6E32F6EB">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4.3.2乙方有权拒绝甲方提出的除合同约定和乙方承诺以外的其他要求。</w:t>
      </w:r>
    </w:p>
    <w:p w14:paraId="34377787">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4.3.3乙方有权拒绝甲方在服务过程中的不正当要求和违规行为，并可以依法主张其合法权利。</w:t>
      </w:r>
    </w:p>
    <w:p w14:paraId="4EF14E15">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4.4乙方义务</w:t>
      </w:r>
    </w:p>
    <w:p w14:paraId="1A4D65E1">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4.4.1严格执行国家的法律、法规，守法经营，按章办事，自觉维护甲方的利益。</w:t>
      </w:r>
    </w:p>
    <w:p w14:paraId="264A31F2">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4.4.2接受甲方的检查、监督，严格履行服务承诺，做到诚实、守信。</w:t>
      </w:r>
    </w:p>
    <w:p w14:paraId="076AD627">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4.4.3按照响应文件的承诺以服务进程进行管理与控制，包括制定方案、合理配备工作人员、设施设备，按期组织实施，交付项目成果，保证服务项目质量。</w:t>
      </w:r>
    </w:p>
    <w:p w14:paraId="28A6435A">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4.4.4乙方应严格按照安全标准进行本项目服务，并采取必要的安全防护措施。</w:t>
      </w:r>
    </w:p>
    <w:p w14:paraId="0D729B7B">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五、知识产权及产权担保</w:t>
      </w:r>
    </w:p>
    <w:p w14:paraId="00C3719D">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5.1乙方应保证甲方在使用、接受本合同服务（包含与服务相关的产品）或其任何一部分时不受第三方提出侵犯其专利权、版权、商标权和工业设计权等知识产权的起诉。一旦出现侵权，由乙方负全部责任。给甲方造成损失的，还应赔偿甲方所有损失（包括律师费、鉴定费、公证费、保全保险费、诉讼费等一切为维权所支出的费用）。</w:t>
      </w:r>
    </w:p>
    <w:p w14:paraId="64EA42CA">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5.2乙方保证所交付的服务（包含与服务相关的产品）的所有权完全属于乙方且无任何抵押、查封等产权瑕疵。</w:t>
      </w:r>
    </w:p>
    <w:p w14:paraId="0A11266A">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六、履约保证金</w:t>
      </w:r>
    </w:p>
    <w:p w14:paraId="4EFB6615">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6.1成交供应商应按以下第(</w:t>
      </w:r>
      <w:r>
        <w:rPr>
          <w:rFonts w:ascii="宋体" w:hAnsi="宋体" w:eastAsia="宋体" w:cs="宋体"/>
          <w:sz w:val="21"/>
          <w:szCs w:val="21"/>
          <w:highlight w:val="none"/>
          <w:lang w:eastAsia="zh-CN"/>
        </w:rPr>
        <w:t>1</w:t>
      </w:r>
      <w:r>
        <w:rPr>
          <w:rFonts w:hint="eastAsia" w:ascii="宋体" w:hAnsi="宋体" w:eastAsia="宋体" w:cs="宋体"/>
          <w:sz w:val="21"/>
          <w:szCs w:val="21"/>
          <w:highlight w:val="none"/>
          <w:lang w:eastAsia="zh-CN"/>
        </w:rPr>
        <w:t>)方式向采购人缴纳履约保证金：</w:t>
      </w:r>
    </w:p>
    <w:p w14:paraId="1D88089A">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(1)无需缴纳履约保证金；</w:t>
      </w:r>
    </w:p>
    <w:p w14:paraId="06BEAEAD">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(2)以支票、汇票、本票或者金融机构、担保机构出具的保函等非现金形式缴纳履约保证金，金额为万元。</w:t>
      </w:r>
    </w:p>
    <w:p w14:paraId="5C3FD533">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6.2履约保证金的有效期至服务期结束时止。</w:t>
      </w:r>
    </w:p>
    <w:p w14:paraId="17E2E1C4">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6.3如乙方未能履行合同规定的义务，甲方有权从履约保证金中取得补偿。</w:t>
      </w:r>
    </w:p>
    <w:p w14:paraId="75FBE6AE">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6.4履约保证金扣除甲方应得的补偿后的余额，在有效期满后15个工作日内无息退还给乙方。</w:t>
      </w:r>
    </w:p>
    <w:p w14:paraId="5BCD902E">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七、合同转包或分包</w:t>
      </w:r>
    </w:p>
    <w:p w14:paraId="78210EFF">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7.1乙方不得将合同标的转包给他人履行。</w:t>
      </w:r>
    </w:p>
    <w:p w14:paraId="2749481F">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7.2除非得到甲方的书面同意，乙方不得将合同标的分包给他人履行。</w:t>
      </w:r>
    </w:p>
    <w:p w14:paraId="41608DED">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7.3乙方如有转包或未经甲方同意的分包行为，甲方有权解除合同。</w:t>
      </w:r>
    </w:p>
    <w:p w14:paraId="30318D92">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八、合同款项支付</w:t>
      </w:r>
    </w:p>
    <w:p w14:paraId="7810F706">
      <w:pPr>
        <w:spacing w:line="360" w:lineRule="auto"/>
        <w:ind w:firstLine="420" w:firstLineChars="200"/>
        <w:rPr>
          <w:rFonts w:ascii="宋体" w:hAnsi="宋体" w:eastAsia="宋体" w:cs="宋体"/>
          <w:sz w:val="21"/>
          <w:szCs w:val="21"/>
          <w:highlight w:val="none"/>
          <w:lang w:eastAsia="zh-CN"/>
        </w:rPr>
      </w:pPr>
      <w:bookmarkStart w:id="50" w:name="OLE_LINK44"/>
      <w:r>
        <w:rPr>
          <w:rFonts w:hint="eastAsia" w:ascii="宋体" w:hAnsi="宋体" w:eastAsia="宋体" w:cs="宋体"/>
          <w:sz w:val="21"/>
          <w:szCs w:val="21"/>
          <w:highlight w:val="none"/>
          <w:lang w:eastAsia="zh-CN"/>
        </w:rPr>
        <w:t>合同签订后1个月内采购人向供应商支付合同总价款的35%；系统开发完成后，采购人向供应商支付合同总价款的60%，剩余合同总金额的5%作为尾款，质保期到期后无息支付给供应商。</w:t>
      </w:r>
    </w:p>
    <w:bookmarkEnd w:id="50"/>
    <w:p w14:paraId="3DE18AFB">
      <w:pPr>
        <w:spacing w:line="360" w:lineRule="auto"/>
        <w:ind w:firstLine="420" w:firstLineChars="200"/>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九、违约责任</w:t>
      </w:r>
    </w:p>
    <w:p w14:paraId="109D84F2">
      <w:pPr>
        <w:spacing w:line="360" w:lineRule="auto"/>
        <w:ind w:firstLine="420" w:firstLineChars="200"/>
        <w:rPr>
          <w:rFonts w:ascii="宋体" w:hAnsi="宋体" w:eastAsia="宋体" w:cs="宋体"/>
          <w:sz w:val="21"/>
          <w:szCs w:val="21"/>
          <w:highlight w:val="none"/>
          <w:lang w:eastAsia="zh-CN"/>
        </w:rPr>
      </w:pPr>
      <w:r>
        <w:rPr>
          <w:rFonts w:ascii="宋体" w:hAnsi="宋体" w:eastAsia="宋体" w:cs="宋体"/>
          <w:sz w:val="21"/>
          <w:szCs w:val="21"/>
          <w:highlight w:val="none"/>
          <w:lang w:eastAsia="zh-CN"/>
        </w:rPr>
        <w:t>9</w:t>
      </w:r>
      <w:r>
        <w:rPr>
          <w:rFonts w:hint="eastAsia" w:ascii="宋体" w:hAnsi="宋体" w:eastAsia="宋体" w:cs="宋体"/>
          <w:sz w:val="21"/>
          <w:szCs w:val="21"/>
          <w:highlight w:val="none"/>
          <w:lang w:eastAsia="zh-CN"/>
        </w:rPr>
        <w:t>.</w:t>
      </w:r>
      <w:r>
        <w:rPr>
          <w:rFonts w:ascii="宋体" w:hAnsi="宋体" w:eastAsia="宋体" w:cs="宋体"/>
          <w:sz w:val="21"/>
          <w:szCs w:val="21"/>
          <w:highlight w:val="none"/>
          <w:lang w:eastAsia="zh-CN"/>
        </w:rPr>
        <w:t>1</w:t>
      </w:r>
      <w:r>
        <w:rPr>
          <w:rFonts w:hint="eastAsia" w:ascii="宋体" w:hAnsi="宋体" w:eastAsia="宋体" w:cs="宋体"/>
          <w:sz w:val="21"/>
          <w:szCs w:val="21"/>
          <w:highlight w:val="none"/>
          <w:lang w:eastAsia="zh-CN"/>
        </w:rPr>
        <w:t>乙方逾期交付的，每逾期1天，乙方向甲方偿付合同总额的5‰的滞纳金。如乙方逾期交付达10天，甲方有权解除合同，解除合同的通知自到达乙方时生效。</w:t>
      </w:r>
    </w:p>
    <w:p w14:paraId="0601EF84">
      <w:pPr>
        <w:spacing w:line="360" w:lineRule="auto"/>
        <w:ind w:firstLine="420" w:firstLineChars="200"/>
        <w:rPr>
          <w:rFonts w:ascii="宋体" w:hAnsi="宋体" w:eastAsia="宋体" w:cs="宋体"/>
          <w:sz w:val="21"/>
          <w:szCs w:val="21"/>
          <w:highlight w:val="none"/>
          <w:lang w:eastAsia="zh-CN"/>
        </w:rPr>
      </w:pPr>
      <w:r>
        <w:rPr>
          <w:rFonts w:ascii="宋体" w:hAnsi="宋体" w:eastAsia="宋体" w:cs="宋体"/>
          <w:sz w:val="21"/>
          <w:szCs w:val="21"/>
          <w:highlight w:val="none"/>
          <w:lang w:eastAsia="zh-CN"/>
        </w:rPr>
        <w:t>9</w:t>
      </w:r>
      <w:r>
        <w:rPr>
          <w:rFonts w:hint="eastAsia" w:ascii="宋体" w:hAnsi="宋体" w:eastAsia="宋体" w:cs="宋体"/>
          <w:sz w:val="21"/>
          <w:szCs w:val="21"/>
          <w:highlight w:val="none"/>
          <w:lang w:eastAsia="zh-CN"/>
        </w:rPr>
        <w:t>.</w:t>
      </w:r>
      <w:r>
        <w:rPr>
          <w:rFonts w:ascii="宋体" w:hAnsi="宋体" w:eastAsia="宋体" w:cs="宋体"/>
          <w:sz w:val="21"/>
          <w:szCs w:val="21"/>
          <w:highlight w:val="none"/>
          <w:lang w:eastAsia="zh-CN"/>
        </w:rPr>
        <w:t>2</w:t>
      </w:r>
      <w:r>
        <w:rPr>
          <w:rFonts w:hint="eastAsia" w:ascii="宋体" w:hAnsi="宋体" w:eastAsia="宋体" w:cs="宋体"/>
          <w:sz w:val="21"/>
          <w:szCs w:val="21"/>
          <w:highlight w:val="none"/>
          <w:lang w:eastAsia="zh-CN"/>
        </w:rPr>
        <w:t>乙方所交付的服务不符合合同规定的，甲方有权拒收。甲方拒收的，乙方应向甲方支付合同总款5%的违约金。</w:t>
      </w:r>
    </w:p>
    <w:p w14:paraId="134E45E4">
      <w:pPr>
        <w:spacing w:line="360" w:lineRule="auto"/>
        <w:ind w:firstLine="420" w:firstLineChars="200"/>
        <w:rPr>
          <w:rFonts w:ascii="宋体" w:hAnsi="宋体" w:eastAsia="宋体" w:cs="宋体"/>
          <w:sz w:val="21"/>
          <w:szCs w:val="21"/>
          <w:highlight w:val="none"/>
          <w:lang w:eastAsia="zh-CN"/>
        </w:rPr>
      </w:pPr>
      <w:r>
        <w:rPr>
          <w:rFonts w:ascii="宋体" w:hAnsi="宋体" w:eastAsia="宋体" w:cs="宋体"/>
          <w:sz w:val="21"/>
          <w:szCs w:val="21"/>
          <w:highlight w:val="none"/>
          <w:lang w:eastAsia="zh-CN"/>
        </w:rPr>
        <w:t>9</w:t>
      </w:r>
      <w:r>
        <w:rPr>
          <w:rFonts w:hint="eastAsia" w:ascii="宋体" w:hAnsi="宋体" w:eastAsia="宋体" w:cs="宋体"/>
          <w:sz w:val="21"/>
          <w:szCs w:val="21"/>
          <w:highlight w:val="none"/>
          <w:lang w:eastAsia="zh-CN"/>
        </w:rPr>
        <w:t>.</w:t>
      </w:r>
      <w:r>
        <w:rPr>
          <w:rFonts w:ascii="宋体" w:hAnsi="宋体" w:eastAsia="宋体" w:cs="宋体"/>
          <w:sz w:val="21"/>
          <w:szCs w:val="21"/>
          <w:highlight w:val="none"/>
          <w:lang w:eastAsia="zh-CN"/>
        </w:rPr>
        <w:t>3</w:t>
      </w:r>
      <w:r>
        <w:rPr>
          <w:rFonts w:hint="eastAsia" w:ascii="宋体" w:hAnsi="宋体" w:eastAsia="宋体" w:cs="宋体"/>
          <w:sz w:val="21"/>
          <w:szCs w:val="21"/>
          <w:highlight w:val="none"/>
          <w:lang w:eastAsia="zh-CN"/>
        </w:rPr>
        <w:t>在乙方承诺的或国家规定的质量保证期内(取两者中最长的期限)，如经乙方2次整改仍不能达到合同约定的服务标准，乙方应退回全部合同价款，并按本条第3款处理，同时，乙方还须赔偿甲方因此遭受的损失（包括但不限于甲方为维权所支出的律师费、鉴定费、公证费、保全保险费等）。</w:t>
      </w:r>
    </w:p>
    <w:p w14:paraId="3CDBF260">
      <w:pPr>
        <w:spacing w:line="360" w:lineRule="auto"/>
        <w:ind w:firstLine="420" w:firstLineChars="200"/>
        <w:rPr>
          <w:rFonts w:ascii="宋体" w:hAnsi="宋体" w:eastAsia="宋体" w:cs="宋体"/>
          <w:sz w:val="21"/>
          <w:szCs w:val="21"/>
          <w:highlight w:val="none"/>
          <w:lang w:eastAsia="zh-CN"/>
        </w:rPr>
      </w:pPr>
      <w:r>
        <w:rPr>
          <w:rFonts w:ascii="宋体" w:hAnsi="宋体" w:eastAsia="宋体" w:cs="宋体"/>
          <w:sz w:val="21"/>
          <w:szCs w:val="21"/>
          <w:highlight w:val="none"/>
          <w:lang w:eastAsia="zh-CN"/>
        </w:rPr>
        <w:t>9</w:t>
      </w:r>
      <w:r>
        <w:rPr>
          <w:rFonts w:hint="eastAsia" w:ascii="宋体" w:hAnsi="宋体" w:eastAsia="宋体" w:cs="宋体"/>
          <w:sz w:val="21"/>
          <w:szCs w:val="21"/>
          <w:highlight w:val="none"/>
          <w:lang w:eastAsia="zh-CN"/>
        </w:rPr>
        <w:t>.</w:t>
      </w:r>
      <w:r>
        <w:rPr>
          <w:rFonts w:ascii="宋体" w:hAnsi="宋体" w:eastAsia="宋体" w:cs="宋体"/>
          <w:sz w:val="21"/>
          <w:szCs w:val="21"/>
          <w:highlight w:val="none"/>
          <w:lang w:eastAsia="zh-CN"/>
        </w:rPr>
        <w:t>4</w:t>
      </w:r>
      <w:r>
        <w:rPr>
          <w:rFonts w:hint="eastAsia" w:ascii="宋体" w:hAnsi="宋体" w:eastAsia="宋体" w:cs="宋体"/>
          <w:sz w:val="21"/>
          <w:szCs w:val="21"/>
          <w:highlight w:val="none"/>
          <w:lang w:eastAsia="zh-CN"/>
        </w:rPr>
        <w:t>乙方未按本合同的规定和服务承诺提供伴随服务/售后服务的，应按合同总价款的5%向甲方承担违约责任。</w:t>
      </w:r>
    </w:p>
    <w:p w14:paraId="5CEE2FB4">
      <w:pPr>
        <w:spacing w:line="360" w:lineRule="auto"/>
        <w:ind w:firstLine="420" w:firstLineChars="200"/>
        <w:rPr>
          <w:rFonts w:ascii="宋体" w:hAnsi="宋体" w:eastAsia="宋体" w:cs="宋体"/>
          <w:sz w:val="21"/>
          <w:szCs w:val="21"/>
          <w:highlight w:val="none"/>
          <w:lang w:eastAsia="zh-CN"/>
        </w:rPr>
      </w:pPr>
      <w:r>
        <w:rPr>
          <w:rFonts w:ascii="宋体" w:hAnsi="宋体" w:eastAsia="宋体" w:cs="宋体"/>
          <w:sz w:val="21"/>
          <w:szCs w:val="21"/>
          <w:highlight w:val="none"/>
          <w:lang w:eastAsia="zh-CN"/>
        </w:rPr>
        <w:t>9</w:t>
      </w:r>
      <w:r>
        <w:rPr>
          <w:rFonts w:hint="eastAsia" w:ascii="宋体" w:hAnsi="宋体" w:eastAsia="宋体" w:cs="宋体"/>
          <w:sz w:val="21"/>
          <w:szCs w:val="21"/>
          <w:highlight w:val="none"/>
          <w:lang w:eastAsia="zh-CN"/>
        </w:rPr>
        <w:t>.</w:t>
      </w:r>
      <w:r>
        <w:rPr>
          <w:rFonts w:ascii="宋体" w:hAnsi="宋体" w:eastAsia="宋体" w:cs="宋体"/>
          <w:sz w:val="21"/>
          <w:szCs w:val="21"/>
          <w:highlight w:val="none"/>
          <w:lang w:eastAsia="zh-CN"/>
        </w:rPr>
        <w:t>5</w:t>
      </w:r>
      <w:r>
        <w:rPr>
          <w:rFonts w:hint="eastAsia" w:ascii="宋体" w:hAnsi="宋体" w:eastAsia="宋体" w:cs="宋体"/>
          <w:sz w:val="21"/>
          <w:szCs w:val="21"/>
          <w:highlight w:val="none"/>
          <w:lang w:eastAsia="zh-CN"/>
        </w:rPr>
        <w:t>乙方在承担上述10.4-10.7款一项或多项违约责任后，仍应继续履行合同规定的义务(甲方解除合同的除外)。甲方未能及时追究乙方的任何一项违约责任并不表明甲方放弃追究乙方该项或其他违约责任。</w:t>
      </w:r>
    </w:p>
    <w:p w14:paraId="38A8FCA2">
      <w:pPr>
        <w:spacing w:line="360" w:lineRule="auto"/>
        <w:ind w:firstLine="420" w:firstLineChars="200"/>
        <w:rPr>
          <w:rFonts w:ascii="宋体" w:hAnsi="宋体" w:eastAsia="宋体" w:cs="宋体"/>
          <w:sz w:val="21"/>
          <w:szCs w:val="21"/>
          <w:lang w:eastAsia="zh-CN"/>
        </w:rPr>
      </w:pPr>
      <w:r>
        <w:rPr>
          <w:rFonts w:ascii="宋体" w:hAnsi="宋体" w:eastAsia="宋体" w:cs="宋体"/>
          <w:sz w:val="21"/>
          <w:szCs w:val="21"/>
          <w:highlight w:val="none"/>
          <w:lang w:eastAsia="zh-CN"/>
        </w:rPr>
        <w:t>9</w:t>
      </w:r>
      <w:r>
        <w:rPr>
          <w:rFonts w:hint="eastAsia" w:ascii="宋体" w:hAnsi="宋体" w:eastAsia="宋体" w:cs="宋体"/>
          <w:sz w:val="21"/>
          <w:szCs w:val="21"/>
          <w:highlight w:val="none"/>
          <w:lang w:eastAsia="zh-CN"/>
        </w:rPr>
        <w:t>.</w:t>
      </w:r>
      <w:r>
        <w:rPr>
          <w:rFonts w:ascii="宋体" w:hAnsi="宋体" w:eastAsia="宋体" w:cs="宋体"/>
          <w:sz w:val="21"/>
          <w:szCs w:val="21"/>
          <w:highlight w:val="none"/>
          <w:lang w:eastAsia="zh-CN"/>
        </w:rPr>
        <w:t>6</w:t>
      </w:r>
      <w:r>
        <w:rPr>
          <w:rFonts w:hint="eastAsia" w:ascii="宋体" w:hAnsi="宋体" w:eastAsia="宋体" w:cs="宋体"/>
          <w:sz w:val="21"/>
          <w:szCs w:val="21"/>
          <w:highlight w:val="none"/>
          <w:lang w:eastAsia="zh-CN"/>
        </w:rPr>
        <w:t>乙方响应属虚</w:t>
      </w:r>
      <w:r>
        <w:rPr>
          <w:rFonts w:hint="eastAsia" w:ascii="宋体" w:hAnsi="宋体" w:eastAsia="宋体" w:cs="宋体"/>
          <w:sz w:val="21"/>
          <w:szCs w:val="21"/>
          <w:lang w:eastAsia="zh-CN"/>
        </w:rPr>
        <w:t>假承诺，或经权威部门检测提供的服务不能满足响应文件要求，或是由于乙方的过错造成合同无法继续履行的，乙方履约保证金不予退还外，还应向甲方支付不少于合同总价30%赔偿金。</w:t>
      </w:r>
    </w:p>
    <w:p w14:paraId="45F0B070">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十、不可抗力事件处理</w:t>
      </w:r>
    </w:p>
    <w:p w14:paraId="3DAD8D82">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0</w:t>
      </w:r>
      <w:r>
        <w:rPr>
          <w:rFonts w:hint="eastAsia" w:ascii="宋体" w:hAnsi="宋体" w:eastAsia="宋体" w:cs="宋体"/>
          <w:sz w:val="21"/>
          <w:szCs w:val="21"/>
          <w:lang w:eastAsia="zh-CN"/>
        </w:rPr>
        <w:t>.1在合同有效期内，任何一方因不可抗力事件导致不能履行合同，则合同履行期可延长，其延长期与不可抗力影响期相同。</w:t>
      </w:r>
    </w:p>
    <w:p w14:paraId="461A7F61">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0</w:t>
      </w:r>
      <w:r>
        <w:rPr>
          <w:rFonts w:hint="eastAsia" w:ascii="宋体" w:hAnsi="宋体" w:eastAsia="宋体" w:cs="宋体"/>
          <w:sz w:val="21"/>
          <w:szCs w:val="21"/>
          <w:lang w:eastAsia="zh-CN"/>
        </w:rPr>
        <w:t>.2不可抗力事件发生后，应立即通知对方，并寄送有关权威机构出具的证明。</w:t>
      </w:r>
    </w:p>
    <w:p w14:paraId="01958D33">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0</w:t>
      </w:r>
      <w:r>
        <w:rPr>
          <w:rFonts w:hint="eastAsia" w:ascii="宋体" w:hAnsi="宋体" w:eastAsia="宋体" w:cs="宋体"/>
          <w:sz w:val="21"/>
          <w:szCs w:val="21"/>
          <w:lang w:eastAsia="zh-CN"/>
        </w:rPr>
        <w:t>.3不可抗力事件延续120天以上，双方应通过友好协商，确定是否继续履行合同。</w:t>
      </w:r>
    </w:p>
    <w:p w14:paraId="615692A6">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十一、争议解决</w:t>
      </w:r>
    </w:p>
    <w:p w14:paraId="5144E231">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1</w:t>
      </w:r>
      <w:r>
        <w:rPr>
          <w:rFonts w:hint="eastAsia" w:ascii="宋体" w:hAnsi="宋体" w:eastAsia="宋体" w:cs="宋体"/>
          <w:sz w:val="21"/>
          <w:szCs w:val="21"/>
          <w:lang w:eastAsia="zh-CN"/>
        </w:rPr>
        <w:t>.1双方在执行合同中所发生的一切争议，应通过协商解决。如协商不成，可向甲方实际所在地法院起诉。</w:t>
      </w:r>
    </w:p>
    <w:p w14:paraId="5AA648B7">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十二、组成本合同的文件</w:t>
      </w:r>
    </w:p>
    <w:p w14:paraId="3840894B">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2</w:t>
      </w:r>
      <w:r>
        <w:rPr>
          <w:rFonts w:hint="eastAsia" w:ascii="宋体" w:hAnsi="宋体" w:eastAsia="宋体" w:cs="宋体"/>
          <w:sz w:val="21"/>
          <w:szCs w:val="21"/>
          <w:lang w:eastAsia="zh-CN"/>
        </w:rPr>
        <w:t>.1合同及附件；</w:t>
      </w:r>
    </w:p>
    <w:p w14:paraId="1EDFE2E8">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2</w:t>
      </w:r>
      <w:r>
        <w:rPr>
          <w:rFonts w:hint="eastAsia" w:ascii="宋体" w:hAnsi="宋体" w:eastAsia="宋体" w:cs="宋体"/>
          <w:sz w:val="21"/>
          <w:szCs w:val="21"/>
          <w:lang w:eastAsia="zh-CN"/>
        </w:rPr>
        <w:t>.2成交通知书；</w:t>
      </w:r>
    </w:p>
    <w:p w14:paraId="0E109DE6">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2</w:t>
      </w:r>
      <w:r>
        <w:rPr>
          <w:rFonts w:hint="eastAsia" w:ascii="宋体" w:hAnsi="宋体" w:eastAsia="宋体" w:cs="宋体"/>
          <w:sz w:val="21"/>
          <w:szCs w:val="21"/>
          <w:lang w:eastAsia="zh-CN"/>
        </w:rPr>
        <w:t>.3磋商文件和乙方的响应文件；</w:t>
      </w:r>
    </w:p>
    <w:p w14:paraId="2E863C33">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2</w:t>
      </w:r>
      <w:r>
        <w:rPr>
          <w:rFonts w:hint="eastAsia" w:ascii="宋体" w:hAnsi="宋体" w:eastAsia="宋体" w:cs="宋体"/>
          <w:sz w:val="21"/>
          <w:szCs w:val="21"/>
          <w:lang w:eastAsia="zh-CN"/>
        </w:rPr>
        <w:t>.4磋商过程中有关补充资料和澄清文件等（如有）；</w:t>
      </w:r>
    </w:p>
    <w:p w14:paraId="6EC03A7B">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13.5甲乙双方商定的其他必要文件。</w:t>
      </w:r>
    </w:p>
    <w:p w14:paraId="5F90653C">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上述文件内容互为补充，如有不明确，由甲方负责解释。</w:t>
      </w:r>
    </w:p>
    <w:p w14:paraId="4188A602">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十三、合同生效及其它</w:t>
      </w:r>
    </w:p>
    <w:p w14:paraId="32557431">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3</w:t>
      </w:r>
      <w:r>
        <w:rPr>
          <w:rFonts w:hint="eastAsia" w:ascii="宋体" w:hAnsi="宋体" w:eastAsia="宋体" w:cs="宋体"/>
          <w:sz w:val="21"/>
          <w:szCs w:val="21"/>
          <w:lang w:eastAsia="zh-CN"/>
        </w:rPr>
        <w:t>.1合同经双方法定代表人或授权委托代表人签字并加盖单位公章后生效。</w:t>
      </w:r>
    </w:p>
    <w:p w14:paraId="135750FF">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3</w:t>
      </w:r>
      <w:r>
        <w:rPr>
          <w:rFonts w:hint="eastAsia" w:ascii="宋体" w:hAnsi="宋体" w:eastAsia="宋体" w:cs="宋体"/>
          <w:sz w:val="21"/>
          <w:szCs w:val="21"/>
          <w:lang w:eastAsia="zh-CN"/>
        </w:rPr>
        <w:t>.2本合同未尽事宜，遵照《民法典》有关条文执行。</w:t>
      </w:r>
    </w:p>
    <w:p w14:paraId="17CB0E45">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ascii="宋体" w:hAnsi="宋体" w:eastAsia="宋体" w:cs="宋体"/>
          <w:sz w:val="21"/>
          <w:szCs w:val="21"/>
          <w:lang w:eastAsia="zh-CN"/>
        </w:rPr>
        <w:t>3</w:t>
      </w:r>
      <w:r>
        <w:rPr>
          <w:rFonts w:hint="eastAsia" w:ascii="宋体" w:hAnsi="宋体" w:eastAsia="宋体" w:cs="宋体"/>
          <w:sz w:val="21"/>
          <w:szCs w:val="21"/>
          <w:lang w:eastAsia="zh-CN"/>
        </w:rPr>
        <w:t>.3本合同正本一式伍份，具有同等法律效力，甲方、乙方各执贰份，招标代理机构留存壹份备案。</w:t>
      </w:r>
    </w:p>
    <w:p w14:paraId="63EF396B">
      <w:pPr>
        <w:rPr>
          <w:rFonts w:ascii="宋体" w:hAnsi="宋体" w:eastAsia="宋体" w:cs="宋体"/>
          <w:sz w:val="21"/>
          <w:szCs w:val="21"/>
          <w:lang w:eastAsia="zh-CN"/>
        </w:rPr>
      </w:pPr>
    </w:p>
    <w:p w14:paraId="6B7A9B3B">
      <w:pPr>
        <w:rPr>
          <w:lang w:eastAsia="zh-CN"/>
        </w:rPr>
      </w:pPr>
    </w:p>
    <w:tbl>
      <w:tblPr>
        <w:tblStyle w:val="22"/>
        <w:tblW w:w="9594" w:type="dxa"/>
        <w:tblInd w:w="0" w:type="dxa"/>
        <w:tblLayout w:type="fixed"/>
        <w:tblCellMar>
          <w:top w:w="0" w:type="dxa"/>
          <w:left w:w="10" w:type="dxa"/>
          <w:bottom w:w="0" w:type="dxa"/>
          <w:right w:w="10" w:type="dxa"/>
        </w:tblCellMar>
      </w:tblPr>
      <w:tblGrid>
        <w:gridCol w:w="4688"/>
        <w:gridCol w:w="4906"/>
      </w:tblGrid>
      <w:tr w14:paraId="641FFB8E">
        <w:tblPrEx>
          <w:tblCellMar>
            <w:top w:w="0" w:type="dxa"/>
            <w:left w:w="10" w:type="dxa"/>
            <w:bottom w:w="0" w:type="dxa"/>
            <w:right w:w="10" w:type="dxa"/>
          </w:tblCellMar>
        </w:tblPrEx>
        <w:trPr>
          <w:trHeight w:val="615" w:hRule="exact"/>
        </w:trPr>
        <w:tc>
          <w:tcPr>
            <w:tcW w:w="4688" w:type="dxa"/>
            <w:shd w:val="clear" w:color="auto" w:fill="FFFFFF"/>
          </w:tcPr>
          <w:p w14:paraId="59A20CB6">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甲方：（盖章）江苏省高级人民法院</w:t>
            </w:r>
          </w:p>
        </w:tc>
        <w:tc>
          <w:tcPr>
            <w:tcW w:w="4906" w:type="dxa"/>
            <w:shd w:val="clear" w:color="auto" w:fill="FFFFFF"/>
          </w:tcPr>
          <w:p w14:paraId="38CE79B6">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乙方：（盖章）</w:t>
            </w:r>
          </w:p>
        </w:tc>
      </w:tr>
      <w:tr w14:paraId="3F0DD7A6">
        <w:tblPrEx>
          <w:tblCellMar>
            <w:top w:w="0" w:type="dxa"/>
            <w:left w:w="10" w:type="dxa"/>
            <w:bottom w:w="0" w:type="dxa"/>
            <w:right w:w="10" w:type="dxa"/>
          </w:tblCellMar>
        </w:tblPrEx>
        <w:trPr>
          <w:trHeight w:val="466" w:hRule="exact"/>
        </w:trPr>
        <w:tc>
          <w:tcPr>
            <w:tcW w:w="4688" w:type="dxa"/>
            <w:shd w:val="clear" w:color="auto" w:fill="FFFFFF"/>
            <w:vAlign w:val="bottom"/>
          </w:tcPr>
          <w:p w14:paraId="3A025885">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法定代表人（授权代表)：</w:t>
            </w:r>
          </w:p>
        </w:tc>
        <w:tc>
          <w:tcPr>
            <w:tcW w:w="4906" w:type="dxa"/>
            <w:shd w:val="clear" w:color="auto" w:fill="FFFFFF"/>
            <w:vAlign w:val="bottom"/>
          </w:tcPr>
          <w:p w14:paraId="070AA94E">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法定代表人（授权代表)：</w:t>
            </w:r>
          </w:p>
        </w:tc>
      </w:tr>
      <w:tr w14:paraId="26CAAFD0">
        <w:tblPrEx>
          <w:tblCellMar>
            <w:top w:w="0" w:type="dxa"/>
            <w:left w:w="10" w:type="dxa"/>
            <w:bottom w:w="0" w:type="dxa"/>
            <w:right w:w="10" w:type="dxa"/>
          </w:tblCellMar>
        </w:tblPrEx>
        <w:trPr>
          <w:trHeight w:val="461" w:hRule="exact"/>
        </w:trPr>
        <w:tc>
          <w:tcPr>
            <w:tcW w:w="4688" w:type="dxa"/>
            <w:shd w:val="clear" w:color="auto" w:fill="FFFFFF"/>
            <w:vAlign w:val="bottom"/>
          </w:tcPr>
          <w:p w14:paraId="1116CBA2">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地址：</w:t>
            </w:r>
          </w:p>
        </w:tc>
        <w:tc>
          <w:tcPr>
            <w:tcW w:w="4906" w:type="dxa"/>
            <w:shd w:val="clear" w:color="auto" w:fill="FFFFFF"/>
            <w:vAlign w:val="bottom"/>
          </w:tcPr>
          <w:p w14:paraId="328EAE8A">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地址：</w:t>
            </w:r>
          </w:p>
        </w:tc>
      </w:tr>
      <w:tr w14:paraId="4D714324">
        <w:tblPrEx>
          <w:tblCellMar>
            <w:top w:w="0" w:type="dxa"/>
            <w:left w:w="10" w:type="dxa"/>
            <w:bottom w:w="0" w:type="dxa"/>
            <w:right w:w="10" w:type="dxa"/>
          </w:tblCellMar>
        </w:tblPrEx>
        <w:trPr>
          <w:trHeight w:val="461" w:hRule="exact"/>
        </w:trPr>
        <w:tc>
          <w:tcPr>
            <w:tcW w:w="4688" w:type="dxa"/>
            <w:shd w:val="clear" w:color="auto" w:fill="FFFFFF"/>
            <w:vAlign w:val="bottom"/>
          </w:tcPr>
          <w:p w14:paraId="48C78392">
            <w:pPr>
              <w:spacing w:before="19" w:line="360" w:lineRule="auto"/>
              <w:jc w:val="both"/>
              <w:rPr>
                <w:rFonts w:ascii="宋体" w:hAnsi="宋体" w:eastAsia="宋体" w:cs="宋体"/>
                <w:sz w:val="21"/>
                <w:szCs w:val="21"/>
                <w:lang w:eastAsia="zh-CN"/>
              </w:rPr>
            </w:pPr>
          </w:p>
        </w:tc>
        <w:tc>
          <w:tcPr>
            <w:tcW w:w="4906" w:type="dxa"/>
            <w:shd w:val="clear" w:color="auto" w:fill="FFFFFF"/>
            <w:vAlign w:val="bottom"/>
          </w:tcPr>
          <w:p w14:paraId="290F5D0B">
            <w:pPr>
              <w:spacing w:before="19" w:line="360" w:lineRule="auto"/>
              <w:jc w:val="both"/>
              <w:rPr>
                <w:rFonts w:ascii="宋体" w:hAnsi="宋体" w:eastAsia="宋体" w:cs="宋体"/>
                <w:sz w:val="21"/>
                <w:szCs w:val="21"/>
                <w:lang w:eastAsia="zh-CN"/>
              </w:rPr>
            </w:pPr>
          </w:p>
        </w:tc>
      </w:tr>
      <w:tr w14:paraId="7005085E">
        <w:tblPrEx>
          <w:tblCellMar>
            <w:top w:w="0" w:type="dxa"/>
            <w:left w:w="10" w:type="dxa"/>
            <w:bottom w:w="0" w:type="dxa"/>
            <w:right w:w="10" w:type="dxa"/>
          </w:tblCellMar>
        </w:tblPrEx>
        <w:trPr>
          <w:trHeight w:val="475" w:hRule="exact"/>
        </w:trPr>
        <w:tc>
          <w:tcPr>
            <w:tcW w:w="4688" w:type="dxa"/>
            <w:shd w:val="clear" w:color="auto" w:fill="FFFFFF"/>
            <w:vAlign w:val="center"/>
          </w:tcPr>
          <w:p w14:paraId="0D29953F">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电话：</w:t>
            </w:r>
          </w:p>
        </w:tc>
        <w:tc>
          <w:tcPr>
            <w:tcW w:w="4906" w:type="dxa"/>
            <w:shd w:val="clear" w:color="auto" w:fill="FFFFFF"/>
            <w:vAlign w:val="center"/>
          </w:tcPr>
          <w:p w14:paraId="0F4F4B36">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电话：</w:t>
            </w:r>
          </w:p>
        </w:tc>
      </w:tr>
      <w:tr w14:paraId="1C18D947">
        <w:tblPrEx>
          <w:tblCellMar>
            <w:top w:w="0" w:type="dxa"/>
            <w:left w:w="10" w:type="dxa"/>
            <w:bottom w:w="0" w:type="dxa"/>
            <w:right w:w="10" w:type="dxa"/>
          </w:tblCellMar>
        </w:tblPrEx>
        <w:trPr>
          <w:trHeight w:val="466" w:hRule="exact"/>
        </w:trPr>
        <w:tc>
          <w:tcPr>
            <w:tcW w:w="4688" w:type="dxa"/>
            <w:shd w:val="clear" w:color="auto" w:fill="FFFFFF"/>
          </w:tcPr>
          <w:p w14:paraId="0C1EEF5E">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签订时间：年月日</w:t>
            </w:r>
          </w:p>
        </w:tc>
        <w:tc>
          <w:tcPr>
            <w:tcW w:w="4906" w:type="dxa"/>
            <w:shd w:val="clear" w:color="auto" w:fill="FFFFFF"/>
          </w:tcPr>
          <w:p w14:paraId="19D1AE4F">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签订时间：年月日</w:t>
            </w:r>
          </w:p>
        </w:tc>
      </w:tr>
      <w:tr w14:paraId="0AC01869">
        <w:tblPrEx>
          <w:tblCellMar>
            <w:top w:w="0" w:type="dxa"/>
            <w:left w:w="10" w:type="dxa"/>
            <w:bottom w:w="0" w:type="dxa"/>
            <w:right w:w="10" w:type="dxa"/>
          </w:tblCellMar>
        </w:tblPrEx>
        <w:trPr>
          <w:trHeight w:val="870" w:hRule="exact"/>
        </w:trPr>
        <w:tc>
          <w:tcPr>
            <w:tcW w:w="4688" w:type="dxa"/>
            <w:shd w:val="clear" w:color="auto" w:fill="FFFFFF"/>
            <w:vAlign w:val="bottom"/>
          </w:tcPr>
          <w:p w14:paraId="005444B3">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签订地址：南京市</w:t>
            </w:r>
          </w:p>
        </w:tc>
        <w:tc>
          <w:tcPr>
            <w:tcW w:w="4906" w:type="dxa"/>
            <w:shd w:val="clear" w:color="auto" w:fill="FFFFFF"/>
            <w:vAlign w:val="bottom"/>
          </w:tcPr>
          <w:p w14:paraId="3BDC3A94">
            <w:pPr>
              <w:spacing w:before="19" w:line="360" w:lineRule="auto"/>
              <w:jc w:val="both"/>
              <w:rPr>
                <w:rFonts w:ascii="宋体" w:hAnsi="宋体" w:eastAsia="宋体" w:cs="宋体"/>
                <w:sz w:val="21"/>
                <w:szCs w:val="21"/>
                <w:lang w:eastAsia="zh-CN"/>
              </w:rPr>
            </w:pPr>
            <w:r>
              <w:rPr>
                <w:rFonts w:hint="eastAsia" w:ascii="宋体" w:hAnsi="宋体" w:eastAsia="宋体" w:cs="宋体"/>
                <w:sz w:val="21"/>
                <w:szCs w:val="21"/>
                <w:lang w:eastAsia="zh-CN"/>
              </w:rPr>
              <w:t>签订地址：南京市</w:t>
            </w:r>
          </w:p>
        </w:tc>
      </w:tr>
    </w:tbl>
    <w:p w14:paraId="06753171">
      <w:pPr>
        <w:spacing w:before="19" w:line="360" w:lineRule="auto"/>
        <w:ind w:firstLine="420" w:firstLineChars="200"/>
        <w:rPr>
          <w:rFonts w:ascii="宋体" w:hAnsi="宋体" w:eastAsia="宋体" w:cs="宋体"/>
          <w:sz w:val="21"/>
          <w:szCs w:val="21"/>
          <w:lang w:eastAsia="zh-CN"/>
        </w:rPr>
      </w:pPr>
    </w:p>
    <w:p w14:paraId="5416F9A7">
      <w:pPr>
        <w:pStyle w:val="27"/>
        <w:ind w:firstLine="0" w:firstLineChars="0"/>
        <w:rPr>
          <w:sz w:val="21"/>
          <w:szCs w:val="21"/>
          <w:lang w:eastAsia="zh-CN"/>
        </w:rPr>
        <w:sectPr>
          <w:headerReference r:id="rId7" w:type="default"/>
          <w:pgSz w:w="11910" w:h="16840"/>
          <w:pgMar w:top="1100" w:right="1236" w:bottom="1100" w:left="1236" w:header="737" w:footer="737" w:gutter="0"/>
          <w:cols w:space="720" w:num="1"/>
          <w:docGrid w:linePitch="299" w:charSpace="0"/>
        </w:sectPr>
      </w:pPr>
    </w:p>
    <w:p w14:paraId="7EBA3B63">
      <w:pPr>
        <w:pStyle w:val="5"/>
        <w:tabs>
          <w:tab w:val="left" w:pos="1279"/>
        </w:tabs>
        <w:ind w:right="177"/>
        <w:jc w:val="center"/>
        <w:rPr>
          <w:lang w:eastAsia="zh-CN"/>
        </w:rPr>
      </w:pPr>
      <w:bookmarkStart w:id="51" w:name="_bookmark10"/>
      <w:bookmarkEnd w:id="51"/>
      <w:r>
        <w:rPr>
          <w:w w:val="95"/>
          <w:lang w:eastAsia="zh-CN"/>
        </w:rPr>
        <w:t>第六章</w:t>
      </w:r>
      <w:r>
        <w:rPr>
          <w:w w:val="95"/>
          <w:lang w:eastAsia="zh-CN"/>
        </w:rPr>
        <w:tab/>
      </w:r>
      <w:r>
        <w:rPr>
          <w:lang w:eastAsia="zh-CN"/>
        </w:rPr>
        <w:t>响应文件格式</w:t>
      </w:r>
    </w:p>
    <w:p w14:paraId="49854445">
      <w:pPr>
        <w:pStyle w:val="6"/>
        <w:spacing w:before="214"/>
        <w:ind w:left="0" w:right="170"/>
        <w:jc w:val="center"/>
        <w:rPr>
          <w:b w:val="0"/>
          <w:bCs w:val="0"/>
          <w:lang w:eastAsia="zh-CN"/>
        </w:rPr>
      </w:pPr>
      <w:r>
        <w:rPr>
          <w:lang w:eastAsia="zh-CN"/>
        </w:rPr>
        <w:t>评分索引表（可按需调整）</w:t>
      </w:r>
    </w:p>
    <w:p w14:paraId="1898D5EC">
      <w:pPr>
        <w:spacing w:before="11"/>
        <w:rPr>
          <w:rFonts w:ascii="宋体" w:hAnsi="宋体" w:eastAsia="宋体" w:cs="宋体"/>
          <w:b/>
          <w:bCs/>
          <w:sz w:val="2"/>
          <w:szCs w:val="2"/>
          <w:lang w:eastAsia="zh-CN"/>
        </w:rPr>
      </w:pPr>
    </w:p>
    <w:tbl>
      <w:tblPr>
        <w:tblStyle w:val="22"/>
        <w:tblW w:w="0" w:type="dxa"/>
        <w:tblInd w:w="113" w:type="dxa"/>
        <w:tblLayout w:type="fixed"/>
        <w:tblCellMar>
          <w:top w:w="0" w:type="dxa"/>
          <w:left w:w="0" w:type="dxa"/>
          <w:bottom w:w="0" w:type="dxa"/>
          <w:right w:w="0" w:type="dxa"/>
        </w:tblCellMar>
      </w:tblPr>
      <w:tblGrid>
        <w:gridCol w:w="4584"/>
        <w:gridCol w:w="3355"/>
      </w:tblGrid>
      <w:tr w14:paraId="3B984B94">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3A5383D2">
            <w:pPr>
              <w:pStyle w:val="31"/>
              <w:spacing w:before="80"/>
              <w:ind w:left="721"/>
              <w:jc w:val="center"/>
              <w:rPr>
                <w:rFonts w:ascii="宋体" w:hAnsi="宋体" w:eastAsia="宋体" w:cs="宋体"/>
                <w:sz w:val="24"/>
                <w:szCs w:val="24"/>
              </w:rPr>
            </w:pPr>
            <w:r>
              <w:rPr>
                <w:rFonts w:ascii="宋体" w:hAnsi="宋体" w:eastAsia="宋体" w:cs="宋体"/>
                <w:b/>
                <w:bCs/>
                <w:sz w:val="24"/>
                <w:szCs w:val="24"/>
              </w:rPr>
              <w:t>评分项目</w:t>
            </w:r>
          </w:p>
        </w:tc>
        <w:tc>
          <w:tcPr>
            <w:tcW w:w="3355" w:type="dxa"/>
            <w:tcBorders>
              <w:top w:val="single" w:color="000000" w:sz="4" w:space="0"/>
              <w:left w:val="single" w:color="000000" w:sz="4" w:space="0"/>
              <w:bottom w:val="single" w:color="000000" w:sz="4" w:space="0"/>
              <w:right w:val="single" w:color="000000" w:sz="4" w:space="0"/>
            </w:tcBorders>
          </w:tcPr>
          <w:p w14:paraId="30F4D4E6">
            <w:pPr>
              <w:pStyle w:val="31"/>
              <w:spacing w:before="80"/>
              <w:ind w:left="460"/>
              <w:rPr>
                <w:rFonts w:ascii="宋体" w:hAnsi="宋体" w:eastAsia="宋体" w:cs="宋体"/>
                <w:sz w:val="24"/>
                <w:szCs w:val="24"/>
                <w:lang w:eastAsia="zh-CN"/>
              </w:rPr>
            </w:pPr>
            <w:r>
              <w:rPr>
                <w:rFonts w:ascii="宋体" w:hAnsi="宋体" w:eastAsia="宋体" w:cs="宋体"/>
                <w:b/>
                <w:bCs/>
                <w:sz w:val="24"/>
                <w:szCs w:val="24"/>
                <w:lang w:eastAsia="zh-CN"/>
              </w:rPr>
              <w:t>在响应文件中的页码位置</w:t>
            </w:r>
          </w:p>
        </w:tc>
      </w:tr>
      <w:tr w14:paraId="710FC402">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5C98464E">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58CDFA7F">
            <w:pPr>
              <w:rPr>
                <w:lang w:eastAsia="zh-CN"/>
              </w:rPr>
            </w:pPr>
          </w:p>
        </w:tc>
      </w:tr>
      <w:tr w14:paraId="0B6AF2C5">
        <w:tblPrEx>
          <w:tblCellMar>
            <w:top w:w="0" w:type="dxa"/>
            <w:left w:w="0" w:type="dxa"/>
            <w:bottom w:w="0" w:type="dxa"/>
            <w:right w:w="0" w:type="dxa"/>
          </w:tblCellMar>
        </w:tblPrEx>
        <w:trPr>
          <w:trHeight w:val="568" w:hRule="exact"/>
        </w:trPr>
        <w:tc>
          <w:tcPr>
            <w:tcW w:w="7939" w:type="dxa"/>
            <w:gridSpan w:val="2"/>
            <w:tcBorders>
              <w:top w:val="single" w:color="000000" w:sz="4" w:space="0"/>
              <w:left w:val="single" w:color="000000" w:sz="4" w:space="0"/>
              <w:bottom w:val="single" w:color="000000" w:sz="4" w:space="0"/>
              <w:right w:val="single" w:color="000000" w:sz="4" w:space="0"/>
            </w:tcBorders>
          </w:tcPr>
          <w:p w14:paraId="04DF73D2">
            <w:pPr>
              <w:rPr>
                <w:lang w:eastAsia="zh-CN"/>
              </w:rPr>
            </w:pPr>
          </w:p>
        </w:tc>
      </w:tr>
      <w:tr w14:paraId="6479196D">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20F01AE1">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3643DCC4">
            <w:pPr>
              <w:rPr>
                <w:lang w:eastAsia="zh-CN"/>
              </w:rPr>
            </w:pPr>
          </w:p>
        </w:tc>
      </w:tr>
      <w:tr w14:paraId="7E57FD62">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14D15CB7">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3EDEA475">
            <w:pPr>
              <w:rPr>
                <w:lang w:eastAsia="zh-CN"/>
              </w:rPr>
            </w:pPr>
          </w:p>
        </w:tc>
      </w:tr>
      <w:tr w14:paraId="66E73E60">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10A0937D">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7B46D1B0">
            <w:pPr>
              <w:rPr>
                <w:lang w:eastAsia="zh-CN"/>
              </w:rPr>
            </w:pPr>
          </w:p>
        </w:tc>
      </w:tr>
      <w:tr w14:paraId="2474F924">
        <w:tblPrEx>
          <w:tblCellMar>
            <w:top w:w="0" w:type="dxa"/>
            <w:left w:w="0" w:type="dxa"/>
            <w:bottom w:w="0" w:type="dxa"/>
            <w:right w:w="0" w:type="dxa"/>
          </w:tblCellMar>
        </w:tblPrEx>
        <w:trPr>
          <w:trHeight w:val="568" w:hRule="exact"/>
        </w:trPr>
        <w:tc>
          <w:tcPr>
            <w:tcW w:w="4584" w:type="dxa"/>
            <w:tcBorders>
              <w:top w:val="single" w:color="000000" w:sz="4" w:space="0"/>
              <w:left w:val="single" w:color="000000" w:sz="4" w:space="0"/>
              <w:bottom w:val="single" w:color="000000" w:sz="4" w:space="0"/>
              <w:right w:val="single" w:color="000000" w:sz="4" w:space="0"/>
            </w:tcBorders>
          </w:tcPr>
          <w:p w14:paraId="5050E960">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4B15F56B">
            <w:pPr>
              <w:rPr>
                <w:lang w:eastAsia="zh-CN"/>
              </w:rPr>
            </w:pPr>
          </w:p>
        </w:tc>
      </w:tr>
      <w:tr w14:paraId="449F7825">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3686A9CD">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672D0180">
            <w:pPr>
              <w:rPr>
                <w:lang w:eastAsia="zh-CN"/>
              </w:rPr>
            </w:pPr>
          </w:p>
        </w:tc>
      </w:tr>
      <w:tr w14:paraId="52BF2BBD">
        <w:tblPrEx>
          <w:tblCellMar>
            <w:top w:w="0" w:type="dxa"/>
            <w:left w:w="0" w:type="dxa"/>
            <w:bottom w:w="0" w:type="dxa"/>
            <w:right w:w="0" w:type="dxa"/>
          </w:tblCellMar>
        </w:tblPrEx>
        <w:trPr>
          <w:trHeight w:val="567" w:hRule="exact"/>
        </w:trPr>
        <w:tc>
          <w:tcPr>
            <w:tcW w:w="7939" w:type="dxa"/>
            <w:gridSpan w:val="2"/>
            <w:tcBorders>
              <w:top w:val="single" w:color="000000" w:sz="4" w:space="0"/>
              <w:left w:val="single" w:color="000000" w:sz="4" w:space="0"/>
              <w:bottom w:val="single" w:color="000000" w:sz="4" w:space="0"/>
              <w:right w:val="single" w:color="000000" w:sz="4" w:space="0"/>
            </w:tcBorders>
          </w:tcPr>
          <w:p w14:paraId="34D10BD1">
            <w:pPr>
              <w:rPr>
                <w:lang w:eastAsia="zh-CN"/>
              </w:rPr>
            </w:pPr>
          </w:p>
        </w:tc>
      </w:tr>
      <w:tr w14:paraId="67BE4410">
        <w:tblPrEx>
          <w:tblCellMar>
            <w:top w:w="0" w:type="dxa"/>
            <w:left w:w="0" w:type="dxa"/>
            <w:bottom w:w="0" w:type="dxa"/>
            <w:right w:w="0" w:type="dxa"/>
          </w:tblCellMar>
        </w:tblPrEx>
        <w:trPr>
          <w:trHeight w:val="617" w:hRule="exact"/>
        </w:trPr>
        <w:tc>
          <w:tcPr>
            <w:tcW w:w="4584" w:type="dxa"/>
            <w:tcBorders>
              <w:top w:val="single" w:color="000000" w:sz="4" w:space="0"/>
              <w:left w:val="single" w:color="000000" w:sz="4" w:space="0"/>
              <w:bottom w:val="single" w:color="000000" w:sz="4" w:space="0"/>
              <w:right w:val="single" w:color="000000" w:sz="4" w:space="0"/>
            </w:tcBorders>
          </w:tcPr>
          <w:p w14:paraId="0AFDD133">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464F3558">
            <w:pPr>
              <w:rPr>
                <w:lang w:eastAsia="zh-CN"/>
              </w:rPr>
            </w:pPr>
          </w:p>
        </w:tc>
      </w:tr>
      <w:tr w14:paraId="3B1F3765">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09460484">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5E27E23D">
            <w:pPr>
              <w:rPr>
                <w:lang w:eastAsia="zh-CN"/>
              </w:rPr>
            </w:pPr>
          </w:p>
        </w:tc>
      </w:tr>
      <w:tr w14:paraId="766FF88E">
        <w:tblPrEx>
          <w:tblCellMar>
            <w:top w:w="0" w:type="dxa"/>
            <w:left w:w="0" w:type="dxa"/>
            <w:bottom w:w="0" w:type="dxa"/>
            <w:right w:w="0" w:type="dxa"/>
          </w:tblCellMar>
        </w:tblPrEx>
        <w:trPr>
          <w:trHeight w:val="568" w:hRule="exact"/>
        </w:trPr>
        <w:tc>
          <w:tcPr>
            <w:tcW w:w="4584" w:type="dxa"/>
            <w:tcBorders>
              <w:top w:val="single" w:color="000000" w:sz="4" w:space="0"/>
              <w:left w:val="single" w:color="000000" w:sz="4" w:space="0"/>
              <w:bottom w:val="single" w:color="000000" w:sz="4" w:space="0"/>
              <w:right w:val="single" w:color="000000" w:sz="4" w:space="0"/>
            </w:tcBorders>
          </w:tcPr>
          <w:p w14:paraId="379CF37C">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1B35B510">
            <w:pPr>
              <w:rPr>
                <w:lang w:eastAsia="zh-CN"/>
              </w:rPr>
            </w:pPr>
          </w:p>
        </w:tc>
      </w:tr>
      <w:tr w14:paraId="2058A0B5">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409F664F">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3E24AEF4">
            <w:pPr>
              <w:rPr>
                <w:lang w:eastAsia="zh-CN"/>
              </w:rPr>
            </w:pPr>
          </w:p>
        </w:tc>
      </w:tr>
      <w:tr w14:paraId="488E669D">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0319FFF9">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177D9A1F">
            <w:pPr>
              <w:rPr>
                <w:lang w:eastAsia="zh-CN"/>
              </w:rPr>
            </w:pPr>
          </w:p>
        </w:tc>
      </w:tr>
      <w:tr w14:paraId="10821BE5">
        <w:tblPrEx>
          <w:tblCellMar>
            <w:top w:w="0" w:type="dxa"/>
            <w:left w:w="0" w:type="dxa"/>
            <w:bottom w:w="0" w:type="dxa"/>
            <w:right w:w="0" w:type="dxa"/>
          </w:tblCellMar>
        </w:tblPrEx>
        <w:trPr>
          <w:trHeight w:val="567" w:hRule="exact"/>
        </w:trPr>
        <w:tc>
          <w:tcPr>
            <w:tcW w:w="7939" w:type="dxa"/>
            <w:gridSpan w:val="2"/>
            <w:tcBorders>
              <w:top w:val="single" w:color="000000" w:sz="4" w:space="0"/>
              <w:left w:val="single" w:color="000000" w:sz="4" w:space="0"/>
              <w:bottom w:val="single" w:color="000000" w:sz="4" w:space="0"/>
              <w:right w:val="single" w:color="000000" w:sz="4" w:space="0"/>
            </w:tcBorders>
          </w:tcPr>
          <w:p w14:paraId="1A036D3A">
            <w:pPr>
              <w:rPr>
                <w:lang w:eastAsia="zh-CN"/>
              </w:rPr>
            </w:pPr>
          </w:p>
        </w:tc>
      </w:tr>
      <w:tr w14:paraId="78EB7174">
        <w:tblPrEx>
          <w:tblCellMar>
            <w:top w:w="0" w:type="dxa"/>
            <w:left w:w="0" w:type="dxa"/>
            <w:bottom w:w="0" w:type="dxa"/>
            <w:right w:w="0" w:type="dxa"/>
          </w:tblCellMar>
        </w:tblPrEx>
        <w:trPr>
          <w:trHeight w:val="568" w:hRule="exact"/>
        </w:trPr>
        <w:tc>
          <w:tcPr>
            <w:tcW w:w="4584" w:type="dxa"/>
            <w:tcBorders>
              <w:top w:val="single" w:color="000000" w:sz="4" w:space="0"/>
              <w:left w:val="single" w:color="000000" w:sz="4" w:space="0"/>
              <w:bottom w:val="single" w:color="000000" w:sz="4" w:space="0"/>
              <w:right w:val="single" w:color="000000" w:sz="4" w:space="0"/>
            </w:tcBorders>
          </w:tcPr>
          <w:p w14:paraId="6A74E127">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20EE8184">
            <w:pPr>
              <w:rPr>
                <w:lang w:eastAsia="zh-CN"/>
              </w:rPr>
            </w:pPr>
          </w:p>
        </w:tc>
      </w:tr>
      <w:tr w14:paraId="6816898C">
        <w:tblPrEx>
          <w:tblCellMar>
            <w:top w:w="0" w:type="dxa"/>
            <w:left w:w="0" w:type="dxa"/>
            <w:bottom w:w="0" w:type="dxa"/>
            <w:right w:w="0" w:type="dxa"/>
          </w:tblCellMar>
        </w:tblPrEx>
        <w:trPr>
          <w:trHeight w:val="567" w:hRule="exact"/>
        </w:trPr>
        <w:tc>
          <w:tcPr>
            <w:tcW w:w="4584" w:type="dxa"/>
            <w:tcBorders>
              <w:top w:val="single" w:color="000000" w:sz="4" w:space="0"/>
              <w:left w:val="single" w:color="000000" w:sz="4" w:space="0"/>
              <w:bottom w:val="single" w:color="000000" w:sz="4" w:space="0"/>
              <w:right w:val="single" w:color="000000" w:sz="4" w:space="0"/>
            </w:tcBorders>
          </w:tcPr>
          <w:p w14:paraId="7B6C5A6F">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06D658BA">
            <w:pPr>
              <w:rPr>
                <w:lang w:eastAsia="zh-CN"/>
              </w:rPr>
            </w:pPr>
          </w:p>
        </w:tc>
      </w:tr>
      <w:tr w14:paraId="642D0EC7">
        <w:tblPrEx>
          <w:tblCellMar>
            <w:top w:w="0" w:type="dxa"/>
            <w:left w:w="0" w:type="dxa"/>
            <w:bottom w:w="0" w:type="dxa"/>
            <w:right w:w="0" w:type="dxa"/>
          </w:tblCellMar>
        </w:tblPrEx>
        <w:trPr>
          <w:trHeight w:val="577" w:hRule="exact"/>
        </w:trPr>
        <w:tc>
          <w:tcPr>
            <w:tcW w:w="4584" w:type="dxa"/>
            <w:tcBorders>
              <w:top w:val="single" w:color="000000" w:sz="4" w:space="0"/>
              <w:left w:val="single" w:color="000000" w:sz="4" w:space="0"/>
              <w:bottom w:val="single" w:color="000000" w:sz="4" w:space="0"/>
              <w:right w:val="single" w:color="000000" w:sz="4" w:space="0"/>
            </w:tcBorders>
          </w:tcPr>
          <w:p w14:paraId="43A79F9E">
            <w:pPr>
              <w:rPr>
                <w:lang w:eastAsia="zh-CN"/>
              </w:rPr>
            </w:pPr>
          </w:p>
        </w:tc>
        <w:tc>
          <w:tcPr>
            <w:tcW w:w="3355" w:type="dxa"/>
            <w:tcBorders>
              <w:top w:val="single" w:color="000000" w:sz="4" w:space="0"/>
              <w:left w:val="single" w:color="000000" w:sz="4" w:space="0"/>
              <w:bottom w:val="single" w:color="000000" w:sz="4" w:space="0"/>
              <w:right w:val="single" w:color="000000" w:sz="4" w:space="0"/>
            </w:tcBorders>
          </w:tcPr>
          <w:p w14:paraId="10A34F7C">
            <w:pPr>
              <w:rPr>
                <w:lang w:eastAsia="zh-CN"/>
              </w:rPr>
            </w:pPr>
          </w:p>
        </w:tc>
      </w:tr>
    </w:tbl>
    <w:p w14:paraId="2F9CD41E">
      <w:pPr>
        <w:rPr>
          <w:rFonts w:ascii="宋体" w:hAnsi="宋体" w:eastAsia="宋体" w:cs="宋体"/>
          <w:b/>
          <w:bCs/>
          <w:sz w:val="20"/>
          <w:szCs w:val="20"/>
          <w:lang w:eastAsia="zh-CN"/>
        </w:rPr>
      </w:pPr>
    </w:p>
    <w:p w14:paraId="2E8244FD">
      <w:pPr>
        <w:rPr>
          <w:rFonts w:ascii="宋体" w:hAnsi="宋体" w:eastAsia="宋体" w:cs="宋体"/>
          <w:b/>
          <w:bCs/>
          <w:sz w:val="20"/>
          <w:szCs w:val="20"/>
          <w:lang w:eastAsia="zh-CN"/>
        </w:rPr>
      </w:pPr>
    </w:p>
    <w:p w14:paraId="569D5954">
      <w:pPr>
        <w:rPr>
          <w:rFonts w:ascii="宋体" w:hAnsi="宋体" w:eastAsia="宋体" w:cs="宋体"/>
          <w:b/>
          <w:bCs/>
          <w:sz w:val="20"/>
          <w:szCs w:val="20"/>
          <w:lang w:eastAsia="zh-CN"/>
        </w:rPr>
      </w:pPr>
    </w:p>
    <w:p w14:paraId="6D78C6ED">
      <w:pPr>
        <w:pStyle w:val="9"/>
        <w:spacing w:before="160" w:line="355" w:lineRule="auto"/>
        <w:ind w:firstLine="480"/>
        <w:rPr>
          <w:sz w:val="21"/>
          <w:szCs w:val="21"/>
          <w:lang w:eastAsia="zh-CN"/>
        </w:rPr>
      </w:pPr>
      <w:r>
        <w:rPr>
          <w:spacing w:val="-2"/>
          <w:sz w:val="21"/>
          <w:szCs w:val="21"/>
          <w:lang w:eastAsia="zh-CN"/>
        </w:rPr>
        <w:t>注：各供应商可根据企业自身实际情况以及对磋商文件的响应程度进行编制响应文</w:t>
      </w:r>
      <w:r>
        <w:rPr>
          <w:sz w:val="21"/>
          <w:szCs w:val="21"/>
          <w:lang w:eastAsia="zh-CN"/>
        </w:rPr>
        <w:t>件，以下各格式及表格仅供参考，可按需调整。</w:t>
      </w:r>
    </w:p>
    <w:p w14:paraId="78C13032">
      <w:pPr>
        <w:spacing w:line="355" w:lineRule="auto"/>
        <w:rPr>
          <w:sz w:val="21"/>
          <w:szCs w:val="21"/>
          <w:lang w:eastAsia="zh-CN"/>
        </w:rPr>
        <w:sectPr>
          <w:headerReference r:id="rId8" w:type="default"/>
          <w:footerReference r:id="rId9" w:type="default"/>
          <w:pgSz w:w="11910" w:h="16840"/>
          <w:pgMar w:top="1440" w:right="1800" w:bottom="1440" w:left="1800" w:header="880" w:footer="726" w:gutter="0"/>
          <w:cols w:space="720" w:num="1"/>
        </w:sectPr>
      </w:pPr>
    </w:p>
    <w:p w14:paraId="0507601B">
      <w:pPr>
        <w:spacing w:before="12"/>
        <w:rPr>
          <w:rFonts w:ascii="宋体" w:hAnsi="宋体" w:eastAsia="宋体" w:cs="宋体"/>
          <w:sz w:val="21"/>
          <w:szCs w:val="21"/>
          <w:lang w:eastAsia="zh-CN"/>
        </w:rPr>
      </w:pPr>
    </w:p>
    <w:p w14:paraId="06FEA283">
      <w:pPr>
        <w:pStyle w:val="5"/>
        <w:spacing w:line="480" w:lineRule="auto"/>
        <w:jc w:val="center"/>
        <w:rPr>
          <w:sz w:val="36"/>
          <w:szCs w:val="36"/>
          <w:u w:val="single"/>
          <w:lang w:eastAsia="zh-CN"/>
        </w:rPr>
      </w:pPr>
      <w:r>
        <w:rPr>
          <w:rFonts w:hint="eastAsia" w:ascii="宋体" w:hAnsi="宋体" w:eastAsia="宋体" w:cs="宋体"/>
          <w:b/>
          <w:bCs/>
          <w:spacing w:val="5"/>
          <w:w w:val="95"/>
          <w:lang w:eastAsia="zh-CN"/>
        </w:rPr>
        <w:t>江苏省高级人民法院全省法院审判执行辅助系统之江苏法院点对点查控升级项目</w:t>
      </w:r>
    </w:p>
    <w:p w14:paraId="71AD1FA1">
      <w:pPr>
        <w:rPr>
          <w:rFonts w:ascii="黑体" w:hAnsi="黑体" w:eastAsia="黑体" w:cs="黑体"/>
          <w:sz w:val="32"/>
          <w:szCs w:val="32"/>
          <w:lang w:eastAsia="zh-CN"/>
        </w:rPr>
      </w:pPr>
    </w:p>
    <w:p w14:paraId="19A34B7E">
      <w:pPr>
        <w:rPr>
          <w:rFonts w:ascii="黑体" w:hAnsi="黑体" w:eastAsia="黑体" w:cs="黑体"/>
          <w:sz w:val="32"/>
          <w:szCs w:val="32"/>
          <w:lang w:eastAsia="zh-CN"/>
        </w:rPr>
      </w:pPr>
    </w:p>
    <w:p w14:paraId="2893D8BF">
      <w:pPr>
        <w:rPr>
          <w:rFonts w:ascii="黑体" w:hAnsi="黑体" w:eastAsia="黑体" w:cs="黑体"/>
          <w:sz w:val="32"/>
          <w:szCs w:val="32"/>
          <w:lang w:eastAsia="zh-CN"/>
        </w:rPr>
      </w:pPr>
    </w:p>
    <w:p w14:paraId="4AEEE529">
      <w:pPr>
        <w:rPr>
          <w:rFonts w:ascii="黑体" w:hAnsi="黑体" w:eastAsia="黑体" w:cs="黑体"/>
          <w:sz w:val="32"/>
          <w:szCs w:val="32"/>
          <w:lang w:eastAsia="zh-CN"/>
        </w:rPr>
      </w:pPr>
    </w:p>
    <w:p w14:paraId="49DA4490">
      <w:pPr>
        <w:spacing w:before="8"/>
        <w:rPr>
          <w:rFonts w:ascii="黑体" w:hAnsi="黑体" w:eastAsia="黑体" w:cs="黑体"/>
          <w:sz w:val="24"/>
          <w:szCs w:val="24"/>
          <w:lang w:eastAsia="zh-CN"/>
        </w:rPr>
      </w:pPr>
    </w:p>
    <w:p w14:paraId="55852D04">
      <w:pPr>
        <w:ind w:right="1"/>
        <w:jc w:val="center"/>
        <w:rPr>
          <w:rFonts w:ascii="黑体" w:hAnsi="黑体" w:eastAsia="黑体" w:cs="黑体"/>
          <w:sz w:val="72"/>
          <w:szCs w:val="72"/>
          <w:lang w:eastAsia="zh-CN"/>
        </w:rPr>
      </w:pPr>
      <w:r>
        <w:rPr>
          <w:rFonts w:ascii="黑体" w:hAnsi="黑体" w:eastAsia="黑体" w:cs="黑体"/>
          <w:sz w:val="72"/>
          <w:szCs w:val="72"/>
          <w:lang w:eastAsia="zh-CN"/>
        </w:rPr>
        <w:t>响应文件</w:t>
      </w:r>
    </w:p>
    <w:p w14:paraId="711CD116">
      <w:pPr>
        <w:rPr>
          <w:rFonts w:ascii="黑体" w:hAnsi="黑体" w:eastAsia="黑体" w:cs="黑体"/>
          <w:sz w:val="72"/>
          <w:szCs w:val="72"/>
          <w:lang w:eastAsia="zh-CN"/>
        </w:rPr>
      </w:pPr>
    </w:p>
    <w:p w14:paraId="798E22A3">
      <w:pPr>
        <w:rPr>
          <w:rFonts w:ascii="黑体" w:hAnsi="黑体" w:eastAsia="黑体" w:cs="黑体"/>
          <w:sz w:val="72"/>
          <w:szCs w:val="72"/>
          <w:lang w:eastAsia="zh-CN"/>
        </w:rPr>
      </w:pPr>
    </w:p>
    <w:p w14:paraId="5CD3CBE9">
      <w:pPr>
        <w:spacing w:before="1"/>
        <w:rPr>
          <w:rFonts w:ascii="黑体" w:hAnsi="黑体" w:eastAsia="黑体" w:cs="黑体"/>
          <w:sz w:val="98"/>
          <w:szCs w:val="98"/>
          <w:lang w:eastAsia="zh-CN"/>
        </w:rPr>
      </w:pPr>
    </w:p>
    <w:p w14:paraId="44429DDC">
      <w:pPr>
        <w:tabs>
          <w:tab w:val="left" w:pos="6358"/>
          <w:tab w:val="left" w:pos="6437"/>
        </w:tabs>
        <w:spacing w:line="357" w:lineRule="auto"/>
        <w:ind w:left="1397" w:right="1025"/>
        <w:rPr>
          <w:rFonts w:ascii="黑体" w:hAnsi="黑体" w:eastAsia="黑体" w:cs="黑体"/>
          <w:sz w:val="32"/>
          <w:szCs w:val="32"/>
          <w:lang w:eastAsia="zh-CN"/>
        </w:rPr>
      </w:pPr>
      <w:r>
        <w:rPr>
          <w:rFonts w:hint="eastAsia" w:ascii="黑体" w:hAnsi="黑体" w:eastAsia="黑体" w:cs="黑体"/>
          <w:sz w:val="32"/>
          <w:szCs w:val="32"/>
          <w:lang w:eastAsia="zh-CN"/>
        </w:rPr>
        <w:t>项目编号</w:t>
      </w:r>
      <w:r>
        <w:rPr>
          <w:rFonts w:ascii="黑体" w:hAnsi="黑体" w:eastAsia="黑体" w:cs="黑体"/>
          <w:sz w:val="32"/>
          <w:szCs w:val="32"/>
          <w:lang w:eastAsia="zh-CN"/>
        </w:rPr>
        <w:t>：</w:t>
      </w:r>
      <w:r>
        <w:rPr>
          <w:rFonts w:eastAsia="Times New Roman"/>
          <w:sz w:val="32"/>
          <w:szCs w:val="32"/>
          <w:u w:val="single" w:color="000000"/>
          <w:lang w:eastAsia="zh-CN"/>
        </w:rPr>
        <w:tab/>
      </w:r>
      <w:r>
        <w:rPr>
          <w:rFonts w:eastAsia="Times New Roman"/>
          <w:sz w:val="32"/>
          <w:szCs w:val="32"/>
          <w:u w:val="single" w:color="000000"/>
          <w:lang w:eastAsia="zh-CN"/>
        </w:rPr>
        <w:tab/>
      </w:r>
      <w:r>
        <w:rPr>
          <w:rFonts w:ascii="黑体" w:hAnsi="黑体" w:eastAsia="黑体" w:cs="黑体"/>
          <w:sz w:val="32"/>
          <w:szCs w:val="32"/>
          <w:lang w:eastAsia="zh-CN"/>
        </w:rPr>
        <w:t>供应商：</w:t>
      </w:r>
      <w:r>
        <w:rPr>
          <w:rFonts w:ascii="黑体" w:hAnsi="黑体" w:eastAsia="黑体" w:cs="黑体"/>
          <w:sz w:val="32"/>
          <w:szCs w:val="32"/>
          <w:u w:val="single"/>
          <w:lang w:eastAsia="zh-CN"/>
        </w:rPr>
        <w:t>（</w:t>
      </w:r>
      <w:r>
        <w:rPr>
          <w:rFonts w:hint="eastAsia" w:ascii="黑体" w:hAnsi="黑体" w:eastAsia="黑体" w:cs="黑体"/>
          <w:sz w:val="32"/>
          <w:szCs w:val="32"/>
          <w:u w:val="single"/>
          <w:lang w:eastAsia="zh-CN"/>
        </w:rPr>
        <w:t>单位公章</w:t>
      </w:r>
      <w:r>
        <w:rPr>
          <w:rFonts w:ascii="黑体" w:hAnsi="黑体" w:eastAsia="黑体" w:cs="黑体"/>
          <w:sz w:val="32"/>
          <w:szCs w:val="32"/>
          <w:u w:val="single"/>
          <w:lang w:eastAsia="zh-CN"/>
        </w:rPr>
        <w:t>）</w:t>
      </w:r>
    </w:p>
    <w:p w14:paraId="4AAED032">
      <w:pPr>
        <w:tabs>
          <w:tab w:val="left" w:pos="6358"/>
          <w:tab w:val="left" w:pos="6437"/>
        </w:tabs>
        <w:spacing w:line="357" w:lineRule="auto"/>
        <w:ind w:left="1397" w:right="1025"/>
        <w:rPr>
          <w:rFonts w:eastAsia="宋体"/>
          <w:sz w:val="32"/>
          <w:szCs w:val="32"/>
          <w:lang w:eastAsia="zh-CN"/>
        </w:rPr>
      </w:pPr>
      <w:r>
        <w:rPr>
          <w:rFonts w:ascii="黑体" w:hAnsi="黑体" w:eastAsia="黑体" w:cs="黑体"/>
          <w:sz w:val="32"/>
          <w:szCs w:val="32"/>
          <w:lang w:eastAsia="zh-CN"/>
        </w:rPr>
        <w:t>联系人：</w:t>
      </w:r>
      <w:r>
        <w:rPr>
          <w:rFonts w:eastAsia="Times New Roman"/>
          <w:sz w:val="32"/>
          <w:szCs w:val="32"/>
          <w:u w:val="single" w:color="000000"/>
          <w:lang w:eastAsia="zh-CN"/>
        </w:rPr>
        <w:tab/>
      </w:r>
      <w:r>
        <w:rPr>
          <w:rFonts w:eastAsia="Times New Roman"/>
          <w:sz w:val="32"/>
          <w:szCs w:val="32"/>
          <w:u w:val="single" w:color="000000"/>
          <w:lang w:eastAsia="zh-CN"/>
        </w:rPr>
        <w:tab/>
      </w:r>
    </w:p>
    <w:p w14:paraId="2F75EEBF">
      <w:pPr>
        <w:tabs>
          <w:tab w:val="left" w:pos="6358"/>
          <w:tab w:val="left" w:pos="6437"/>
        </w:tabs>
        <w:spacing w:line="357" w:lineRule="auto"/>
        <w:ind w:left="1397" w:right="1025"/>
        <w:rPr>
          <w:rFonts w:eastAsia="宋体"/>
          <w:sz w:val="32"/>
          <w:szCs w:val="32"/>
          <w:lang w:eastAsia="zh-CN"/>
        </w:rPr>
      </w:pPr>
      <w:r>
        <w:rPr>
          <w:rFonts w:ascii="黑体" w:hAnsi="黑体" w:eastAsia="黑体" w:cs="黑体"/>
          <w:sz w:val="32"/>
          <w:szCs w:val="32"/>
          <w:lang w:eastAsia="zh-CN"/>
        </w:rPr>
        <w:t>联系方式：</w:t>
      </w:r>
      <w:r>
        <w:rPr>
          <w:rFonts w:eastAsia="Times New Roman"/>
          <w:sz w:val="32"/>
          <w:szCs w:val="32"/>
          <w:u w:val="single" w:color="000000"/>
          <w:lang w:eastAsia="zh-CN"/>
        </w:rPr>
        <w:tab/>
      </w:r>
      <w:r>
        <w:rPr>
          <w:rFonts w:eastAsia="Times New Roman"/>
          <w:sz w:val="32"/>
          <w:szCs w:val="32"/>
          <w:u w:val="single" w:color="000000"/>
          <w:lang w:eastAsia="zh-CN"/>
        </w:rPr>
        <w:tab/>
      </w:r>
    </w:p>
    <w:p w14:paraId="5A54F465">
      <w:pPr>
        <w:tabs>
          <w:tab w:val="left" w:pos="6358"/>
          <w:tab w:val="left" w:pos="6437"/>
        </w:tabs>
        <w:spacing w:line="357" w:lineRule="auto"/>
        <w:ind w:left="1397" w:right="1025"/>
        <w:rPr>
          <w:rFonts w:eastAsia="Times New Roman"/>
          <w:sz w:val="32"/>
          <w:szCs w:val="32"/>
          <w:lang w:eastAsia="zh-CN"/>
        </w:rPr>
      </w:pPr>
      <w:r>
        <w:rPr>
          <w:rFonts w:ascii="黑体" w:hAnsi="黑体" w:eastAsia="黑体" w:cs="黑体"/>
          <w:sz w:val="32"/>
          <w:szCs w:val="32"/>
          <w:lang w:eastAsia="zh-CN"/>
        </w:rPr>
        <w:t>单位地址：</w:t>
      </w:r>
      <w:r>
        <w:rPr>
          <w:rFonts w:eastAsia="Times New Roman"/>
          <w:sz w:val="32"/>
          <w:szCs w:val="32"/>
          <w:u w:val="single" w:color="000000"/>
          <w:lang w:eastAsia="zh-CN"/>
        </w:rPr>
        <w:tab/>
      </w:r>
      <w:r>
        <w:rPr>
          <w:rFonts w:eastAsia="Times New Roman"/>
          <w:sz w:val="32"/>
          <w:szCs w:val="32"/>
          <w:u w:val="single" w:color="000000"/>
          <w:lang w:eastAsia="zh-CN"/>
        </w:rPr>
        <w:tab/>
      </w:r>
    </w:p>
    <w:p w14:paraId="0830ACD3">
      <w:pPr>
        <w:tabs>
          <w:tab w:val="left" w:pos="847"/>
          <w:tab w:val="left" w:pos="1648"/>
          <w:tab w:val="left" w:pos="2448"/>
        </w:tabs>
        <w:spacing w:before="46"/>
        <w:ind w:left="47"/>
        <w:jc w:val="center"/>
        <w:rPr>
          <w:rFonts w:ascii="黑体" w:hAnsi="黑体" w:eastAsia="黑体" w:cs="黑体"/>
          <w:sz w:val="32"/>
          <w:szCs w:val="32"/>
          <w:lang w:eastAsia="zh-CN"/>
        </w:rPr>
      </w:pPr>
      <w:r>
        <w:rPr>
          <w:rFonts w:eastAsia="Times New Roman"/>
          <w:sz w:val="32"/>
          <w:szCs w:val="32"/>
          <w:u w:val="single" w:color="000000"/>
          <w:lang w:eastAsia="zh-CN"/>
        </w:rPr>
        <w:tab/>
      </w:r>
      <w:r>
        <w:rPr>
          <w:rFonts w:ascii="黑体" w:hAnsi="黑体" w:eastAsia="黑体" w:cs="黑体"/>
          <w:spacing w:val="2"/>
          <w:w w:val="95"/>
          <w:sz w:val="32"/>
          <w:szCs w:val="32"/>
          <w:lang w:eastAsia="zh-CN"/>
        </w:rPr>
        <w:t>年</w:t>
      </w:r>
      <w:r>
        <w:rPr>
          <w:rFonts w:eastAsia="Times New Roman"/>
          <w:spacing w:val="2"/>
          <w:w w:val="95"/>
          <w:sz w:val="32"/>
          <w:szCs w:val="32"/>
          <w:u w:val="single" w:color="000000"/>
          <w:lang w:eastAsia="zh-CN"/>
        </w:rPr>
        <w:tab/>
      </w:r>
      <w:r>
        <w:rPr>
          <w:rFonts w:ascii="黑体" w:hAnsi="黑体" w:eastAsia="黑体" w:cs="黑体"/>
          <w:spacing w:val="-1"/>
          <w:w w:val="95"/>
          <w:sz w:val="32"/>
          <w:szCs w:val="32"/>
          <w:lang w:eastAsia="zh-CN"/>
        </w:rPr>
        <w:t>月</w:t>
      </w:r>
      <w:r>
        <w:rPr>
          <w:rFonts w:eastAsia="Times New Roman"/>
          <w:spacing w:val="-1"/>
          <w:w w:val="95"/>
          <w:sz w:val="32"/>
          <w:szCs w:val="32"/>
          <w:u w:val="single" w:color="000000"/>
          <w:lang w:eastAsia="zh-CN"/>
        </w:rPr>
        <w:tab/>
      </w:r>
      <w:r>
        <w:rPr>
          <w:rFonts w:ascii="黑体" w:hAnsi="黑体" w:eastAsia="黑体" w:cs="黑体"/>
          <w:sz w:val="32"/>
          <w:szCs w:val="32"/>
          <w:lang w:eastAsia="zh-CN"/>
        </w:rPr>
        <w:t>日</w:t>
      </w:r>
    </w:p>
    <w:p w14:paraId="435A1BD2">
      <w:pPr>
        <w:jc w:val="center"/>
        <w:rPr>
          <w:rFonts w:ascii="黑体" w:hAnsi="黑体" w:eastAsia="黑体" w:cs="黑体"/>
          <w:sz w:val="32"/>
          <w:szCs w:val="32"/>
          <w:lang w:eastAsia="zh-CN"/>
        </w:rPr>
        <w:sectPr>
          <w:pgSz w:w="11910" w:h="16840"/>
          <w:pgMar w:top="1440" w:right="1800" w:bottom="1440" w:left="1800" w:header="880" w:footer="726" w:gutter="0"/>
          <w:cols w:space="720" w:num="1"/>
        </w:sectPr>
      </w:pPr>
    </w:p>
    <w:p w14:paraId="7EE03D28">
      <w:pPr>
        <w:pStyle w:val="6"/>
        <w:spacing w:before="26"/>
        <w:ind w:left="0"/>
        <w:rPr>
          <w:b w:val="0"/>
          <w:bCs w:val="0"/>
          <w:sz w:val="21"/>
          <w:szCs w:val="21"/>
          <w:lang w:eastAsia="zh-CN"/>
        </w:rPr>
        <w:sectPr>
          <w:type w:val="continuous"/>
          <w:pgSz w:w="11910" w:h="16840"/>
          <w:pgMar w:top="1440" w:right="1800" w:bottom="1440" w:left="1800" w:header="720" w:footer="720" w:gutter="0"/>
          <w:cols w:equalWidth="0" w:num="2">
            <w:col w:w="1539" w:space="1655"/>
            <w:col w:w="5116"/>
          </w:cols>
        </w:sectPr>
      </w:pPr>
      <w:r>
        <w:rPr>
          <w:b w:val="0"/>
          <w:bCs w:val="0"/>
          <w:sz w:val="21"/>
          <w:szCs w:val="21"/>
          <w:lang w:eastAsia="zh-CN"/>
        </w:rPr>
        <w:br w:type="column"/>
      </w:r>
    </w:p>
    <w:p w14:paraId="4985FF83">
      <w:pPr>
        <w:numPr>
          <w:ilvl w:val="0"/>
          <w:numId w:val="5"/>
        </w:numPr>
        <w:spacing w:before="8" w:line="360" w:lineRule="auto"/>
        <w:jc w:val="center"/>
        <w:rPr>
          <w:rFonts w:ascii="黑体" w:hAnsi="黑体" w:eastAsia="黑体" w:cs="黑体"/>
          <w:lang w:eastAsia="zh-CN"/>
        </w:rPr>
      </w:pPr>
      <w:r>
        <w:rPr>
          <w:rFonts w:ascii="黑体" w:hAnsi="黑体" w:eastAsia="黑体" w:cs="黑体"/>
          <w:lang w:eastAsia="zh-CN"/>
        </w:rPr>
        <w:t>磋商申请及声明格式</w:t>
      </w:r>
    </w:p>
    <w:p w14:paraId="34A80E3F">
      <w:pPr>
        <w:pStyle w:val="2"/>
        <w:spacing w:line="360" w:lineRule="auto"/>
        <w:ind w:firstLine="0"/>
        <w:jc w:val="center"/>
        <w:rPr>
          <w:b/>
          <w:bCs/>
          <w:lang w:eastAsia="zh-CN"/>
        </w:rPr>
      </w:pPr>
      <w:r>
        <w:rPr>
          <w:b/>
          <w:bCs/>
          <w:sz w:val="21"/>
          <w:szCs w:val="21"/>
          <w:lang w:eastAsia="zh-CN"/>
        </w:rPr>
        <w:t>磋商申请及声明</w:t>
      </w:r>
    </w:p>
    <w:p w14:paraId="2E374F92">
      <w:pPr>
        <w:pStyle w:val="9"/>
        <w:spacing w:before="26" w:line="360" w:lineRule="auto"/>
        <w:ind w:left="0" w:right="117"/>
        <w:rPr>
          <w:sz w:val="21"/>
          <w:szCs w:val="21"/>
          <w:lang w:eastAsia="zh-CN"/>
        </w:rPr>
      </w:pPr>
      <w:r>
        <w:rPr>
          <w:rFonts w:hint="eastAsia"/>
          <w:sz w:val="21"/>
          <w:szCs w:val="21"/>
          <w:lang w:eastAsia="zh-CN"/>
        </w:rPr>
        <w:t>致：江苏省高级人民法院</w:t>
      </w:r>
    </w:p>
    <w:p w14:paraId="1AF44EDC">
      <w:pPr>
        <w:spacing w:before="4"/>
        <w:rPr>
          <w:rFonts w:ascii="宋体" w:hAnsi="宋体" w:eastAsia="宋体" w:cs="宋体"/>
          <w:sz w:val="21"/>
          <w:szCs w:val="21"/>
          <w:lang w:eastAsia="zh-CN"/>
        </w:rPr>
      </w:pPr>
    </w:p>
    <w:p w14:paraId="298217F4">
      <w:pPr>
        <w:pStyle w:val="9"/>
        <w:tabs>
          <w:tab w:val="left" w:pos="3838"/>
        </w:tabs>
        <w:spacing w:line="357" w:lineRule="auto"/>
        <w:ind w:left="0" w:right="236" w:firstLine="416" w:firstLineChars="200"/>
        <w:rPr>
          <w:sz w:val="21"/>
          <w:szCs w:val="21"/>
          <w:lang w:eastAsia="zh-CN"/>
        </w:rPr>
      </w:pPr>
      <w:r>
        <w:rPr>
          <w:spacing w:val="-1"/>
          <w:sz w:val="21"/>
          <w:szCs w:val="21"/>
          <w:lang w:eastAsia="zh-CN"/>
        </w:rPr>
        <w:t>根据贵方</w:t>
      </w:r>
      <w:r>
        <w:rPr>
          <w:rFonts w:ascii="Times New Roman" w:hAnsi="Times New Roman" w:eastAsia="Times New Roman"/>
          <w:spacing w:val="-1"/>
          <w:sz w:val="21"/>
          <w:szCs w:val="21"/>
          <w:u w:val="single" w:color="000000"/>
          <w:lang w:eastAsia="zh-CN"/>
        </w:rPr>
        <w:tab/>
      </w:r>
      <w:r>
        <w:rPr>
          <w:spacing w:val="-3"/>
          <w:sz w:val="21"/>
          <w:szCs w:val="21"/>
          <w:lang w:eastAsia="zh-CN"/>
        </w:rPr>
        <w:t>（</w:t>
      </w:r>
      <w:r>
        <w:rPr>
          <w:rFonts w:hint="eastAsia"/>
          <w:spacing w:val="-3"/>
          <w:sz w:val="21"/>
          <w:szCs w:val="21"/>
          <w:lang w:eastAsia="zh-CN"/>
        </w:rPr>
        <w:t>项目名称、分包号</w:t>
      </w:r>
      <w:r>
        <w:rPr>
          <w:spacing w:val="-3"/>
          <w:sz w:val="21"/>
          <w:szCs w:val="21"/>
          <w:lang w:eastAsia="zh-CN"/>
        </w:rPr>
        <w:t>）</w:t>
      </w:r>
      <w:r>
        <w:rPr>
          <w:rFonts w:ascii="Times New Roman" w:hAnsi="Times New Roman" w:eastAsia="Times New Roman"/>
          <w:spacing w:val="-3"/>
          <w:sz w:val="21"/>
          <w:szCs w:val="21"/>
          <w:u w:val="single" w:color="000000"/>
          <w:lang w:eastAsia="zh-CN"/>
        </w:rPr>
        <w:tab/>
      </w:r>
      <w:r>
        <w:rPr>
          <w:rFonts w:ascii="Times New Roman" w:hAnsi="Times New Roman" w:eastAsia="Times New Roman"/>
          <w:spacing w:val="-3"/>
          <w:sz w:val="21"/>
          <w:szCs w:val="21"/>
          <w:u w:val="single" w:color="000000"/>
          <w:lang w:eastAsia="zh-CN"/>
        </w:rPr>
        <w:tab/>
      </w:r>
      <w:r>
        <w:rPr>
          <w:sz w:val="21"/>
          <w:szCs w:val="21"/>
          <w:lang w:eastAsia="zh-CN"/>
        </w:rPr>
        <w:t>（</w:t>
      </w:r>
      <w:r>
        <w:rPr>
          <w:rFonts w:hint="eastAsia"/>
          <w:sz w:val="21"/>
          <w:szCs w:val="21"/>
          <w:lang w:eastAsia="zh-CN"/>
        </w:rPr>
        <w:t>项目编号</w:t>
      </w:r>
      <w:r>
        <w:rPr>
          <w:spacing w:val="-1"/>
          <w:sz w:val="21"/>
          <w:szCs w:val="21"/>
          <w:lang w:eastAsia="zh-CN"/>
        </w:rPr>
        <w:t>）磋商邀请，正式授权下述签字人</w:t>
      </w:r>
      <w:r>
        <w:rPr>
          <w:sz w:val="21"/>
          <w:szCs w:val="21"/>
          <w:lang w:eastAsia="zh-CN"/>
        </w:rPr>
        <w:t>(姓名和职务)代表（供应商名称），提交响应文件并参加磋商。据此函，签字人兹宣布同意如下：</w:t>
      </w:r>
    </w:p>
    <w:p w14:paraId="7EDDB0CC">
      <w:pPr>
        <w:pStyle w:val="9"/>
        <w:tabs>
          <w:tab w:val="left" w:pos="3838"/>
        </w:tabs>
        <w:spacing w:line="357" w:lineRule="auto"/>
        <w:ind w:right="236" w:firstLine="420" w:firstLineChars="200"/>
        <w:rPr>
          <w:sz w:val="21"/>
          <w:szCs w:val="21"/>
          <w:lang w:eastAsia="zh-CN"/>
        </w:rPr>
      </w:pPr>
      <w:r>
        <w:rPr>
          <w:sz w:val="21"/>
          <w:szCs w:val="21"/>
          <w:lang w:eastAsia="zh-CN"/>
        </w:rPr>
        <w:t>1、我们的资格条件完全符合政府采购法和本次采购要求，我们同意并向贵方提供了与本次采购活动有关的所有证据和资料。</w:t>
      </w:r>
    </w:p>
    <w:p w14:paraId="19D4750D">
      <w:pPr>
        <w:pStyle w:val="9"/>
        <w:tabs>
          <w:tab w:val="left" w:pos="3838"/>
        </w:tabs>
        <w:spacing w:line="357" w:lineRule="auto"/>
        <w:ind w:left="598" w:right="236" w:hanging="1"/>
        <w:rPr>
          <w:sz w:val="21"/>
          <w:szCs w:val="21"/>
          <w:lang w:eastAsia="zh-CN"/>
        </w:rPr>
      </w:pPr>
      <w:r>
        <w:rPr>
          <w:spacing w:val="-1"/>
          <w:sz w:val="21"/>
          <w:szCs w:val="21"/>
          <w:lang w:eastAsia="zh-CN"/>
        </w:rPr>
        <w:t>2、</w:t>
      </w:r>
      <w:r>
        <w:rPr>
          <w:rFonts w:hint="eastAsia"/>
          <w:spacing w:val="-1"/>
          <w:sz w:val="21"/>
          <w:szCs w:val="21"/>
          <w:lang w:eastAsia="zh-CN"/>
        </w:rPr>
        <w:t>项目名称、分包号</w:t>
      </w:r>
      <w:r>
        <w:rPr>
          <w:spacing w:val="-1"/>
          <w:sz w:val="21"/>
          <w:szCs w:val="21"/>
          <w:lang w:eastAsia="zh-CN"/>
        </w:rPr>
        <w:t>：</w:t>
      </w:r>
      <w:r>
        <w:rPr>
          <w:rFonts w:ascii="Times New Roman" w:hAnsi="Times New Roman" w:eastAsia="Times New Roman"/>
          <w:spacing w:val="-1"/>
          <w:sz w:val="21"/>
          <w:szCs w:val="21"/>
          <w:u w:val="single" w:color="000000"/>
          <w:lang w:eastAsia="zh-CN"/>
        </w:rPr>
        <w:tab/>
      </w:r>
      <w:r>
        <w:rPr>
          <w:sz w:val="21"/>
          <w:szCs w:val="21"/>
          <w:lang w:eastAsia="zh-CN"/>
        </w:rPr>
        <w:t>。</w:t>
      </w:r>
    </w:p>
    <w:p w14:paraId="069B3FC7">
      <w:pPr>
        <w:pStyle w:val="9"/>
        <w:tabs>
          <w:tab w:val="left" w:pos="7087"/>
        </w:tabs>
        <w:spacing w:before="38"/>
        <w:ind w:left="598" w:right="117"/>
        <w:rPr>
          <w:sz w:val="21"/>
          <w:szCs w:val="21"/>
          <w:lang w:eastAsia="zh-CN"/>
        </w:rPr>
      </w:pPr>
      <w:r>
        <w:rPr>
          <w:spacing w:val="-1"/>
          <w:sz w:val="21"/>
          <w:szCs w:val="21"/>
          <w:lang w:eastAsia="zh-CN"/>
        </w:rPr>
        <w:t>3、我们的首次总报价为（大写）</w:t>
      </w:r>
      <w:r>
        <w:rPr>
          <w:sz w:val="21"/>
          <w:szCs w:val="21"/>
          <w:lang w:eastAsia="zh-CN"/>
        </w:rPr>
        <w:t>元人民币。</w:t>
      </w:r>
    </w:p>
    <w:p w14:paraId="0CEA76C9">
      <w:pPr>
        <w:pStyle w:val="9"/>
        <w:spacing w:before="154" w:line="357" w:lineRule="auto"/>
        <w:ind w:right="237" w:firstLine="480"/>
        <w:jc w:val="both"/>
        <w:rPr>
          <w:sz w:val="21"/>
          <w:szCs w:val="21"/>
          <w:lang w:eastAsia="zh-CN"/>
        </w:rPr>
      </w:pPr>
      <w:r>
        <w:rPr>
          <w:sz w:val="21"/>
          <w:szCs w:val="21"/>
          <w:lang w:eastAsia="zh-CN"/>
        </w:rPr>
        <w:t>4、我们已详细审核全部磋商文件及其有效补充文件，我们放弃对磋商文件任何误</w:t>
      </w:r>
      <w:r>
        <w:rPr>
          <w:spacing w:val="-2"/>
          <w:sz w:val="21"/>
          <w:szCs w:val="21"/>
          <w:lang w:eastAsia="zh-CN"/>
        </w:rPr>
        <w:t>解的权利，提交响应文件后，不对磋商文件本身提出质疑。否则，属于不诚信和故意扰</w:t>
      </w:r>
      <w:r>
        <w:rPr>
          <w:sz w:val="21"/>
          <w:szCs w:val="21"/>
          <w:lang w:eastAsia="zh-CN"/>
        </w:rPr>
        <w:t>乱政府采购活动行为，我们将无条件接受处罚。</w:t>
      </w:r>
    </w:p>
    <w:p w14:paraId="19DBA70F">
      <w:pPr>
        <w:pStyle w:val="9"/>
        <w:spacing w:line="355" w:lineRule="auto"/>
        <w:ind w:right="117" w:firstLine="480"/>
        <w:rPr>
          <w:sz w:val="21"/>
          <w:szCs w:val="21"/>
          <w:lang w:eastAsia="zh-CN"/>
        </w:rPr>
      </w:pPr>
      <w:r>
        <w:rPr>
          <w:sz w:val="21"/>
          <w:szCs w:val="21"/>
          <w:lang w:eastAsia="zh-CN"/>
        </w:rPr>
        <w:t>5、一旦我方成交，我方将根据磋商文件的规定，严格履行合同，保证于承诺的时间内完成本项目规定的服务内容。</w:t>
      </w:r>
    </w:p>
    <w:p w14:paraId="1AA49A1B">
      <w:pPr>
        <w:pStyle w:val="9"/>
        <w:spacing w:before="38" w:line="357" w:lineRule="auto"/>
        <w:ind w:right="117" w:firstLine="480"/>
        <w:rPr>
          <w:sz w:val="21"/>
          <w:szCs w:val="21"/>
          <w:lang w:eastAsia="zh-CN"/>
        </w:rPr>
      </w:pPr>
      <w:r>
        <w:rPr>
          <w:spacing w:val="-2"/>
          <w:sz w:val="21"/>
          <w:szCs w:val="21"/>
          <w:lang w:eastAsia="zh-CN"/>
        </w:rPr>
        <w:t>6、我方决不提供虚假材料谋取成交、决不采取不正当手段诋毁、排挤其他供应商、</w:t>
      </w:r>
      <w:r>
        <w:rPr>
          <w:sz w:val="21"/>
          <w:szCs w:val="21"/>
          <w:lang w:eastAsia="zh-CN"/>
        </w:rPr>
        <w:t>决不与采购人、其它供应商或者采购代理机构恶意串通、绝不向采购人、采购代理机构工作人员和磋商小组进行商业贿赂、决不拒绝有关部门监督检查或提供虚假情况，如有违反，无条件接受贵方及相关管理部门的处罚。</w:t>
      </w:r>
    </w:p>
    <w:p w14:paraId="37B8C55E">
      <w:pPr>
        <w:pStyle w:val="9"/>
        <w:spacing w:before="0" w:line="360" w:lineRule="auto"/>
        <w:ind w:left="595" w:right="117"/>
        <w:rPr>
          <w:sz w:val="21"/>
          <w:szCs w:val="21"/>
          <w:lang w:eastAsia="zh-CN"/>
        </w:rPr>
      </w:pPr>
      <w:r>
        <w:rPr>
          <w:sz w:val="21"/>
          <w:szCs w:val="21"/>
          <w:lang w:eastAsia="zh-CN"/>
        </w:rPr>
        <w:t>7、我方正式通讯方式为：</w:t>
      </w:r>
    </w:p>
    <w:p w14:paraId="46786C88">
      <w:pPr>
        <w:pStyle w:val="9"/>
        <w:tabs>
          <w:tab w:val="left" w:pos="1198"/>
          <w:tab w:val="left" w:pos="1318"/>
          <w:tab w:val="left" w:pos="4497"/>
          <w:tab w:val="left" w:pos="4600"/>
        </w:tabs>
        <w:spacing w:before="0" w:line="360" w:lineRule="auto"/>
        <w:ind w:left="595"/>
        <w:rPr>
          <w:rFonts w:ascii="Times New Roman" w:hAnsi="Times New Roman" w:eastAsia="Times New Roman"/>
          <w:sz w:val="21"/>
          <w:szCs w:val="21"/>
          <w:lang w:eastAsia="zh-CN"/>
        </w:rPr>
      </w:pPr>
      <w:r>
        <w:rPr>
          <w:sz w:val="21"/>
          <w:szCs w:val="21"/>
          <w:lang w:eastAsia="zh-CN"/>
        </w:rPr>
        <w:t>地</w:t>
      </w:r>
      <w:r>
        <w:rPr>
          <w:sz w:val="21"/>
          <w:szCs w:val="21"/>
          <w:lang w:eastAsia="zh-CN"/>
        </w:rPr>
        <w:tab/>
      </w:r>
      <w:r>
        <w:rPr>
          <w:sz w:val="21"/>
          <w:szCs w:val="21"/>
          <w:lang w:eastAsia="zh-CN"/>
        </w:rPr>
        <w:t>址：</w:t>
      </w:r>
      <w:r>
        <w:rPr>
          <w:rFonts w:ascii="Times New Roman" w:hAnsi="Times New Roman" w:eastAsia="Times New Roman"/>
          <w:sz w:val="21"/>
          <w:szCs w:val="21"/>
          <w:u w:val="single" w:color="000000"/>
          <w:lang w:eastAsia="zh-CN"/>
        </w:rPr>
        <w:tab/>
      </w:r>
    </w:p>
    <w:p w14:paraId="14E87EE4">
      <w:pPr>
        <w:pStyle w:val="9"/>
        <w:tabs>
          <w:tab w:val="left" w:pos="1198"/>
          <w:tab w:val="left" w:pos="1318"/>
          <w:tab w:val="left" w:pos="4497"/>
          <w:tab w:val="left" w:pos="4600"/>
        </w:tabs>
        <w:spacing w:before="0" w:line="360" w:lineRule="auto"/>
        <w:ind w:left="595"/>
        <w:rPr>
          <w:rFonts w:ascii="Times New Roman" w:hAnsi="Times New Roman" w:eastAsia="Times New Roman"/>
          <w:sz w:val="21"/>
          <w:szCs w:val="21"/>
          <w:lang w:eastAsia="zh-CN"/>
        </w:rPr>
      </w:pPr>
      <w:r>
        <w:rPr>
          <w:sz w:val="21"/>
          <w:szCs w:val="21"/>
          <w:lang w:eastAsia="zh-CN"/>
        </w:rPr>
        <w:t>电</w:t>
      </w:r>
      <w:r>
        <w:rPr>
          <w:sz w:val="21"/>
          <w:szCs w:val="21"/>
          <w:lang w:eastAsia="zh-CN"/>
        </w:rPr>
        <w:tab/>
      </w:r>
      <w:r>
        <w:rPr>
          <w:sz w:val="21"/>
          <w:szCs w:val="21"/>
          <w:lang w:eastAsia="zh-CN"/>
        </w:rPr>
        <w:t>话：</w:t>
      </w:r>
      <w:r>
        <w:rPr>
          <w:rFonts w:ascii="Times New Roman" w:hAnsi="Times New Roman" w:eastAsia="Times New Roman"/>
          <w:sz w:val="21"/>
          <w:szCs w:val="21"/>
          <w:u w:val="single" w:color="000000"/>
          <w:lang w:eastAsia="zh-CN"/>
        </w:rPr>
        <w:tab/>
      </w:r>
    </w:p>
    <w:p w14:paraId="3658B05E">
      <w:pPr>
        <w:pStyle w:val="9"/>
        <w:tabs>
          <w:tab w:val="left" w:pos="1198"/>
          <w:tab w:val="left" w:pos="1318"/>
          <w:tab w:val="left" w:pos="4497"/>
          <w:tab w:val="left" w:pos="4600"/>
        </w:tabs>
        <w:spacing w:before="0" w:line="360" w:lineRule="auto"/>
        <w:ind w:left="595"/>
        <w:rPr>
          <w:rFonts w:ascii="Times New Roman" w:hAnsi="Times New Roman" w:eastAsia="Times New Roman"/>
          <w:sz w:val="21"/>
          <w:szCs w:val="21"/>
          <w:lang w:eastAsia="zh-CN"/>
        </w:rPr>
      </w:pPr>
      <w:r>
        <w:rPr>
          <w:sz w:val="21"/>
          <w:szCs w:val="21"/>
          <w:lang w:eastAsia="zh-CN"/>
        </w:rPr>
        <w:t>传</w:t>
      </w:r>
      <w:r>
        <w:rPr>
          <w:sz w:val="21"/>
          <w:szCs w:val="21"/>
          <w:lang w:eastAsia="zh-CN"/>
        </w:rPr>
        <w:tab/>
      </w:r>
      <w:r>
        <w:rPr>
          <w:sz w:val="21"/>
          <w:szCs w:val="21"/>
          <w:lang w:eastAsia="zh-CN"/>
        </w:rPr>
        <w:t>真：</w:t>
      </w:r>
      <w:r>
        <w:rPr>
          <w:rFonts w:ascii="Times New Roman" w:hAnsi="Times New Roman" w:eastAsia="Times New Roman"/>
          <w:sz w:val="21"/>
          <w:szCs w:val="21"/>
          <w:u w:val="single" w:color="000000"/>
          <w:lang w:eastAsia="zh-CN"/>
        </w:rPr>
        <w:tab/>
      </w:r>
    </w:p>
    <w:p w14:paraId="0372E131">
      <w:pPr>
        <w:pStyle w:val="9"/>
        <w:tabs>
          <w:tab w:val="left" w:pos="1198"/>
          <w:tab w:val="left" w:pos="1318"/>
          <w:tab w:val="left" w:pos="4497"/>
          <w:tab w:val="left" w:pos="4600"/>
        </w:tabs>
        <w:spacing w:before="0" w:line="360" w:lineRule="auto"/>
        <w:ind w:left="595"/>
        <w:rPr>
          <w:sz w:val="21"/>
          <w:szCs w:val="21"/>
          <w:lang w:eastAsia="zh-CN"/>
        </w:rPr>
      </w:pPr>
      <w:r>
        <w:rPr>
          <w:sz w:val="21"/>
          <w:szCs w:val="21"/>
          <w:lang w:eastAsia="zh-CN"/>
        </w:rPr>
        <w:t>8、我方正式开户银行和帐号为：</w:t>
      </w:r>
    </w:p>
    <w:p w14:paraId="6935BC83">
      <w:pPr>
        <w:pStyle w:val="9"/>
        <w:tabs>
          <w:tab w:val="left" w:pos="1198"/>
          <w:tab w:val="left" w:pos="1318"/>
          <w:tab w:val="left" w:pos="4497"/>
          <w:tab w:val="left" w:pos="4600"/>
        </w:tabs>
        <w:adjustRightInd w:val="0"/>
        <w:snapToGrid w:val="0"/>
        <w:spacing w:before="0" w:line="360" w:lineRule="auto"/>
        <w:ind w:left="595" w:right="4806"/>
        <w:rPr>
          <w:rFonts w:ascii="Times New Roman" w:hAnsi="Times New Roman"/>
          <w:w w:val="28"/>
          <w:sz w:val="21"/>
          <w:szCs w:val="21"/>
          <w:u w:val="single" w:color="000000"/>
          <w:lang w:eastAsia="zh-CN"/>
        </w:rPr>
      </w:pPr>
      <w:r>
        <w:rPr>
          <w:sz w:val="21"/>
          <w:szCs w:val="21"/>
          <w:lang w:eastAsia="zh-CN"/>
        </w:rPr>
        <w:t>开户银行：</w:t>
      </w:r>
      <w:r>
        <w:rPr>
          <w:rFonts w:ascii="Times New Roman" w:hAnsi="Times New Roman" w:eastAsia="Times New Roman"/>
          <w:sz w:val="21"/>
          <w:szCs w:val="21"/>
          <w:u w:val="single" w:color="000000"/>
          <w:lang w:eastAsia="zh-CN"/>
        </w:rPr>
        <w:tab/>
      </w:r>
      <w:r>
        <w:rPr>
          <w:rFonts w:ascii="Times New Roman" w:hAnsi="Times New Roman" w:eastAsia="Times New Roman"/>
          <w:sz w:val="21"/>
          <w:szCs w:val="21"/>
          <w:u w:val="single" w:color="000000"/>
          <w:lang w:eastAsia="zh-CN"/>
        </w:rPr>
        <w:tab/>
      </w:r>
    </w:p>
    <w:p w14:paraId="4D8DD1C5">
      <w:pPr>
        <w:pStyle w:val="9"/>
        <w:tabs>
          <w:tab w:val="left" w:pos="1198"/>
          <w:tab w:val="left" w:pos="1318"/>
          <w:tab w:val="left" w:pos="4497"/>
          <w:tab w:val="left" w:pos="4600"/>
        </w:tabs>
        <w:adjustRightInd w:val="0"/>
        <w:snapToGrid w:val="0"/>
        <w:spacing w:before="0" w:line="360" w:lineRule="auto"/>
        <w:ind w:left="595" w:right="4806"/>
        <w:rPr>
          <w:rFonts w:ascii="Times New Roman" w:hAnsi="Times New Roman"/>
          <w:w w:val="28"/>
          <w:sz w:val="21"/>
          <w:szCs w:val="21"/>
          <w:u w:val="single" w:color="000000"/>
          <w:lang w:eastAsia="zh-CN"/>
        </w:rPr>
      </w:pPr>
      <w:r>
        <w:rPr>
          <w:sz w:val="21"/>
          <w:szCs w:val="21"/>
          <w:lang w:eastAsia="zh-CN"/>
        </w:rPr>
        <w:t>帐</w:t>
      </w:r>
      <w:r>
        <w:rPr>
          <w:sz w:val="21"/>
          <w:szCs w:val="21"/>
          <w:lang w:eastAsia="zh-CN"/>
        </w:rPr>
        <w:tab/>
      </w:r>
      <w:r>
        <w:rPr>
          <w:sz w:val="21"/>
          <w:szCs w:val="21"/>
          <w:lang w:eastAsia="zh-CN"/>
        </w:rPr>
        <w:tab/>
      </w:r>
      <w:r>
        <w:rPr>
          <w:sz w:val="21"/>
          <w:szCs w:val="21"/>
          <w:lang w:eastAsia="zh-CN"/>
        </w:rPr>
        <w:t>号：</w:t>
      </w:r>
      <w:r>
        <w:rPr>
          <w:rFonts w:ascii="Times New Roman" w:hAnsi="Times New Roman" w:eastAsia="Times New Roman"/>
          <w:sz w:val="21"/>
          <w:szCs w:val="21"/>
          <w:u w:val="single" w:color="000000"/>
          <w:lang w:eastAsia="zh-CN"/>
        </w:rPr>
        <w:tab/>
      </w:r>
      <w:r>
        <w:rPr>
          <w:rFonts w:ascii="Times New Roman" w:hAnsi="Times New Roman" w:eastAsia="Times New Roman"/>
          <w:sz w:val="21"/>
          <w:szCs w:val="21"/>
          <w:u w:val="single" w:color="000000"/>
          <w:lang w:eastAsia="zh-CN"/>
        </w:rPr>
        <w:tab/>
      </w:r>
    </w:p>
    <w:p w14:paraId="54B546C9">
      <w:pPr>
        <w:pStyle w:val="9"/>
        <w:tabs>
          <w:tab w:val="left" w:pos="1198"/>
          <w:tab w:val="left" w:pos="1318"/>
          <w:tab w:val="left" w:pos="4497"/>
          <w:tab w:val="left" w:pos="4600"/>
        </w:tabs>
        <w:adjustRightInd w:val="0"/>
        <w:snapToGrid w:val="0"/>
        <w:spacing w:before="0" w:line="360" w:lineRule="auto"/>
        <w:ind w:left="595"/>
        <w:rPr>
          <w:rFonts w:ascii="Times New Roman" w:hAnsi="Times New Roman" w:eastAsia="Times New Roman"/>
          <w:sz w:val="21"/>
          <w:szCs w:val="21"/>
          <w:lang w:eastAsia="zh-CN"/>
        </w:rPr>
      </w:pPr>
      <w:r>
        <w:rPr>
          <w:sz w:val="21"/>
          <w:szCs w:val="21"/>
          <w:lang w:eastAsia="zh-CN"/>
        </w:rPr>
        <w:t>供应商授权代表姓名（签字）：</w:t>
      </w:r>
      <w:r>
        <w:rPr>
          <w:rFonts w:ascii="Times New Roman" w:hAnsi="Times New Roman" w:eastAsia="Times New Roman"/>
          <w:sz w:val="21"/>
          <w:szCs w:val="21"/>
          <w:u w:val="single" w:color="000000"/>
          <w:lang w:eastAsia="zh-CN"/>
        </w:rPr>
        <w:tab/>
      </w:r>
    </w:p>
    <w:p w14:paraId="49696D27">
      <w:pPr>
        <w:pStyle w:val="9"/>
        <w:tabs>
          <w:tab w:val="left" w:pos="1198"/>
          <w:tab w:val="left" w:pos="1318"/>
          <w:tab w:val="left" w:pos="4497"/>
          <w:tab w:val="left" w:pos="4600"/>
        </w:tabs>
        <w:adjustRightInd w:val="0"/>
        <w:snapToGrid w:val="0"/>
        <w:spacing w:before="0" w:line="360" w:lineRule="auto"/>
        <w:ind w:left="595"/>
        <w:rPr>
          <w:rFonts w:ascii="Times New Roman" w:hAnsi="Times New Roman" w:eastAsia="Times New Roman"/>
          <w:sz w:val="21"/>
          <w:szCs w:val="21"/>
          <w:lang w:eastAsia="zh-CN"/>
        </w:rPr>
      </w:pPr>
      <w:r>
        <w:rPr>
          <w:sz w:val="21"/>
          <w:szCs w:val="21"/>
          <w:lang w:eastAsia="zh-CN"/>
        </w:rPr>
        <w:t>供应商名称（公章）：</w:t>
      </w:r>
      <w:r>
        <w:rPr>
          <w:rFonts w:ascii="Times New Roman" w:hAnsi="Times New Roman" w:eastAsia="Times New Roman"/>
          <w:sz w:val="21"/>
          <w:szCs w:val="21"/>
          <w:u w:val="single" w:color="000000"/>
          <w:lang w:eastAsia="zh-CN"/>
        </w:rPr>
        <w:tab/>
      </w:r>
    </w:p>
    <w:p w14:paraId="6C8D4CBA">
      <w:pPr>
        <w:pStyle w:val="9"/>
        <w:tabs>
          <w:tab w:val="left" w:pos="1198"/>
          <w:tab w:val="left" w:pos="1318"/>
          <w:tab w:val="left" w:pos="4497"/>
          <w:tab w:val="left" w:pos="4600"/>
        </w:tabs>
        <w:adjustRightInd w:val="0"/>
        <w:snapToGrid w:val="0"/>
        <w:spacing w:before="0" w:line="360" w:lineRule="auto"/>
        <w:ind w:left="595"/>
        <w:rPr>
          <w:sz w:val="21"/>
          <w:szCs w:val="21"/>
          <w:lang w:eastAsia="zh-CN"/>
        </w:rPr>
      </w:pPr>
      <w:r>
        <w:rPr>
          <w:rFonts w:hint="eastAsia" w:ascii="Times New Roman" w:hAnsi="Times New Roman" w:eastAsia="Times New Roman"/>
          <w:sz w:val="21"/>
          <w:szCs w:val="21"/>
          <w:lang w:eastAsia="zh-CN"/>
        </w:rPr>
        <w:t>日期：</w:t>
      </w:r>
      <w:r>
        <w:rPr>
          <w:sz w:val="21"/>
          <w:szCs w:val="21"/>
          <w:lang w:eastAsia="zh-CN"/>
        </w:rPr>
        <w:tab/>
      </w:r>
      <w:r>
        <w:rPr>
          <w:sz w:val="21"/>
          <w:szCs w:val="21"/>
          <w:lang w:eastAsia="zh-CN"/>
        </w:rPr>
        <w:t>年月日</w:t>
      </w:r>
    </w:p>
    <w:p w14:paraId="03C57A6E">
      <w:pPr>
        <w:pStyle w:val="9"/>
        <w:tabs>
          <w:tab w:val="left" w:pos="1198"/>
          <w:tab w:val="left" w:pos="1318"/>
          <w:tab w:val="left" w:pos="4497"/>
          <w:tab w:val="left" w:pos="4600"/>
        </w:tabs>
        <w:adjustRightInd w:val="0"/>
        <w:snapToGrid w:val="0"/>
        <w:spacing w:before="0" w:line="360" w:lineRule="auto"/>
        <w:ind w:left="0" w:right="4806"/>
        <w:rPr>
          <w:rFonts w:ascii="Times New Roman" w:hAnsi="Times New Roman"/>
          <w:w w:val="28"/>
          <w:sz w:val="21"/>
          <w:szCs w:val="21"/>
          <w:u w:val="single" w:color="000000"/>
          <w:lang w:eastAsia="zh-CN"/>
        </w:rPr>
      </w:pPr>
    </w:p>
    <w:p w14:paraId="49F66F01">
      <w:pPr>
        <w:pStyle w:val="9"/>
        <w:tabs>
          <w:tab w:val="left" w:pos="1198"/>
          <w:tab w:val="left" w:pos="1318"/>
          <w:tab w:val="left" w:pos="4497"/>
          <w:tab w:val="left" w:pos="4600"/>
        </w:tabs>
        <w:adjustRightInd w:val="0"/>
        <w:snapToGrid w:val="0"/>
        <w:spacing w:before="0" w:line="360" w:lineRule="auto"/>
        <w:ind w:left="598" w:right="4806"/>
        <w:rPr>
          <w:rFonts w:ascii="Times New Roman" w:hAnsi="Times New Roman"/>
          <w:w w:val="28"/>
          <w:sz w:val="21"/>
          <w:szCs w:val="21"/>
          <w:u w:val="single" w:color="000000"/>
          <w:lang w:eastAsia="zh-CN"/>
        </w:rPr>
      </w:pPr>
    </w:p>
    <w:p w14:paraId="0E0D572D">
      <w:pPr>
        <w:pStyle w:val="9"/>
        <w:tabs>
          <w:tab w:val="left" w:pos="2638"/>
          <w:tab w:val="left" w:pos="5080"/>
        </w:tabs>
        <w:adjustRightInd w:val="0"/>
        <w:snapToGrid w:val="0"/>
        <w:spacing w:before="0" w:line="360" w:lineRule="auto"/>
        <w:ind w:left="598" w:right="4206"/>
        <w:jc w:val="both"/>
        <w:rPr>
          <w:sz w:val="21"/>
          <w:szCs w:val="21"/>
          <w:lang w:eastAsia="zh-CN"/>
        </w:rPr>
      </w:pPr>
    </w:p>
    <w:p w14:paraId="3E64071B">
      <w:pPr>
        <w:adjustRightInd w:val="0"/>
        <w:snapToGrid w:val="0"/>
        <w:spacing w:line="360" w:lineRule="auto"/>
        <w:jc w:val="both"/>
        <w:rPr>
          <w:sz w:val="21"/>
          <w:szCs w:val="21"/>
          <w:lang w:eastAsia="zh-CN"/>
        </w:rPr>
        <w:sectPr>
          <w:pgSz w:w="11910" w:h="16840"/>
          <w:pgMar w:top="1440" w:right="1800" w:bottom="1440" w:left="1800" w:header="880" w:footer="726" w:gutter="0"/>
          <w:cols w:space="720" w:num="1"/>
        </w:sectPr>
      </w:pPr>
    </w:p>
    <w:p w14:paraId="211830E9">
      <w:pPr>
        <w:spacing w:before="11"/>
        <w:rPr>
          <w:rFonts w:ascii="宋体" w:hAnsi="宋体" w:eastAsia="宋体" w:cs="宋体"/>
          <w:sz w:val="21"/>
          <w:szCs w:val="21"/>
          <w:lang w:eastAsia="zh-CN"/>
        </w:rPr>
      </w:pPr>
    </w:p>
    <w:p w14:paraId="3819165D">
      <w:pPr>
        <w:pStyle w:val="9"/>
        <w:spacing w:before="26"/>
        <w:ind w:left="112" w:right="233"/>
        <w:jc w:val="center"/>
        <w:rPr>
          <w:rFonts w:ascii="黑体" w:hAnsi="黑体" w:eastAsia="黑体" w:cs="黑体"/>
          <w:sz w:val="21"/>
          <w:szCs w:val="21"/>
          <w:lang w:eastAsia="zh-CN"/>
        </w:rPr>
      </w:pPr>
      <w:r>
        <w:rPr>
          <w:rFonts w:ascii="黑体" w:hAnsi="黑体" w:eastAsia="黑体" w:cs="黑体"/>
          <w:sz w:val="21"/>
          <w:szCs w:val="21"/>
          <w:lang w:eastAsia="zh-CN"/>
        </w:rPr>
        <w:t>二、法定代表人授权委托书及委托代理人的身份证明文件的复印件</w:t>
      </w:r>
    </w:p>
    <w:p w14:paraId="357BBEB5">
      <w:pPr>
        <w:rPr>
          <w:rFonts w:ascii="黑体" w:hAnsi="黑体" w:eastAsia="黑体" w:cs="黑体"/>
          <w:sz w:val="21"/>
          <w:szCs w:val="21"/>
          <w:lang w:eastAsia="zh-CN"/>
        </w:rPr>
      </w:pPr>
    </w:p>
    <w:p w14:paraId="6750062F">
      <w:pPr>
        <w:spacing w:before="4"/>
        <w:rPr>
          <w:rFonts w:ascii="黑体" w:hAnsi="黑体" w:eastAsia="黑体" w:cs="黑体"/>
          <w:sz w:val="21"/>
          <w:szCs w:val="21"/>
          <w:lang w:eastAsia="zh-CN"/>
        </w:rPr>
      </w:pPr>
    </w:p>
    <w:p w14:paraId="040A3084">
      <w:pPr>
        <w:pStyle w:val="6"/>
        <w:spacing w:before="0"/>
        <w:ind w:left="840" w:right="233"/>
        <w:jc w:val="center"/>
        <w:rPr>
          <w:b w:val="0"/>
          <w:bCs w:val="0"/>
          <w:sz w:val="21"/>
          <w:szCs w:val="21"/>
          <w:lang w:eastAsia="zh-CN"/>
        </w:rPr>
      </w:pPr>
      <w:r>
        <w:rPr>
          <w:sz w:val="21"/>
          <w:szCs w:val="21"/>
          <w:lang w:eastAsia="zh-CN"/>
        </w:rPr>
        <w:t>法定代表人授权委托书</w:t>
      </w:r>
    </w:p>
    <w:p w14:paraId="15F3D999">
      <w:pPr>
        <w:rPr>
          <w:rFonts w:ascii="宋体" w:hAnsi="宋体" w:eastAsia="宋体" w:cs="宋体"/>
          <w:b/>
          <w:bCs/>
          <w:sz w:val="21"/>
          <w:szCs w:val="21"/>
          <w:lang w:eastAsia="zh-CN"/>
        </w:rPr>
      </w:pPr>
    </w:p>
    <w:p w14:paraId="46EF8B6A">
      <w:pPr>
        <w:spacing w:before="4"/>
        <w:rPr>
          <w:rFonts w:ascii="宋体" w:hAnsi="宋体" w:eastAsia="宋体" w:cs="宋体"/>
          <w:b/>
          <w:bCs/>
          <w:sz w:val="21"/>
          <w:szCs w:val="21"/>
          <w:lang w:eastAsia="zh-CN"/>
        </w:rPr>
      </w:pPr>
    </w:p>
    <w:p w14:paraId="6EC42A43">
      <w:pPr>
        <w:pStyle w:val="9"/>
        <w:spacing w:before="26" w:line="360" w:lineRule="auto"/>
        <w:ind w:left="598" w:right="117"/>
        <w:rPr>
          <w:sz w:val="21"/>
          <w:szCs w:val="21"/>
          <w:lang w:eastAsia="zh-CN"/>
        </w:rPr>
      </w:pPr>
      <w:r>
        <w:rPr>
          <w:sz w:val="21"/>
          <w:szCs w:val="21"/>
          <w:lang w:eastAsia="zh-CN"/>
        </w:rPr>
        <w:t>致：</w:t>
      </w:r>
      <w:r>
        <w:rPr>
          <w:rFonts w:hint="eastAsia"/>
          <w:sz w:val="21"/>
          <w:szCs w:val="21"/>
          <w:lang w:eastAsia="zh-CN"/>
        </w:rPr>
        <w:t>江苏省高级人民法院</w:t>
      </w:r>
    </w:p>
    <w:p w14:paraId="7696347D">
      <w:pPr>
        <w:pStyle w:val="9"/>
        <w:tabs>
          <w:tab w:val="left" w:pos="6166"/>
        </w:tabs>
        <w:spacing w:before="188" w:line="360" w:lineRule="auto"/>
        <w:ind w:left="0" w:right="117"/>
        <w:rPr>
          <w:spacing w:val="-1"/>
          <w:sz w:val="21"/>
          <w:szCs w:val="21"/>
          <w:lang w:eastAsia="zh-CN"/>
        </w:rPr>
      </w:pPr>
    </w:p>
    <w:p w14:paraId="7B688BD4">
      <w:pPr>
        <w:pStyle w:val="9"/>
        <w:tabs>
          <w:tab w:val="left" w:pos="6166"/>
        </w:tabs>
        <w:spacing w:before="188" w:line="360" w:lineRule="auto"/>
        <w:ind w:left="0" w:right="117" w:firstLine="416" w:firstLineChars="200"/>
        <w:rPr>
          <w:sz w:val="21"/>
          <w:szCs w:val="21"/>
          <w:lang w:eastAsia="zh-CN"/>
        </w:rPr>
      </w:pPr>
      <w:r>
        <w:rPr>
          <w:spacing w:val="-1"/>
          <w:sz w:val="21"/>
          <w:szCs w:val="21"/>
          <w:lang w:eastAsia="zh-CN"/>
        </w:rPr>
        <w:t>本授权书声明：注册于</w:t>
      </w:r>
      <w:r>
        <w:rPr>
          <w:sz w:val="21"/>
          <w:szCs w:val="21"/>
          <w:lang w:eastAsia="zh-CN"/>
        </w:rPr>
        <w:t>（供应商住址）的</w:t>
      </w:r>
      <w:r>
        <w:rPr>
          <w:rFonts w:ascii="Times New Roman" w:hAnsi="Times New Roman" w:eastAsia="Times New Roman"/>
          <w:sz w:val="21"/>
          <w:szCs w:val="21"/>
          <w:u w:val="single" w:color="000000"/>
          <w:lang w:eastAsia="zh-CN"/>
        </w:rPr>
        <w:tab/>
      </w:r>
      <w:r>
        <w:rPr>
          <w:spacing w:val="-1"/>
          <w:sz w:val="21"/>
          <w:szCs w:val="21"/>
          <w:lang w:eastAsia="zh-CN"/>
        </w:rPr>
        <w:t>（供应商名称）法定代表人</w:t>
      </w:r>
      <w:r>
        <w:rPr>
          <w:rFonts w:hint="eastAsia"/>
          <w:spacing w:val="-1"/>
          <w:sz w:val="21"/>
          <w:szCs w:val="21"/>
          <w:lang w:eastAsia="zh-CN"/>
        </w:rPr>
        <w:t>（法定代表人姓名、职务）</w:t>
      </w:r>
      <w:r>
        <w:rPr>
          <w:spacing w:val="-2"/>
          <w:sz w:val="21"/>
          <w:szCs w:val="21"/>
          <w:lang w:eastAsia="zh-CN"/>
        </w:rPr>
        <w:t>代表本公司授权在下面签字的</w:t>
      </w:r>
      <w:r>
        <w:rPr>
          <w:sz w:val="21"/>
          <w:szCs w:val="21"/>
          <w:lang w:eastAsia="zh-CN"/>
        </w:rPr>
        <w:t>（供应商代表姓名、</w:t>
      </w:r>
      <w:r>
        <w:rPr>
          <w:spacing w:val="-1"/>
          <w:sz w:val="21"/>
          <w:szCs w:val="21"/>
          <w:lang w:eastAsia="zh-CN"/>
        </w:rPr>
        <w:t>职务）为本公司的合法代理人，就贵方组织的</w:t>
      </w:r>
      <w:r>
        <w:rPr>
          <w:sz w:val="21"/>
          <w:szCs w:val="21"/>
          <w:lang w:eastAsia="zh-CN"/>
        </w:rPr>
        <w:t>（</w:t>
      </w:r>
      <w:r>
        <w:rPr>
          <w:rFonts w:hint="eastAsia"/>
          <w:sz w:val="21"/>
          <w:szCs w:val="21"/>
          <w:lang w:eastAsia="zh-CN"/>
        </w:rPr>
        <w:t>项目名称、分包号</w:t>
      </w:r>
      <w:r>
        <w:rPr>
          <w:spacing w:val="-8"/>
          <w:sz w:val="21"/>
          <w:szCs w:val="21"/>
          <w:lang w:eastAsia="zh-CN"/>
        </w:rPr>
        <w:t>），</w:t>
      </w:r>
      <w:r>
        <w:rPr>
          <w:sz w:val="21"/>
          <w:szCs w:val="21"/>
          <w:lang w:eastAsia="zh-CN"/>
        </w:rPr>
        <w:t>（</w:t>
      </w:r>
      <w:r>
        <w:rPr>
          <w:rFonts w:hint="eastAsia"/>
          <w:sz w:val="21"/>
          <w:szCs w:val="21"/>
          <w:lang w:eastAsia="zh-CN"/>
        </w:rPr>
        <w:t>项目编号</w:t>
      </w:r>
      <w:r>
        <w:rPr>
          <w:sz w:val="21"/>
          <w:szCs w:val="21"/>
          <w:lang w:eastAsia="zh-CN"/>
        </w:rPr>
        <w:t>）进行磋商报价，以本公司名义处理一切与之有关的事务。</w:t>
      </w:r>
    </w:p>
    <w:p w14:paraId="74C93DEC">
      <w:pPr>
        <w:pStyle w:val="9"/>
        <w:tabs>
          <w:tab w:val="left" w:pos="2278"/>
          <w:tab w:val="left" w:pos="2758"/>
          <w:tab w:val="left" w:pos="3238"/>
        </w:tabs>
        <w:spacing w:before="36" w:line="360" w:lineRule="auto"/>
        <w:ind w:right="3545" w:firstLine="420" w:firstLineChars="200"/>
        <w:rPr>
          <w:sz w:val="21"/>
          <w:szCs w:val="21"/>
          <w:lang w:eastAsia="zh-CN"/>
        </w:rPr>
      </w:pPr>
      <w:r>
        <w:rPr>
          <w:sz w:val="21"/>
          <w:szCs w:val="21"/>
          <w:lang w:eastAsia="zh-CN"/>
        </w:rPr>
        <w:t>本授权书于</w:t>
      </w:r>
      <w:r>
        <w:rPr>
          <w:sz w:val="21"/>
          <w:szCs w:val="21"/>
          <w:lang w:eastAsia="zh-CN"/>
        </w:rPr>
        <w:tab/>
      </w:r>
      <w:r>
        <w:rPr>
          <w:sz w:val="21"/>
          <w:szCs w:val="21"/>
          <w:lang w:eastAsia="zh-CN"/>
        </w:rPr>
        <w:t>年</w:t>
      </w:r>
      <w:r>
        <w:rPr>
          <w:sz w:val="21"/>
          <w:szCs w:val="21"/>
          <w:lang w:eastAsia="zh-CN"/>
        </w:rPr>
        <w:tab/>
      </w:r>
      <w:r>
        <w:rPr>
          <w:sz w:val="21"/>
          <w:szCs w:val="21"/>
          <w:lang w:eastAsia="zh-CN"/>
        </w:rPr>
        <w:t>月</w:t>
      </w:r>
      <w:r>
        <w:rPr>
          <w:sz w:val="21"/>
          <w:szCs w:val="21"/>
          <w:lang w:eastAsia="zh-CN"/>
        </w:rPr>
        <w:tab/>
      </w:r>
      <w:r>
        <w:rPr>
          <w:sz w:val="21"/>
          <w:szCs w:val="21"/>
          <w:lang w:eastAsia="zh-CN"/>
        </w:rPr>
        <w:t>日签字生效，特此声明。</w:t>
      </w:r>
    </w:p>
    <w:p w14:paraId="675974F4">
      <w:pPr>
        <w:pStyle w:val="9"/>
        <w:tabs>
          <w:tab w:val="left" w:pos="2278"/>
          <w:tab w:val="left" w:pos="2758"/>
          <w:tab w:val="left" w:pos="3238"/>
        </w:tabs>
        <w:spacing w:before="36" w:line="360" w:lineRule="auto"/>
        <w:ind w:left="598" w:right="3545"/>
        <w:rPr>
          <w:sz w:val="21"/>
          <w:szCs w:val="21"/>
          <w:lang w:eastAsia="zh-CN"/>
        </w:rPr>
      </w:pPr>
      <w:r>
        <w:rPr>
          <w:sz w:val="21"/>
          <w:szCs w:val="21"/>
          <w:lang w:eastAsia="zh-CN"/>
        </w:rPr>
        <w:t>法定代表人签字：</w:t>
      </w:r>
    </w:p>
    <w:p w14:paraId="6DE895F8">
      <w:pPr>
        <w:pStyle w:val="9"/>
        <w:spacing w:line="360" w:lineRule="auto"/>
        <w:ind w:left="598" w:right="117"/>
        <w:rPr>
          <w:sz w:val="21"/>
          <w:szCs w:val="21"/>
          <w:lang w:eastAsia="zh-CN"/>
        </w:rPr>
      </w:pPr>
      <w:r>
        <w:rPr>
          <w:sz w:val="21"/>
          <w:szCs w:val="21"/>
          <w:lang w:eastAsia="zh-CN"/>
        </w:rPr>
        <w:t>授权委托人签字：</w:t>
      </w:r>
    </w:p>
    <w:p w14:paraId="0ECE496D">
      <w:pPr>
        <w:pStyle w:val="9"/>
        <w:tabs>
          <w:tab w:val="left" w:pos="2038"/>
          <w:tab w:val="left" w:pos="3478"/>
          <w:tab w:val="left" w:pos="4198"/>
          <w:tab w:val="left" w:pos="4918"/>
        </w:tabs>
        <w:spacing w:before="154" w:line="360" w:lineRule="auto"/>
        <w:ind w:left="2612" w:right="117" w:hanging="2014"/>
        <w:rPr>
          <w:sz w:val="21"/>
          <w:szCs w:val="21"/>
          <w:lang w:eastAsia="zh-CN"/>
        </w:rPr>
      </w:pPr>
      <w:r>
        <w:rPr>
          <w:sz w:val="21"/>
          <w:szCs w:val="21"/>
          <w:lang w:eastAsia="zh-CN"/>
        </w:rPr>
        <w:t>日</w:t>
      </w:r>
      <w:r>
        <w:rPr>
          <w:sz w:val="21"/>
          <w:szCs w:val="21"/>
          <w:lang w:eastAsia="zh-CN"/>
        </w:rPr>
        <w:tab/>
      </w:r>
      <w:r>
        <w:rPr>
          <w:sz w:val="21"/>
          <w:szCs w:val="21"/>
          <w:lang w:eastAsia="zh-CN"/>
        </w:rPr>
        <w:t>期：</w:t>
      </w:r>
      <w:r>
        <w:rPr>
          <w:sz w:val="21"/>
          <w:szCs w:val="21"/>
          <w:lang w:eastAsia="zh-CN"/>
        </w:rPr>
        <w:tab/>
      </w:r>
      <w:r>
        <w:rPr>
          <w:sz w:val="21"/>
          <w:szCs w:val="21"/>
          <w:lang w:eastAsia="zh-CN"/>
        </w:rPr>
        <w:t>年月日</w:t>
      </w:r>
    </w:p>
    <w:p w14:paraId="1AE397AB">
      <w:pPr>
        <w:rPr>
          <w:rFonts w:ascii="宋体" w:hAnsi="宋体" w:eastAsia="宋体" w:cs="宋体"/>
          <w:sz w:val="21"/>
          <w:szCs w:val="21"/>
          <w:lang w:eastAsia="zh-CN"/>
        </w:rPr>
      </w:pPr>
    </w:p>
    <w:p w14:paraId="283E3006">
      <w:pPr>
        <w:rPr>
          <w:rFonts w:ascii="宋体" w:hAnsi="宋体" w:eastAsia="宋体" w:cs="宋体"/>
          <w:sz w:val="21"/>
          <w:szCs w:val="21"/>
          <w:lang w:eastAsia="zh-CN"/>
        </w:rPr>
      </w:pPr>
    </w:p>
    <w:p w14:paraId="74C512CB">
      <w:pPr>
        <w:spacing w:before="12"/>
        <w:rPr>
          <w:rFonts w:ascii="宋体" w:hAnsi="宋体" w:eastAsia="宋体" w:cs="宋体"/>
          <w:sz w:val="21"/>
          <w:szCs w:val="21"/>
          <w:lang w:eastAsia="zh-CN"/>
        </w:rPr>
      </w:pPr>
    </w:p>
    <w:p w14:paraId="476EF3ED">
      <w:pPr>
        <w:pStyle w:val="6"/>
        <w:spacing w:before="0"/>
        <w:ind w:left="120" w:right="225"/>
        <w:jc w:val="center"/>
        <w:rPr>
          <w:b w:val="0"/>
          <w:bCs w:val="0"/>
          <w:sz w:val="21"/>
          <w:szCs w:val="21"/>
          <w:lang w:eastAsia="zh-CN"/>
        </w:rPr>
      </w:pPr>
      <w:r>
        <w:rPr>
          <w:sz w:val="21"/>
          <w:szCs w:val="21"/>
          <w:lang w:eastAsia="zh-CN"/>
        </w:rPr>
        <w:t>委托代理人的身份证明文件的复印件：</w:t>
      </w:r>
    </w:p>
    <w:p w14:paraId="2352D2D8">
      <w:pPr>
        <w:jc w:val="center"/>
        <w:rPr>
          <w:sz w:val="21"/>
          <w:szCs w:val="21"/>
          <w:lang w:eastAsia="zh-CN"/>
        </w:rPr>
        <w:sectPr>
          <w:pgSz w:w="11910" w:h="16840"/>
          <w:pgMar w:top="1440" w:right="1800" w:bottom="1440" w:left="1800" w:header="880" w:footer="726" w:gutter="0"/>
          <w:cols w:space="720" w:num="1"/>
        </w:sectPr>
      </w:pPr>
    </w:p>
    <w:p w14:paraId="7567E49E">
      <w:pPr>
        <w:pStyle w:val="9"/>
        <w:spacing w:before="26" w:line="355" w:lineRule="auto"/>
        <w:ind w:left="4172" w:hanging="4049"/>
        <w:rPr>
          <w:rFonts w:ascii="黑体" w:hAnsi="黑体" w:eastAsia="黑体" w:cs="黑体"/>
          <w:sz w:val="21"/>
          <w:szCs w:val="21"/>
          <w:lang w:eastAsia="zh-CN"/>
        </w:rPr>
      </w:pPr>
      <w:r>
        <w:rPr>
          <w:rFonts w:hint="eastAsia" w:ascii="黑体" w:hAnsi="黑体" w:eastAsia="黑体" w:cs="黑体"/>
          <w:sz w:val="21"/>
          <w:szCs w:val="21"/>
          <w:lang w:eastAsia="zh-CN"/>
        </w:rPr>
        <w:t>三</w:t>
      </w:r>
      <w:r>
        <w:rPr>
          <w:rFonts w:ascii="黑体" w:hAnsi="黑体" w:eastAsia="黑体" w:cs="黑体"/>
          <w:sz w:val="21"/>
          <w:szCs w:val="21"/>
          <w:lang w:eastAsia="zh-CN"/>
        </w:rPr>
        <w:t>、</w:t>
      </w:r>
      <w:r>
        <w:rPr>
          <w:rFonts w:hint="eastAsia" w:ascii="黑体" w:hAnsi="黑体" w:eastAsia="黑体" w:cs="黑体"/>
          <w:sz w:val="21"/>
          <w:szCs w:val="21"/>
          <w:lang w:eastAsia="zh-CN"/>
        </w:rPr>
        <w:t>资格证</w:t>
      </w:r>
      <w:r>
        <w:rPr>
          <w:rFonts w:ascii="黑体" w:hAnsi="黑体" w:eastAsia="黑体" w:cs="黑体"/>
          <w:sz w:val="21"/>
          <w:szCs w:val="21"/>
          <w:lang w:eastAsia="zh-CN"/>
        </w:rPr>
        <w:t>明文件</w:t>
      </w:r>
    </w:p>
    <w:p w14:paraId="2DBA6BDF">
      <w:pPr>
        <w:rPr>
          <w:rFonts w:ascii="黑体" w:hAnsi="黑体" w:eastAsia="黑体" w:cs="黑体"/>
          <w:sz w:val="21"/>
          <w:szCs w:val="21"/>
          <w:lang w:eastAsia="zh-CN"/>
        </w:rPr>
      </w:pPr>
    </w:p>
    <w:p w14:paraId="63C92832">
      <w:pPr>
        <w:pStyle w:val="9"/>
        <w:spacing w:before="26" w:line="360" w:lineRule="auto"/>
        <w:rPr>
          <w:rFonts w:cs="宋体"/>
          <w:sz w:val="21"/>
          <w:szCs w:val="21"/>
          <w:lang w:eastAsia="zh-CN" w:bidi="ar"/>
        </w:rPr>
      </w:pPr>
      <w:r>
        <w:rPr>
          <w:rFonts w:hint="eastAsia" w:cs="宋体"/>
          <w:sz w:val="21"/>
          <w:szCs w:val="21"/>
          <w:lang w:eastAsia="zh-CN" w:bidi="ar"/>
        </w:rPr>
        <w:t>1.满足《中华人民共和国政府采购法》第二十二条规定；</w:t>
      </w:r>
    </w:p>
    <w:p w14:paraId="3717EC5E">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（1）具有独立承担民事责任的能力（提供法人或者其他组织的营业执照，自然人的身份证明）；</w:t>
      </w:r>
    </w:p>
    <w:p w14:paraId="2BD3A2B3">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2）具有良好的商业信誉和健全的财务会计制度（提供由第三方专业机构出具的2022年度财务审计报告或2023年度财务审计报告（财务审计报告至少包含资产负债表、利润表、现金流量表、第三方专业机构盖章和注册会计师签字页,加盖供应商公章）或投标截止时间前近半年内任一月的财务报表（至少包括资产负债表和利润表）的复印件加盖供应商公章或投标截止时间前半年内银行出具的企业资信证明的复印件加盖供应商公章，法人或者其他组织成立未满一年的无需提供；</w:t>
      </w:r>
    </w:p>
    <w:p w14:paraId="71156A9E">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（3）具有履行合同所必需的设备和专业技术能力（根据项目需求提供履行合同所必需的设备和专业技术能力的证明材料，提供书面声明原件）；</w:t>
      </w:r>
    </w:p>
    <w:p w14:paraId="5DA81513">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4）有依法缴纳税收和社会保障资金的良好记录（提供参加本次政府采购活动前半年内（至少一个月）缴纳增值税，或营业税，或企业所得税的凭据，并提供缴纳社会保险的凭据，依法享受缓缴、免缴税收、社会保障资金的提供证明材料）；</w:t>
      </w:r>
    </w:p>
    <w:p w14:paraId="143D667A">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（5）参加政府采购活动前三年内，在经营活动中没有重大违法记录（提供参加本次政府采购活动前3年内在经营活动中没有重大违法记录的书面声明）（格式见后附件）；</w:t>
      </w:r>
    </w:p>
    <w:p w14:paraId="1291115E">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（6）法律、行政法规规定的其他条件。</w:t>
      </w:r>
    </w:p>
    <w:p w14:paraId="6253FBB8">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2.落实政府采购政策需满足的资格要求：本项目不专门面向中小微企业采购，执行价格扣除优惠政策，对小微企业报价给予10%的扣除。提供《中小企业声明函》（格式见附件）；监狱和戒毒企业视同小型、微型企业，提供由省级以上监狱管理局、戒毒管理局(含新疆生产建设兵团)出具的属于监狱企业的证明文件；残疾人福利性单位视同小型、微型企业，提供《残疾人福利性单位声明函》（格式见附件）。</w:t>
      </w:r>
    </w:p>
    <w:p w14:paraId="4AECA101">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3.拒绝下述供应商参加本次采购活动：</w:t>
      </w:r>
    </w:p>
    <w:p w14:paraId="72E97110">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（1）供应商单位负责人为同一人或者存在直接控股、管理关系的不同供应商，不得参加同一合同项下的政府采购活动。</w:t>
      </w:r>
    </w:p>
    <w:p w14:paraId="00A35A84">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（2）凡为采购项目提供整体设计、规范编制或者项目管理、监理、检测等服务的供应商，不得再参加本项目的采购活动。</w:t>
      </w:r>
    </w:p>
    <w:p w14:paraId="15D43C6B">
      <w:pPr>
        <w:pStyle w:val="9"/>
        <w:tabs>
          <w:tab w:val="left" w:pos="6166"/>
        </w:tabs>
        <w:spacing w:before="188" w:line="360" w:lineRule="auto"/>
        <w:ind w:left="0" w:right="117" w:firstLine="416" w:firstLineChars="200"/>
        <w:rPr>
          <w:spacing w:val="-1"/>
          <w:sz w:val="21"/>
          <w:szCs w:val="21"/>
          <w:lang w:eastAsia="zh-CN"/>
        </w:rPr>
      </w:pPr>
      <w:r>
        <w:rPr>
          <w:rFonts w:hint="eastAsia"/>
          <w:spacing w:val="-1"/>
          <w:sz w:val="21"/>
          <w:szCs w:val="21"/>
          <w:lang w:eastAsia="zh-CN"/>
        </w:rPr>
        <w:t>（3）供应商被“信用中国”网站(www.creditchina.gov.cn)、“中国政府采购网”(www.ccgp.gov.cn)列入失信被执行人、重大税收违法案件当事人名单、政府采购严重违法失信行为记录名单。</w:t>
      </w:r>
    </w:p>
    <w:p w14:paraId="0A1E8CC6">
      <w:pPr>
        <w:pStyle w:val="9"/>
        <w:spacing w:before="154" w:line="360" w:lineRule="auto"/>
        <w:ind w:firstLine="3213"/>
        <w:rPr>
          <w:sz w:val="21"/>
          <w:szCs w:val="21"/>
          <w:lang w:eastAsia="zh-CN"/>
        </w:rPr>
      </w:pPr>
      <w:r>
        <w:rPr>
          <w:sz w:val="21"/>
          <w:szCs w:val="21"/>
          <w:lang w:eastAsia="zh-CN"/>
        </w:rPr>
        <w:br w:type="page"/>
      </w:r>
      <w:r>
        <w:rPr>
          <w:rFonts w:hint="eastAsia" w:ascii="黑体" w:hAnsi="黑体" w:eastAsia="黑体" w:cs="黑体"/>
          <w:sz w:val="21"/>
          <w:szCs w:val="21"/>
          <w:lang w:eastAsia="zh-CN"/>
        </w:rPr>
        <w:t>四、无重大违法记录声明格式</w:t>
      </w:r>
    </w:p>
    <w:p w14:paraId="510B33E0">
      <w:pPr>
        <w:spacing w:line="360" w:lineRule="auto"/>
        <w:rPr>
          <w:rFonts w:ascii="宋体" w:hAnsi="宋体" w:eastAsia="宋体" w:cs="宋体"/>
          <w:sz w:val="21"/>
          <w:szCs w:val="21"/>
          <w:lang w:eastAsia="zh-CN"/>
        </w:rPr>
      </w:pPr>
    </w:p>
    <w:p w14:paraId="35D1F374">
      <w:pPr>
        <w:spacing w:before="4" w:line="360" w:lineRule="auto"/>
        <w:rPr>
          <w:rFonts w:ascii="宋体" w:hAnsi="宋体" w:eastAsia="宋体" w:cs="宋体"/>
          <w:sz w:val="21"/>
          <w:szCs w:val="21"/>
          <w:lang w:eastAsia="zh-CN"/>
        </w:rPr>
      </w:pPr>
    </w:p>
    <w:p w14:paraId="5275677B">
      <w:pPr>
        <w:pStyle w:val="9"/>
        <w:spacing w:before="26" w:line="360" w:lineRule="auto"/>
        <w:ind w:left="598" w:right="117"/>
        <w:rPr>
          <w:sz w:val="21"/>
          <w:szCs w:val="21"/>
          <w:lang w:eastAsia="zh-CN"/>
        </w:rPr>
      </w:pPr>
      <w:r>
        <w:rPr>
          <w:sz w:val="21"/>
          <w:szCs w:val="21"/>
          <w:lang w:eastAsia="zh-CN"/>
        </w:rPr>
        <w:t>致：</w:t>
      </w:r>
      <w:r>
        <w:rPr>
          <w:rFonts w:hint="eastAsia"/>
          <w:sz w:val="21"/>
          <w:szCs w:val="21"/>
          <w:lang w:eastAsia="zh-CN"/>
        </w:rPr>
        <w:t>江苏省高级人民法院</w:t>
      </w:r>
    </w:p>
    <w:p w14:paraId="7D0FB851">
      <w:pPr>
        <w:pStyle w:val="9"/>
        <w:tabs>
          <w:tab w:val="left" w:pos="4078"/>
        </w:tabs>
        <w:spacing w:line="360" w:lineRule="auto"/>
        <w:ind w:left="598"/>
        <w:rPr>
          <w:sz w:val="21"/>
          <w:szCs w:val="21"/>
          <w:lang w:eastAsia="zh-CN"/>
        </w:rPr>
      </w:pPr>
      <w:r>
        <w:rPr>
          <w:sz w:val="21"/>
          <w:szCs w:val="21"/>
          <w:lang w:eastAsia="zh-CN"/>
        </w:rPr>
        <w:t>我单位</w:t>
      </w:r>
      <w:r>
        <w:rPr>
          <w:rFonts w:ascii="Times New Roman" w:hAnsi="Times New Roman" w:eastAsia="Times New Roman"/>
          <w:sz w:val="21"/>
          <w:szCs w:val="21"/>
          <w:u w:val="single" w:color="000000"/>
          <w:lang w:eastAsia="zh-CN"/>
        </w:rPr>
        <w:tab/>
      </w:r>
      <w:r>
        <w:rPr>
          <w:sz w:val="21"/>
          <w:szCs w:val="21"/>
          <w:lang w:eastAsia="zh-CN"/>
        </w:rPr>
        <w:t>（供应商名称）郑重声明：</w:t>
      </w:r>
    </w:p>
    <w:p w14:paraId="5F1EE513">
      <w:pPr>
        <w:pStyle w:val="9"/>
        <w:tabs>
          <w:tab w:val="left" w:pos="5851"/>
        </w:tabs>
        <w:spacing w:before="154" w:line="360" w:lineRule="auto"/>
        <w:ind w:right="137" w:firstLine="480"/>
        <w:jc w:val="both"/>
        <w:rPr>
          <w:sz w:val="21"/>
          <w:szCs w:val="21"/>
          <w:lang w:eastAsia="zh-CN"/>
        </w:rPr>
      </w:pPr>
      <w:r>
        <w:rPr>
          <w:sz w:val="21"/>
          <w:szCs w:val="21"/>
          <w:lang w:eastAsia="zh-CN"/>
        </w:rPr>
        <w:t>参加政府采购活动前3年内在经营活动中</w:t>
      </w:r>
      <w:r>
        <w:rPr>
          <w:rFonts w:ascii="Times New Roman" w:hAnsi="Times New Roman" w:eastAsia="Times New Roman"/>
          <w:sz w:val="21"/>
          <w:szCs w:val="21"/>
          <w:u w:val="single" w:color="000000"/>
          <w:lang w:eastAsia="zh-CN"/>
        </w:rPr>
        <w:tab/>
      </w:r>
      <w:r>
        <w:rPr>
          <w:sz w:val="21"/>
          <w:szCs w:val="21"/>
          <w:lang w:eastAsia="zh-CN"/>
        </w:rPr>
        <w:t>（在下划线上如实填写：有或没有）重大违法记录。</w:t>
      </w:r>
    </w:p>
    <w:p w14:paraId="3F46E83D">
      <w:pPr>
        <w:pStyle w:val="9"/>
        <w:spacing w:before="38" w:line="360" w:lineRule="auto"/>
        <w:ind w:right="137" w:firstLine="480"/>
        <w:jc w:val="both"/>
        <w:rPr>
          <w:sz w:val="21"/>
          <w:szCs w:val="21"/>
          <w:lang w:eastAsia="zh-CN"/>
        </w:rPr>
      </w:pPr>
      <w:r>
        <w:rPr>
          <w:sz w:val="21"/>
          <w:szCs w:val="21"/>
          <w:lang w:eastAsia="zh-CN"/>
        </w:rPr>
        <w:t>（说明：政府采购法第二十二条第一款第五项所称重大违法记录，是指供应商因违法经营受到刑事处罚或者责令停产停业、吊销许可证或者执照、较大数额罚款等行政处罚。）</w:t>
      </w:r>
    </w:p>
    <w:p w14:paraId="1E4839F0">
      <w:pPr>
        <w:pStyle w:val="9"/>
        <w:tabs>
          <w:tab w:val="left" w:pos="4798"/>
          <w:tab w:val="left" w:pos="5518"/>
        </w:tabs>
        <w:spacing w:line="360" w:lineRule="auto"/>
        <w:ind w:left="119" w:leftChars="54" w:right="3445" w:firstLine="2940" w:firstLineChars="1400"/>
        <w:rPr>
          <w:sz w:val="21"/>
          <w:szCs w:val="21"/>
          <w:lang w:eastAsia="zh-CN"/>
        </w:rPr>
      </w:pPr>
    </w:p>
    <w:p w14:paraId="53E3747E">
      <w:pPr>
        <w:pStyle w:val="9"/>
        <w:tabs>
          <w:tab w:val="left" w:pos="4798"/>
          <w:tab w:val="left" w:pos="5518"/>
        </w:tabs>
        <w:spacing w:line="360" w:lineRule="auto"/>
        <w:ind w:left="119" w:leftChars="54" w:right="3445" w:firstLine="2940" w:firstLineChars="1400"/>
        <w:rPr>
          <w:sz w:val="21"/>
          <w:szCs w:val="21"/>
          <w:lang w:eastAsia="zh-CN"/>
        </w:rPr>
      </w:pPr>
      <w:r>
        <w:rPr>
          <w:sz w:val="21"/>
          <w:szCs w:val="21"/>
          <w:lang w:eastAsia="zh-CN"/>
        </w:rPr>
        <w:t>声明人：（</w:t>
      </w:r>
      <w:r>
        <w:rPr>
          <w:rFonts w:hint="eastAsia"/>
          <w:sz w:val="21"/>
          <w:szCs w:val="21"/>
          <w:lang w:eastAsia="zh-CN"/>
        </w:rPr>
        <w:t>盖章</w:t>
      </w:r>
      <w:r>
        <w:rPr>
          <w:sz w:val="21"/>
          <w:szCs w:val="21"/>
          <w:lang w:eastAsia="zh-CN"/>
        </w:rPr>
        <w:t>）</w:t>
      </w:r>
    </w:p>
    <w:p w14:paraId="57F8EA7A">
      <w:pPr>
        <w:pStyle w:val="9"/>
        <w:tabs>
          <w:tab w:val="left" w:pos="4798"/>
          <w:tab w:val="left" w:pos="5518"/>
        </w:tabs>
        <w:spacing w:line="360" w:lineRule="auto"/>
        <w:ind w:left="119" w:leftChars="54" w:right="3445" w:firstLine="3255" w:firstLineChars="1550"/>
        <w:rPr>
          <w:sz w:val="21"/>
          <w:szCs w:val="21"/>
          <w:lang w:eastAsia="zh-CN"/>
        </w:rPr>
      </w:pPr>
      <w:r>
        <w:rPr>
          <w:sz w:val="21"/>
          <w:szCs w:val="21"/>
          <w:lang w:eastAsia="zh-CN"/>
        </w:rPr>
        <w:t>年月日</w:t>
      </w:r>
    </w:p>
    <w:p w14:paraId="034828F5">
      <w:pPr>
        <w:spacing w:line="360" w:lineRule="auto"/>
        <w:rPr>
          <w:rFonts w:ascii="宋体" w:hAnsi="宋体" w:eastAsia="宋体" w:cs="宋体"/>
          <w:sz w:val="24"/>
          <w:szCs w:val="24"/>
          <w:lang w:eastAsia="zh-CN"/>
        </w:rPr>
      </w:pPr>
    </w:p>
    <w:p w14:paraId="0258024B">
      <w:pPr>
        <w:rPr>
          <w:rFonts w:ascii="宋体" w:hAnsi="宋体" w:eastAsia="宋体" w:cs="宋体"/>
          <w:sz w:val="24"/>
          <w:szCs w:val="24"/>
          <w:lang w:eastAsia="zh-CN"/>
        </w:rPr>
      </w:pPr>
    </w:p>
    <w:p w14:paraId="055CAF13">
      <w:pPr>
        <w:rPr>
          <w:rFonts w:ascii="宋体" w:hAnsi="宋体" w:eastAsia="宋体" w:cs="宋体"/>
          <w:sz w:val="24"/>
          <w:szCs w:val="24"/>
          <w:lang w:eastAsia="zh-CN"/>
        </w:rPr>
      </w:pPr>
    </w:p>
    <w:p w14:paraId="4FB51C60">
      <w:pPr>
        <w:rPr>
          <w:rFonts w:ascii="宋体" w:hAnsi="宋体" w:eastAsia="宋体" w:cs="宋体"/>
          <w:sz w:val="24"/>
          <w:szCs w:val="24"/>
          <w:lang w:eastAsia="zh-CN"/>
        </w:rPr>
      </w:pPr>
    </w:p>
    <w:p w14:paraId="1504779A">
      <w:pPr>
        <w:spacing w:line="355" w:lineRule="auto"/>
        <w:rPr>
          <w:lang w:eastAsia="zh-CN"/>
        </w:rPr>
        <w:sectPr>
          <w:headerReference r:id="rId10" w:type="default"/>
          <w:pgSz w:w="11910" w:h="16840"/>
          <w:pgMar w:top="1440" w:right="1800" w:bottom="1440" w:left="1800" w:header="881" w:footer="726" w:gutter="0"/>
          <w:cols w:space="720" w:num="1"/>
        </w:sectPr>
      </w:pPr>
    </w:p>
    <w:p w14:paraId="2FAEDAC2">
      <w:pPr>
        <w:spacing w:before="8"/>
        <w:rPr>
          <w:rFonts w:ascii="宋体" w:hAnsi="宋体" w:eastAsia="宋体" w:cs="宋体"/>
          <w:sz w:val="9"/>
          <w:szCs w:val="9"/>
          <w:lang w:eastAsia="zh-CN"/>
        </w:rPr>
      </w:pPr>
    </w:p>
    <w:p w14:paraId="620B116D">
      <w:pPr>
        <w:pStyle w:val="9"/>
        <w:spacing w:before="154" w:line="360" w:lineRule="auto"/>
        <w:jc w:val="center"/>
        <w:rPr>
          <w:rFonts w:ascii="黑体" w:hAnsi="黑体" w:eastAsia="黑体" w:cs="黑体"/>
          <w:sz w:val="21"/>
          <w:szCs w:val="21"/>
          <w:lang w:eastAsia="zh-CN"/>
        </w:rPr>
      </w:pPr>
      <w:r>
        <w:rPr>
          <w:rFonts w:hint="eastAsia" w:ascii="黑体" w:hAnsi="黑体" w:eastAsia="黑体" w:cs="黑体"/>
          <w:sz w:val="21"/>
          <w:szCs w:val="21"/>
          <w:lang w:eastAsia="zh-CN"/>
        </w:rPr>
        <w:t>五、第三章成交标准要求提供的相关证明材料等</w:t>
      </w:r>
    </w:p>
    <w:p w14:paraId="5DA87157">
      <w:pPr>
        <w:rPr>
          <w:rFonts w:ascii="黑体" w:hAnsi="黑体" w:eastAsia="黑体" w:cs="黑体"/>
          <w:sz w:val="24"/>
          <w:szCs w:val="24"/>
          <w:lang w:eastAsia="zh-CN"/>
        </w:rPr>
      </w:pPr>
    </w:p>
    <w:p w14:paraId="22110248">
      <w:pPr>
        <w:spacing w:before="7"/>
        <w:rPr>
          <w:rFonts w:ascii="黑体" w:hAnsi="黑体" w:eastAsia="黑体" w:cs="黑体"/>
          <w:sz w:val="23"/>
          <w:szCs w:val="23"/>
          <w:lang w:eastAsia="zh-CN"/>
        </w:rPr>
      </w:pPr>
    </w:p>
    <w:p w14:paraId="0191384F">
      <w:pPr>
        <w:rPr>
          <w:rFonts w:ascii="宋体" w:hAnsi="宋体" w:eastAsia="宋体" w:cs="宋体"/>
          <w:sz w:val="24"/>
          <w:szCs w:val="24"/>
          <w:lang w:eastAsia="zh-CN"/>
        </w:rPr>
      </w:pPr>
    </w:p>
    <w:p w14:paraId="3B29F25C">
      <w:pPr>
        <w:rPr>
          <w:rFonts w:ascii="宋体" w:hAnsi="宋体" w:eastAsia="宋体" w:cs="宋体"/>
          <w:sz w:val="24"/>
          <w:szCs w:val="24"/>
          <w:lang w:eastAsia="zh-CN"/>
        </w:rPr>
      </w:pPr>
    </w:p>
    <w:p w14:paraId="53438E16">
      <w:pPr>
        <w:rPr>
          <w:rFonts w:ascii="宋体" w:hAnsi="宋体" w:eastAsia="宋体" w:cs="宋体"/>
          <w:sz w:val="24"/>
          <w:szCs w:val="24"/>
          <w:lang w:eastAsia="zh-CN"/>
        </w:rPr>
      </w:pPr>
    </w:p>
    <w:p w14:paraId="61AEBF0D">
      <w:pPr>
        <w:rPr>
          <w:rFonts w:ascii="宋体" w:hAnsi="宋体" w:eastAsia="宋体" w:cs="宋体"/>
          <w:sz w:val="24"/>
          <w:szCs w:val="24"/>
          <w:lang w:eastAsia="zh-CN"/>
        </w:rPr>
      </w:pPr>
    </w:p>
    <w:p w14:paraId="07E4467E">
      <w:pPr>
        <w:rPr>
          <w:rFonts w:ascii="宋体" w:hAnsi="宋体" w:eastAsia="宋体" w:cs="宋体"/>
          <w:sz w:val="24"/>
          <w:szCs w:val="24"/>
          <w:lang w:eastAsia="zh-CN"/>
        </w:rPr>
      </w:pPr>
    </w:p>
    <w:p w14:paraId="5B711169">
      <w:pPr>
        <w:pStyle w:val="9"/>
        <w:spacing w:before="154" w:line="360" w:lineRule="auto"/>
        <w:jc w:val="center"/>
        <w:rPr>
          <w:rFonts w:ascii="黑体" w:hAnsi="黑体" w:eastAsia="黑体" w:cs="黑体"/>
          <w:sz w:val="21"/>
          <w:szCs w:val="21"/>
          <w:lang w:eastAsia="zh-CN"/>
        </w:rPr>
      </w:pPr>
      <w:r>
        <w:rPr>
          <w:rFonts w:hint="eastAsia" w:ascii="黑体" w:hAnsi="黑体" w:eastAsia="黑体" w:cs="黑体"/>
          <w:sz w:val="21"/>
          <w:szCs w:val="21"/>
          <w:lang w:eastAsia="zh-CN"/>
        </w:rPr>
        <w:t>六、技术、服务方案</w:t>
      </w:r>
    </w:p>
    <w:p w14:paraId="1BB5C77B">
      <w:pPr>
        <w:rPr>
          <w:rFonts w:ascii="黑体" w:hAnsi="黑体" w:eastAsia="黑体" w:cs="黑体"/>
          <w:sz w:val="24"/>
          <w:szCs w:val="24"/>
          <w:lang w:eastAsia="zh-CN"/>
        </w:rPr>
      </w:pPr>
    </w:p>
    <w:p w14:paraId="27B28776">
      <w:pPr>
        <w:spacing w:before="4"/>
        <w:rPr>
          <w:rFonts w:ascii="黑体" w:hAnsi="黑体" w:eastAsia="黑体" w:cs="黑体"/>
          <w:sz w:val="21"/>
          <w:szCs w:val="21"/>
          <w:lang w:eastAsia="zh-CN"/>
        </w:rPr>
      </w:pPr>
    </w:p>
    <w:p w14:paraId="0703822D">
      <w:pPr>
        <w:pStyle w:val="9"/>
        <w:spacing w:before="0" w:line="357" w:lineRule="auto"/>
        <w:ind w:right="185" w:firstLine="480"/>
        <w:jc w:val="both"/>
        <w:rPr>
          <w:sz w:val="21"/>
          <w:szCs w:val="21"/>
          <w:lang w:eastAsia="zh-CN"/>
        </w:rPr>
      </w:pPr>
      <w:r>
        <w:rPr>
          <w:spacing w:val="-2"/>
          <w:sz w:val="21"/>
          <w:szCs w:val="21"/>
          <w:lang w:eastAsia="zh-CN"/>
        </w:rPr>
        <w:t>各供应商根据</w:t>
      </w:r>
      <w:r>
        <w:rPr>
          <w:rFonts w:hint="eastAsia"/>
          <w:spacing w:val="-2"/>
          <w:sz w:val="21"/>
          <w:szCs w:val="21"/>
          <w:lang w:eastAsia="zh-CN"/>
        </w:rPr>
        <w:t>对</w:t>
      </w:r>
      <w:r>
        <w:rPr>
          <w:spacing w:val="-2"/>
          <w:sz w:val="21"/>
          <w:szCs w:val="21"/>
          <w:lang w:eastAsia="zh-CN"/>
        </w:rPr>
        <w:t>所投</w:t>
      </w:r>
      <w:r>
        <w:rPr>
          <w:rFonts w:hint="eastAsia"/>
          <w:spacing w:val="-2"/>
          <w:sz w:val="21"/>
          <w:szCs w:val="21"/>
          <w:lang w:eastAsia="zh-CN"/>
        </w:rPr>
        <w:t>项目</w:t>
      </w:r>
      <w:r>
        <w:rPr>
          <w:spacing w:val="-2"/>
          <w:sz w:val="21"/>
          <w:szCs w:val="21"/>
          <w:lang w:eastAsia="zh-CN"/>
        </w:rPr>
        <w:t>实际情况</w:t>
      </w:r>
      <w:r>
        <w:rPr>
          <w:rFonts w:hint="eastAsia"/>
          <w:spacing w:val="-2"/>
          <w:sz w:val="21"/>
          <w:szCs w:val="21"/>
          <w:lang w:eastAsia="zh-CN"/>
        </w:rPr>
        <w:t>的理解</w:t>
      </w:r>
      <w:r>
        <w:rPr>
          <w:spacing w:val="-2"/>
          <w:sz w:val="21"/>
          <w:szCs w:val="21"/>
          <w:lang w:eastAsia="zh-CN"/>
        </w:rPr>
        <w:t>以及对采购文件响应程度进行编制相应</w:t>
      </w:r>
      <w:r>
        <w:rPr>
          <w:sz w:val="21"/>
          <w:szCs w:val="21"/>
          <w:lang w:eastAsia="zh-CN"/>
        </w:rPr>
        <w:t>方案，格式自拟。</w:t>
      </w:r>
    </w:p>
    <w:p w14:paraId="131EFA92">
      <w:pPr>
        <w:spacing w:line="357" w:lineRule="auto"/>
        <w:jc w:val="both"/>
        <w:rPr>
          <w:lang w:eastAsia="zh-CN"/>
        </w:rPr>
        <w:sectPr>
          <w:headerReference r:id="rId11" w:type="default"/>
          <w:pgSz w:w="11910" w:h="16840"/>
          <w:pgMar w:top="1440" w:right="1800" w:bottom="1440" w:left="1800" w:header="881" w:footer="726" w:gutter="0"/>
          <w:cols w:space="720" w:num="1"/>
        </w:sectPr>
      </w:pPr>
    </w:p>
    <w:p w14:paraId="6C5E5C92">
      <w:pPr>
        <w:spacing w:before="11"/>
        <w:rPr>
          <w:rFonts w:ascii="宋体" w:hAnsi="宋体" w:eastAsia="宋体" w:cs="宋体"/>
          <w:sz w:val="20"/>
          <w:szCs w:val="20"/>
          <w:lang w:eastAsia="zh-CN"/>
        </w:rPr>
      </w:pPr>
    </w:p>
    <w:p w14:paraId="7B1236AF">
      <w:pPr>
        <w:pStyle w:val="9"/>
        <w:spacing w:before="26"/>
        <w:ind w:left="2552" w:right="2534"/>
        <w:jc w:val="center"/>
        <w:rPr>
          <w:rFonts w:ascii="黑体" w:hAnsi="黑体" w:eastAsia="黑体" w:cs="黑体"/>
          <w:sz w:val="21"/>
          <w:szCs w:val="21"/>
          <w:lang w:eastAsia="zh-CN"/>
        </w:rPr>
      </w:pPr>
      <w:r>
        <w:rPr>
          <w:rFonts w:hint="eastAsia" w:ascii="黑体" w:hAnsi="黑体" w:eastAsia="黑体" w:cs="黑体"/>
          <w:sz w:val="21"/>
          <w:szCs w:val="21"/>
          <w:lang w:eastAsia="zh-CN"/>
        </w:rPr>
        <w:t>七</w:t>
      </w:r>
      <w:r>
        <w:rPr>
          <w:rFonts w:ascii="黑体" w:hAnsi="黑体" w:eastAsia="黑体" w:cs="黑体"/>
          <w:sz w:val="21"/>
          <w:szCs w:val="21"/>
          <w:lang w:eastAsia="zh-CN"/>
        </w:rPr>
        <w:t>、表格格式</w:t>
      </w:r>
    </w:p>
    <w:p w14:paraId="04C8DC47">
      <w:pPr>
        <w:pStyle w:val="6"/>
        <w:spacing w:before="151"/>
        <w:ind w:left="2552" w:right="2523"/>
        <w:jc w:val="center"/>
        <w:rPr>
          <w:b w:val="0"/>
          <w:bCs w:val="0"/>
          <w:sz w:val="21"/>
          <w:szCs w:val="21"/>
          <w:lang w:eastAsia="zh-CN"/>
        </w:rPr>
      </w:pPr>
      <w:r>
        <w:rPr>
          <w:sz w:val="21"/>
          <w:szCs w:val="21"/>
          <w:lang w:eastAsia="zh-CN"/>
        </w:rPr>
        <w:t>（一）报价表格式（首次报价）</w:t>
      </w:r>
    </w:p>
    <w:p w14:paraId="28B73748">
      <w:pPr>
        <w:pStyle w:val="9"/>
        <w:tabs>
          <w:tab w:val="left" w:pos="6637"/>
        </w:tabs>
        <w:spacing w:before="154"/>
        <w:ind w:left="224"/>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p w14:paraId="17D0946F">
      <w:pPr>
        <w:spacing w:before="9"/>
        <w:rPr>
          <w:rFonts w:ascii="宋体" w:hAnsi="宋体" w:eastAsia="宋体" w:cs="宋体"/>
          <w:sz w:val="21"/>
          <w:szCs w:val="21"/>
          <w:lang w:eastAsia="zh-CN"/>
        </w:rPr>
      </w:pPr>
    </w:p>
    <w:tbl>
      <w:tblPr>
        <w:tblStyle w:val="22"/>
        <w:tblW w:w="8238" w:type="dxa"/>
        <w:tblInd w:w="118" w:type="dxa"/>
        <w:tblLayout w:type="fixed"/>
        <w:tblCellMar>
          <w:top w:w="0" w:type="dxa"/>
          <w:left w:w="0" w:type="dxa"/>
          <w:bottom w:w="0" w:type="dxa"/>
          <w:right w:w="0" w:type="dxa"/>
        </w:tblCellMar>
      </w:tblPr>
      <w:tblGrid>
        <w:gridCol w:w="817"/>
        <w:gridCol w:w="2647"/>
        <w:gridCol w:w="1176"/>
        <w:gridCol w:w="1483"/>
        <w:gridCol w:w="2115"/>
      </w:tblGrid>
      <w:tr w14:paraId="72B83321">
        <w:tblPrEx>
          <w:tblCellMar>
            <w:top w:w="0" w:type="dxa"/>
            <w:left w:w="0" w:type="dxa"/>
            <w:bottom w:w="0" w:type="dxa"/>
            <w:right w:w="0" w:type="dxa"/>
          </w:tblCellMar>
        </w:tblPrEx>
        <w:trPr>
          <w:trHeight w:val="952" w:hRule="exact"/>
        </w:trPr>
        <w:tc>
          <w:tcPr>
            <w:tcW w:w="817" w:type="dxa"/>
            <w:tcBorders>
              <w:top w:val="single" w:color="000000" w:sz="6" w:space="0"/>
              <w:left w:val="single" w:color="000000" w:sz="6" w:space="0"/>
              <w:bottom w:val="single" w:color="000000" w:sz="6" w:space="0"/>
              <w:right w:val="single" w:color="000000" w:sz="6" w:space="0"/>
            </w:tcBorders>
          </w:tcPr>
          <w:p w14:paraId="37DB208B">
            <w:pPr>
              <w:pStyle w:val="31"/>
              <w:spacing w:before="194"/>
              <w:ind w:left="180"/>
              <w:rPr>
                <w:rFonts w:ascii="宋体" w:hAnsi="宋体" w:eastAsia="宋体" w:cs="宋体"/>
                <w:sz w:val="21"/>
                <w:szCs w:val="21"/>
              </w:rPr>
            </w:pPr>
            <w:r>
              <w:rPr>
                <w:rFonts w:ascii="宋体" w:hAnsi="宋体" w:eastAsia="宋体" w:cs="宋体"/>
                <w:sz w:val="21"/>
                <w:szCs w:val="21"/>
              </w:rPr>
              <w:t>序号</w:t>
            </w:r>
          </w:p>
        </w:tc>
        <w:tc>
          <w:tcPr>
            <w:tcW w:w="3823" w:type="dxa"/>
            <w:gridSpan w:val="2"/>
            <w:tcBorders>
              <w:top w:val="single" w:color="000000" w:sz="6" w:space="0"/>
              <w:left w:val="single" w:color="000000" w:sz="6" w:space="0"/>
              <w:bottom w:val="single" w:color="000000" w:sz="6" w:space="0"/>
              <w:right w:val="single" w:color="000000" w:sz="6" w:space="0"/>
            </w:tcBorders>
          </w:tcPr>
          <w:p w14:paraId="6C7C5381">
            <w:pPr>
              <w:pStyle w:val="31"/>
              <w:tabs>
                <w:tab w:val="left" w:pos="3148"/>
              </w:tabs>
              <w:spacing w:before="194"/>
              <w:ind w:left="1108"/>
              <w:rPr>
                <w:rFonts w:ascii="宋体" w:hAnsi="宋体" w:eastAsia="宋体" w:cs="宋体"/>
                <w:sz w:val="21"/>
                <w:szCs w:val="21"/>
              </w:rPr>
            </w:pPr>
            <w:r>
              <w:rPr>
                <w:rFonts w:ascii="宋体" w:hAnsi="宋体" w:eastAsia="宋体" w:cs="宋体"/>
                <w:sz w:val="21"/>
                <w:szCs w:val="21"/>
              </w:rPr>
              <w:t>名</w:t>
            </w:r>
            <w:r>
              <w:rPr>
                <w:rFonts w:ascii="宋体" w:hAnsi="宋体" w:eastAsia="宋体" w:cs="宋体"/>
                <w:sz w:val="21"/>
                <w:szCs w:val="21"/>
              </w:rPr>
              <w:tab/>
            </w:r>
            <w:r>
              <w:rPr>
                <w:rFonts w:ascii="宋体" w:hAnsi="宋体" w:eastAsia="宋体" w:cs="宋体"/>
                <w:sz w:val="21"/>
                <w:szCs w:val="21"/>
              </w:rPr>
              <w:t>称</w:t>
            </w:r>
          </w:p>
        </w:tc>
        <w:tc>
          <w:tcPr>
            <w:tcW w:w="1483" w:type="dxa"/>
            <w:tcBorders>
              <w:top w:val="single" w:color="000000" w:sz="6" w:space="0"/>
              <w:left w:val="single" w:color="000000" w:sz="6" w:space="0"/>
              <w:bottom w:val="single" w:color="000000" w:sz="6" w:space="0"/>
              <w:right w:val="single" w:color="000000" w:sz="6" w:space="0"/>
            </w:tcBorders>
          </w:tcPr>
          <w:p w14:paraId="789C61FD">
            <w:pPr>
              <w:pStyle w:val="31"/>
              <w:spacing w:before="194"/>
              <w:ind w:left="404"/>
              <w:rPr>
                <w:rFonts w:ascii="宋体" w:hAnsi="宋体" w:eastAsia="宋体" w:cs="宋体"/>
                <w:sz w:val="21"/>
                <w:szCs w:val="21"/>
              </w:rPr>
            </w:pPr>
            <w:r>
              <w:rPr>
                <w:rFonts w:ascii="宋体" w:hAnsi="宋体" w:eastAsia="宋体" w:cs="宋体"/>
                <w:sz w:val="21"/>
                <w:szCs w:val="21"/>
              </w:rPr>
              <w:t>报价（元）</w:t>
            </w:r>
          </w:p>
        </w:tc>
        <w:tc>
          <w:tcPr>
            <w:tcW w:w="2115" w:type="dxa"/>
            <w:tcBorders>
              <w:top w:val="single" w:color="000000" w:sz="6" w:space="0"/>
              <w:left w:val="single" w:color="000000" w:sz="6" w:space="0"/>
              <w:bottom w:val="single" w:color="000000" w:sz="6" w:space="0"/>
              <w:right w:val="single" w:color="000000" w:sz="6" w:space="0"/>
            </w:tcBorders>
          </w:tcPr>
          <w:p w14:paraId="226816EE">
            <w:pPr>
              <w:pStyle w:val="31"/>
              <w:spacing w:line="276" w:lineRule="exact"/>
              <w:jc w:val="center"/>
              <w:rPr>
                <w:rFonts w:ascii="宋体" w:hAnsi="宋体" w:eastAsia="宋体" w:cs="宋体"/>
                <w:sz w:val="21"/>
                <w:szCs w:val="21"/>
                <w:lang w:eastAsia="zh-CN"/>
              </w:rPr>
            </w:pPr>
            <w:r>
              <w:rPr>
                <w:rFonts w:ascii="宋体" w:hAnsi="宋体" w:eastAsia="宋体" w:cs="宋体"/>
                <w:sz w:val="21"/>
                <w:szCs w:val="21"/>
                <w:lang w:eastAsia="zh-CN"/>
              </w:rPr>
              <w:t>其中，小型和微型企</w:t>
            </w:r>
          </w:p>
          <w:p w14:paraId="0E447138">
            <w:pPr>
              <w:pStyle w:val="31"/>
              <w:spacing w:before="151"/>
              <w:jc w:val="center"/>
              <w:rPr>
                <w:rFonts w:ascii="宋体" w:hAnsi="宋体" w:eastAsia="宋体" w:cs="宋体"/>
                <w:sz w:val="21"/>
                <w:szCs w:val="21"/>
                <w:lang w:eastAsia="zh-CN"/>
              </w:rPr>
            </w:pPr>
            <w:r>
              <w:rPr>
                <w:rFonts w:ascii="宋体" w:hAnsi="宋体" w:eastAsia="宋体" w:cs="宋体"/>
                <w:sz w:val="21"/>
                <w:szCs w:val="21"/>
                <w:lang w:eastAsia="zh-CN"/>
              </w:rPr>
              <w:t>业报价（元）</w:t>
            </w:r>
          </w:p>
        </w:tc>
      </w:tr>
      <w:tr w14:paraId="2D347EC1">
        <w:tblPrEx>
          <w:tblCellMar>
            <w:top w:w="0" w:type="dxa"/>
            <w:left w:w="0" w:type="dxa"/>
            <w:bottom w:w="0" w:type="dxa"/>
            <w:right w:w="0" w:type="dxa"/>
          </w:tblCellMar>
        </w:tblPrEx>
        <w:trPr>
          <w:trHeight w:val="484" w:hRule="exact"/>
        </w:trPr>
        <w:tc>
          <w:tcPr>
            <w:tcW w:w="817" w:type="dxa"/>
            <w:tcBorders>
              <w:top w:val="single" w:color="000000" w:sz="6" w:space="0"/>
              <w:left w:val="single" w:color="000000" w:sz="6" w:space="0"/>
              <w:bottom w:val="single" w:color="000000" w:sz="6" w:space="0"/>
              <w:right w:val="single" w:color="000000" w:sz="6" w:space="0"/>
            </w:tcBorders>
          </w:tcPr>
          <w:p w14:paraId="1F8E6543">
            <w:pPr>
              <w:rPr>
                <w:sz w:val="21"/>
                <w:szCs w:val="21"/>
                <w:lang w:eastAsia="zh-CN"/>
              </w:rPr>
            </w:pPr>
          </w:p>
        </w:tc>
        <w:tc>
          <w:tcPr>
            <w:tcW w:w="3823" w:type="dxa"/>
            <w:gridSpan w:val="2"/>
            <w:tcBorders>
              <w:top w:val="single" w:color="000000" w:sz="6" w:space="0"/>
              <w:left w:val="single" w:color="000000" w:sz="6" w:space="0"/>
              <w:bottom w:val="single" w:color="000000" w:sz="6" w:space="0"/>
              <w:right w:val="single" w:color="000000" w:sz="6" w:space="0"/>
            </w:tcBorders>
          </w:tcPr>
          <w:p w14:paraId="34CF80F3">
            <w:pPr>
              <w:rPr>
                <w:sz w:val="21"/>
                <w:szCs w:val="21"/>
                <w:lang w:eastAsia="zh-CN"/>
              </w:rPr>
            </w:pPr>
          </w:p>
        </w:tc>
        <w:tc>
          <w:tcPr>
            <w:tcW w:w="1483" w:type="dxa"/>
            <w:tcBorders>
              <w:top w:val="single" w:color="000000" w:sz="6" w:space="0"/>
              <w:left w:val="single" w:color="000000" w:sz="6" w:space="0"/>
              <w:bottom w:val="single" w:color="000000" w:sz="6" w:space="0"/>
              <w:right w:val="single" w:color="000000" w:sz="6" w:space="0"/>
            </w:tcBorders>
          </w:tcPr>
          <w:p w14:paraId="1792BA4E">
            <w:pPr>
              <w:rPr>
                <w:sz w:val="21"/>
                <w:szCs w:val="21"/>
                <w:lang w:eastAsia="zh-CN"/>
              </w:rPr>
            </w:pPr>
          </w:p>
        </w:tc>
        <w:tc>
          <w:tcPr>
            <w:tcW w:w="2115" w:type="dxa"/>
            <w:tcBorders>
              <w:top w:val="single" w:color="000000" w:sz="6" w:space="0"/>
              <w:left w:val="single" w:color="000000" w:sz="6" w:space="0"/>
              <w:bottom w:val="single" w:color="000000" w:sz="6" w:space="0"/>
              <w:right w:val="single" w:color="000000" w:sz="6" w:space="0"/>
            </w:tcBorders>
          </w:tcPr>
          <w:p w14:paraId="7301F582">
            <w:pPr>
              <w:rPr>
                <w:sz w:val="21"/>
                <w:szCs w:val="21"/>
                <w:lang w:eastAsia="zh-CN"/>
              </w:rPr>
            </w:pPr>
          </w:p>
        </w:tc>
      </w:tr>
      <w:tr w14:paraId="14BBB7AE">
        <w:tblPrEx>
          <w:tblCellMar>
            <w:top w:w="0" w:type="dxa"/>
            <w:left w:w="0" w:type="dxa"/>
            <w:bottom w:w="0" w:type="dxa"/>
            <w:right w:w="0" w:type="dxa"/>
          </w:tblCellMar>
        </w:tblPrEx>
        <w:trPr>
          <w:trHeight w:val="484" w:hRule="exact"/>
        </w:trPr>
        <w:tc>
          <w:tcPr>
            <w:tcW w:w="817" w:type="dxa"/>
            <w:tcBorders>
              <w:top w:val="single" w:color="000000" w:sz="6" w:space="0"/>
              <w:left w:val="single" w:color="000000" w:sz="6" w:space="0"/>
              <w:bottom w:val="single" w:color="000000" w:sz="6" w:space="0"/>
              <w:right w:val="single" w:color="000000" w:sz="6" w:space="0"/>
            </w:tcBorders>
          </w:tcPr>
          <w:p w14:paraId="51EF75C6">
            <w:pPr>
              <w:rPr>
                <w:sz w:val="21"/>
                <w:szCs w:val="21"/>
                <w:lang w:eastAsia="zh-CN"/>
              </w:rPr>
            </w:pPr>
          </w:p>
        </w:tc>
        <w:tc>
          <w:tcPr>
            <w:tcW w:w="3823" w:type="dxa"/>
            <w:gridSpan w:val="2"/>
            <w:tcBorders>
              <w:top w:val="single" w:color="000000" w:sz="6" w:space="0"/>
              <w:left w:val="single" w:color="000000" w:sz="6" w:space="0"/>
              <w:bottom w:val="single" w:color="000000" w:sz="6" w:space="0"/>
              <w:right w:val="single" w:color="000000" w:sz="6" w:space="0"/>
            </w:tcBorders>
          </w:tcPr>
          <w:p w14:paraId="6A860797">
            <w:pPr>
              <w:rPr>
                <w:sz w:val="21"/>
                <w:szCs w:val="21"/>
                <w:lang w:eastAsia="zh-CN"/>
              </w:rPr>
            </w:pPr>
          </w:p>
        </w:tc>
        <w:tc>
          <w:tcPr>
            <w:tcW w:w="1483" w:type="dxa"/>
            <w:tcBorders>
              <w:top w:val="single" w:color="000000" w:sz="6" w:space="0"/>
              <w:left w:val="single" w:color="000000" w:sz="6" w:space="0"/>
              <w:bottom w:val="single" w:color="000000" w:sz="6" w:space="0"/>
              <w:right w:val="single" w:color="000000" w:sz="6" w:space="0"/>
            </w:tcBorders>
          </w:tcPr>
          <w:p w14:paraId="32DE23D1">
            <w:pPr>
              <w:rPr>
                <w:sz w:val="21"/>
                <w:szCs w:val="21"/>
                <w:lang w:eastAsia="zh-CN"/>
              </w:rPr>
            </w:pPr>
          </w:p>
        </w:tc>
        <w:tc>
          <w:tcPr>
            <w:tcW w:w="2115" w:type="dxa"/>
            <w:tcBorders>
              <w:top w:val="single" w:color="000000" w:sz="6" w:space="0"/>
              <w:left w:val="single" w:color="000000" w:sz="6" w:space="0"/>
              <w:bottom w:val="single" w:color="000000" w:sz="6" w:space="0"/>
              <w:right w:val="single" w:color="000000" w:sz="6" w:space="0"/>
            </w:tcBorders>
          </w:tcPr>
          <w:p w14:paraId="0F10DB5A">
            <w:pPr>
              <w:rPr>
                <w:sz w:val="21"/>
                <w:szCs w:val="21"/>
                <w:lang w:eastAsia="zh-CN"/>
              </w:rPr>
            </w:pPr>
          </w:p>
        </w:tc>
      </w:tr>
      <w:tr w14:paraId="42A7032F">
        <w:tblPrEx>
          <w:tblCellMar>
            <w:top w:w="0" w:type="dxa"/>
            <w:left w:w="0" w:type="dxa"/>
            <w:bottom w:w="0" w:type="dxa"/>
            <w:right w:w="0" w:type="dxa"/>
          </w:tblCellMar>
        </w:tblPrEx>
        <w:trPr>
          <w:trHeight w:val="484" w:hRule="exact"/>
        </w:trPr>
        <w:tc>
          <w:tcPr>
            <w:tcW w:w="3464" w:type="dxa"/>
            <w:gridSpan w:val="2"/>
            <w:tcBorders>
              <w:top w:val="single" w:color="000000" w:sz="6" w:space="0"/>
              <w:left w:val="single" w:color="000000" w:sz="6" w:space="0"/>
              <w:bottom w:val="single" w:color="000000" w:sz="6" w:space="0"/>
              <w:right w:val="single" w:color="000000" w:sz="6" w:space="0"/>
            </w:tcBorders>
          </w:tcPr>
          <w:p w14:paraId="00825998">
            <w:pPr>
              <w:pStyle w:val="31"/>
              <w:spacing w:line="277" w:lineRule="exact"/>
              <w:ind w:left="602"/>
              <w:rPr>
                <w:rFonts w:ascii="宋体" w:hAnsi="宋体" w:eastAsia="宋体" w:cs="宋体"/>
                <w:sz w:val="21"/>
                <w:szCs w:val="21"/>
                <w:lang w:eastAsia="zh-CN"/>
              </w:rPr>
            </w:pPr>
            <w:r>
              <w:rPr>
                <w:rFonts w:ascii="宋体" w:hAnsi="宋体" w:eastAsia="宋体" w:cs="宋体"/>
                <w:sz w:val="21"/>
                <w:szCs w:val="21"/>
                <w:lang w:eastAsia="zh-CN"/>
              </w:rPr>
              <w:t>总价（人民币，大写）</w:t>
            </w:r>
          </w:p>
        </w:tc>
        <w:tc>
          <w:tcPr>
            <w:tcW w:w="4774" w:type="dxa"/>
            <w:gridSpan w:val="3"/>
            <w:tcBorders>
              <w:top w:val="single" w:color="000000" w:sz="6" w:space="0"/>
              <w:left w:val="single" w:color="000000" w:sz="6" w:space="0"/>
              <w:bottom w:val="single" w:color="000000" w:sz="6" w:space="0"/>
              <w:right w:val="single" w:color="000000" w:sz="6" w:space="0"/>
            </w:tcBorders>
          </w:tcPr>
          <w:p w14:paraId="23B3C55B">
            <w:pPr>
              <w:pStyle w:val="31"/>
              <w:spacing w:line="277" w:lineRule="exact"/>
              <w:ind w:right="661"/>
              <w:jc w:val="right"/>
              <w:rPr>
                <w:rFonts w:ascii="宋体" w:hAnsi="宋体" w:eastAsia="宋体" w:cs="宋体"/>
                <w:sz w:val="21"/>
                <w:szCs w:val="21"/>
              </w:rPr>
            </w:pPr>
            <w:r>
              <w:rPr>
                <w:rFonts w:ascii="宋体" w:hAnsi="宋体" w:eastAsia="宋体" w:cs="宋体"/>
                <w:sz w:val="21"/>
                <w:szCs w:val="21"/>
              </w:rPr>
              <w:t>元</w:t>
            </w:r>
          </w:p>
        </w:tc>
      </w:tr>
      <w:tr w14:paraId="2A775240">
        <w:tblPrEx>
          <w:tblCellMar>
            <w:top w:w="0" w:type="dxa"/>
            <w:left w:w="0" w:type="dxa"/>
            <w:bottom w:w="0" w:type="dxa"/>
            <w:right w:w="0" w:type="dxa"/>
          </w:tblCellMar>
        </w:tblPrEx>
        <w:trPr>
          <w:trHeight w:val="499" w:hRule="exact"/>
        </w:trPr>
        <w:tc>
          <w:tcPr>
            <w:tcW w:w="3464" w:type="dxa"/>
            <w:gridSpan w:val="2"/>
            <w:tcBorders>
              <w:top w:val="single" w:color="000000" w:sz="6" w:space="0"/>
              <w:left w:val="single" w:color="000000" w:sz="6" w:space="0"/>
              <w:bottom w:val="single" w:color="000000" w:sz="6" w:space="0"/>
              <w:right w:val="single" w:color="000000" w:sz="6" w:space="0"/>
            </w:tcBorders>
          </w:tcPr>
          <w:p w14:paraId="1C320039">
            <w:pPr>
              <w:pStyle w:val="31"/>
              <w:spacing w:line="277" w:lineRule="exact"/>
              <w:ind w:left="362"/>
              <w:rPr>
                <w:rFonts w:ascii="宋体" w:hAnsi="宋体" w:eastAsia="宋体" w:cs="宋体"/>
                <w:sz w:val="21"/>
                <w:szCs w:val="21"/>
                <w:lang w:eastAsia="zh-CN"/>
              </w:rPr>
            </w:pPr>
            <w:r>
              <w:rPr>
                <w:rFonts w:ascii="宋体" w:hAnsi="宋体" w:eastAsia="宋体" w:cs="宋体"/>
                <w:sz w:val="21"/>
                <w:szCs w:val="21"/>
                <w:lang w:eastAsia="zh-CN"/>
              </w:rPr>
              <w:t>供应商是否属于小微型企业</w:t>
            </w:r>
          </w:p>
        </w:tc>
        <w:tc>
          <w:tcPr>
            <w:tcW w:w="4774" w:type="dxa"/>
            <w:gridSpan w:val="3"/>
            <w:tcBorders>
              <w:top w:val="single" w:color="000000" w:sz="6" w:space="0"/>
              <w:left w:val="single" w:color="000000" w:sz="6" w:space="0"/>
              <w:bottom w:val="single" w:color="000000" w:sz="6" w:space="0"/>
              <w:right w:val="single" w:color="000000" w:sz="6" w:space="0"/>
            </w:tcBorders>
          </w:tcPr>
          <w:p w14:paraId="453F5A48">
            <w:pPr>
              <w:pStyle w:val="31"/>
              <w:tabs>
                <w:tab w:val="left" w:pos="1080"/>
              </w:tabs>
              <w:spacing w:line="277" w:lineRule="exact"/>
              <w:ind w:left="1"/>
              <w:jc w:val="center"/>
              <w:rPr>
                <w:rFonts w:ascii="宋体" w:hAnsi="宋体" w:eastAsia="宋体" w:cs="宋体"/>
                <w:sz w:val="21"/>
                <w:szCs w:val="21"/>
              </w:rPr>
            </w:pPr>
            <w:r>
              <w:rPr>
                <w:rFonts w:ascii="宋体" w:hAnsi="宋体" w:eastAsia="宋体" w:cs="宋体"/>
                <w:sz w:val="21"/>
                <w:szCs w:val="21"/>
              </w:rPr>
              <w:t>是</w:t>
            </w:r>
            <w:r>
              <w:rPr>
                <w:rFonts w:ascii="宋体" w:hAnsi="宋体" w:eastAsia="宋体" w:cs="宋体"/>
                <w:sz w:val="21"/>
                <w:szCs w:val="21"/>
              </w:rPr>
              <w:tab/>
            </w:r>
            <w:r>
              <w:rPr>
                <w:rFonts w:ascii="宋体" w:hAnsi="宋体" w:eastAsia="宋体" w:cs="宋体"/>
                <w:sz w:val="21"/>
                <w:szCs w:val="21"/>
              </w:rPr>
              <w:t>否</w:t>
            </w:r>
          </w:p>
        </w:tc>
      </w:tr>
    </w:tbl>
    <w:p w14:paraId="3E9B2FC6">
      <w:pPr>
        <w:pStyle w:val="9"/>
        <w:spacing w:before="0" w:line="275" w:lineRule="exact"/>
        <w:ind w:left="0" w:firstLine="558" w:firstLineChars="266"/>
        <w:rPr>
          <w:sz w:val="21"/>
          <w:szCs w:val="21"/>
          <w:lang w:eastAsia="zh-CN"/>
        </w:rPr>
      </w:pPr>
      <w:r>
        <w:rPr>
          <w:sz w:val="21"/>
          <w:szCs w:val="21"/>
          <w:lang w:eastAsia="zh-CN"/>
        </w:rPr>
        <w:t>说明：</w:t>
      </w:r>
      <w:r>
        <w:rPr>
          <w:rFonts w:hint="eastAsia"/>
          <w:sz w:val="21"/>
          <w:szCs w:val="21"/>
          <w:lang w:eastAsia="zh-CN"/>
        </w:rPr>
        <w:t>1、</w:t>
      </w:r>
      <w:r>
        <w:rPr>
          <w:sz w:val="21"/>
          <w:szCs w:val="21"/>
          <w:lang w:eastAsia="zh-CN"/>
        </w:rPr>
        <w:t>在“供应商是否属于小和微型企业”栏后“是”或“否”上打“√”,评审过程中，如果小、微型企业报价无法划分计算的，将不予认可。</w:t>
      </w:r>
    </w:p>
    <w:p w14:paraId="6284A68E">
      <w:pPr>
        <w:pStyle w:val="9"/>
        <w:spacing w:before="0" w:line="275" w:lineRule="exact"/>
        <w:ind w:left="0" w:firstLine="558" w:firstLineChars="266"/>
        <w:rPr>
          <w:sz w:val="21"/>
          <w:szCs w:val="21"/>
          <w:lang w:eastAsia="zh-CN"/>
        </w:rPr>
      </w:pPr>
      <w:r>
        <w:rPr>
          <w:rFonts w:hint="eastAsia"/>
          <w:sz w:val="21"/>
          <w:szCs w:val="21"/>
          <w:lang w:eastAsia="zh-CN"/>
        </w:rPr>
        <w:t>2、</w:t>
      </w:r>
      <w:r>
        <w:rPr>
          <w:rFonts w:hint="eastAsia" w:cs="宋体"/>
          <w:sz w:val="21"/>
          <w:szCs w:val="21"/>
          <w:lang w:eastAsia="zh-CN"/>
        </w:rPr>
        <w:t>本次审计服务费用</w:t>
      </w:r>
      <w:r>
        <w:rPr>
          <w:rFonts w:hint="eastAsia" w:cs="宋体"/>
          <w:sz w:val="21"/>
          <w:szCs w:val="21"/>
          <w:lang w:val="zh-CN" w:eastAsia="zh-CN"/>
        </w:rPr>
        <w:t>包含与磋商项目有关的所用费用，包括工作人员的交通费、食宿费、邮电通讯费、培训费等、以及技术资料、支付给员工的工资和国家强制缴纳的各种社会保障资金，以及供应商认为需要的其他费用等</w:t>
      </w:r>
    </w:p>
    <w:p w14:paraId="15F67772">
      <w:pPr>
        <w:pStyle w:val="9"/>
        <w:spacing w:before="0" w:line="275" w:lineRule="exact"/>
        <w:ind w:left="558"/>
        <w:rPr>
          <w:sz w:val="21"/>
          <w:szCs w:val="21"/>
          <w:lang w:eastAsia="zh-CN"/>
        </w:rPr>
      </w:pPr>
    </w:p>
    <w:p w14:paraId="2B510C6F">
      <w:pPr>
        <w:pStyle w:val="9"/>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5F56C4C1">
      <w:pPr>
        <w:pStyle w:val="9"/>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hAnsi="Times New Roman" w:eastAsia="Times New Roman"/>
          <w:spacing w:val="-1"/>
          <w:sz w:val="21"/>
          <w:szCs w:val="21"/>
          <w:u w:val="single" w:color="000000"/>
          <w:lang w:eastAsia="zh-CN"/>
        </w:rPr>
        <w:tab/>
      </w:r>
      <w:r>
        <w:rPr>
          <w:spacing w:val="-1"/>
          <w:sz w:val="21"/>
          <w:szCs w:val="21"/>
          <w:lang w:eastAsia="zh-CN"/>
        </w:rPr>
        <w:t>年</w:t>
      </w:r>
      <w:r>
        <w:rPr>
          <w:rFonts w:ascii="Times New Roman" w:hAnsi="Times New Roman" w:eastAsia="Times New Roman"/>
          <w:spacing w:val="-1"/>
          <w:sz w:val="21"/>
          <w:szCs w:val="21"/>
          <w:u w:val="single" w:color="000000"/>
          <w:lang w:eastAsia="zh-CN"/>
        </w:rPr>
        <w:tab/>
      </w:r>
      <w:r>
        <w:rPr>
          <w:spacing w:val="-1"/>
          <w:sz w:val="21"/>
          <w:szCs w:val="21"/>
          <w:lang w:eastAsia="zh-CN"/>
        </w:rPr>
        <w:t>月</w:t>
      </w:r>
      <w:r>
        <w:rPr>
          <w:rFonts w:ascii="Times New Roman" w:hAnsi="Times New Roman" w:eastAsia="Times New Roman"/>
          <w:spacing w:val="-1"/>
          <w:sz w:val="21"/>
          <w:szCs w:val="21"/>
          <w:u w:val="single" w:color="000000"/>
          <w:lang w:eastAsia="zh-CN"/>
        </w:rPr>
        <w:tab/>
      </w:r>
      <w:r>
        <w:rPr>
          <w:sz w:val="21"/>
          <w:szCs w:val="21"/>
          <w:lang w:eastAsia="zh-CN"/>
        </w:rPr>
        <w:t>日</w:t>
      </w:r>
    </w:p>
    <w:p w14:paraId="1EC7166D">
      <w:pPr>
        <w:rPr>
          <w:sz w:val="21"/>
          <w:szCs w:val="21"/>
          <w:lang w:eastAsia="zh-CN"/>
        </w:rPr>
      </w:pPr>
    </w:p>
    <w:p w14:paraId="56B4262B">
      <w:pPr>
        <w:rPr>
          <w:sz w:val="21"/>
          <w:szCs w:val="21"/>
          <w:lang w:eastAsia="zh-CN"/>
        </w:rPr>
      </w:pPr>
    </w:p>
    <w:p w14:paraId="58291FE7">
      <w:pPr>
        <w:rPr>
          <w:sz w:val="21"/>
          <w:szCs w:val="21"/>
          <w:lang w:eastAsia="zh-CN"/>
        </w:rPr>
      </w:pPr>
    </w:p>
    <w:p w14:paraId="3CB9CA6B">
      <w:pPr>
        <w:pStyle w:val="6"/>
        <w:spacing w:before="154"/>
        <w:ind w:left="2552" w:right="2527"/>
        <w:jc w:val="center"/>
        <w:rPr>
          <w:b w:val="0"/>
          <w:bCs w:val="0"/>
          <w:sz w:val="21"/>
          <w:szCs w:val="21"/>
          <w:lang w:eastAsia="zh-CN"/>
        </w:rPr>
      </w:pPr>
      <w:r>
        <w:rPr>
          <w:sz w:val="21"/>
          <w:szCs w:val="21"/>
          <w:lang w:eastAsia="zh-CN"/>
        </w:rPr>
        <w:t>（二）分项报价表格式</w:t>
      </w:r>
    </w:p>
    <w:p w14:paraId="3E973B1F">
      <w:pPr>
        <w:pStyle w:val="9"/>
        <w:tabs>
          <w:tab w:val="left" w:pos="6464"/>
        </w:tabs>
        <w:spacing w:before="151"/>
        <w:ind w:left="248"/>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sz w:val="21"/>
          <w:szCs w:val="21"/>
          <w:lang w:eastAsia="zh-CN"/>
        </w:rPr>
        <w:t>项目编号：</w:t>
      </w:r>
    </w:p>
    <w:tbl>
      <w:tblPr>
        <w:tblStyle w:val="22"/>
        <w:tblpPr w:leftFromText="180" w:rightFromText="180" w:vertAnchor="text" w:horzAnchor="page" w:tblpX="1838" w:tblpY="226"/>
        <w:tblOverlap w:val="never"/>
        <w:tblW w:w="8297" w:type="dxa"/>
        <w:tblInd w:w="0" w:type="dxa"/>
        <w:tblLayout w:type="fixed"/>
        <w:tblCellMar>
          <w:top w:w="0" w:type="dxa"/>
          <w:left w:w="0" w:type="dxa"/>
          <w:bottom w:w="0" w:type="dxa"/>
          <w:right w:w="0" w:type="dxa"/>
        </w:tblCellMar>
      </w:tblPr>
      <w:tblGrid>
        <w:gridCol w:w="1099"/>
        <w:gridCol w:w="1306"/>
        <w:gridCol w:w="1551"/>
        <w:gridCol w:w="1370"/>
        <w:gridCol w:w="1291"/>
        <w:gridCol w:w="1680"/>
      </w:tblGrid>
      <w:tr w14:paraId="6BC10C1E">
        <w:tblPrEx>
          <w:tblCellMar>
            <w:top w:w="0" w:type="dxa"/>
            <w:left w:w="0" w:type="dxa"/>
            <w:bottom w:w="0" w:type="dxa"/>
            <w:right w:w="0" w:type="dxa"/>
          </w:tblCellMar>
        </w:tblPrEx>
        <w:trPr>
          <w:trHeight w:val="1116" w:hRule="exact"/>
        </w:trPr>
        <w:tc>
          <w:tcPr>
            <w:tcW w:w="1099" w:type="dxa"/>
            <w:tcBorders>
              <w:top w:val="single" w:color="000000" w:sz="4" w:space="0"/>
              <w:left w:val="single" w:color="000000" w:sz="4" w:space="0"/>
              <w:bottom w:val="single" w:color="000000" w:sz="4" w:space="0"/>
              <w:right w:val="single" w:color="000000" w:sz="4" w:space="0"/>
            </w:tcBorders>
          </w:tcPr>
          <w:p w14:paraId="4AC3DC58">
            <w:pPr>
              <w:pStyle w:val="31"/>
              <w:spacing w:before="8"/>
              <w:jc w:val="center"/>
              <w:rPr>
                <w:rFonts w:ascii="宋体" w:hAnsi="宋体" w:eastAsia="宋体" w:cs="宋体"/>
                <w:sz w:val="21"/>
                <w:szCs w:val="21"/>
                <w:lang w:eastAsia="zh-CN"/>
              </w:rPr>
            </w:pPr>
          </w:p>
          <w:p w14:paraId="56E8EBC4">
            <w:pPr>
              <w:pStyle w:val="31"/>
              <w:ind w:left="101"/>
              <w:jc w:val="center"/>
              <w:rPr>
                <w:rFonts w:ascii="宋体" w:hAnsi="宋体" w:eastAsia="宋体" w:cs="宋体"/>
                <w:sz w:val="21"/>
                <w:szCs w:val="21"/>
              </w:rPr>
            </w:pPr>
            <w:r>
              <w:rPr>
                <w:rFonts w:ascii="宋体" w:hAnsi="宋体" w:eastAsia="宋体" w:cs="宋体"/>
                <w:sz w:val="21"/>
                <w:szCs w:val="21"/>
              </w:rPr>
              <w:t>序号</w:t>
            </w:r>
          </w:p>
        </w:tc>
        <w:tc>
          <w:tcPr>
            <w:tcW w:w="1306" w:type="dxa"/>
            <w:tcBorders>
              <w:top w:val="single" w:color="000000" w:sz="4" w:space="0"/>
              <w:left w:val="single" w:color="000000" w:sz="4" w:space="0"/>
              <w:bottom w:val="single" w:color="000000" w:sz="4" w:space="0"/>
              <w:right w:val="single" w:color="000000" w:sz="4" w:space="0"/>
            </w:tcBorders>
          </w:tcPr>
          <w:p w14:paraId="40A9A933">
            <w:pPr>
              <w:pStyle w:val="31"/>
              <w:spacing w:before="8"/>
              <w:jc w:val="center"/>
              <w:rPr>
                <w:rFonts w:ascii="宋体" w:hAnsi="宋体" w:eastAsia="宋体" w:cs="宋体"/>
                <w:sz w:val="21"/>
                <w:szCs w:val="21"/>
              </w:rPr>
            </w:pPr>
          </w:p>
          <w:p w14:paraId="47CCF20D">
            <w:pPr>
              <w:pStyle w:val="31"/>
              <w:ind w:left="376"/>
              <w:jc w:val="both"/>
              <w:rPr>
                <w:rFonts w:ascii="宋体" w:hAnsi="宋体" w:eastAsia="宋体" w:cs="宋体"/>
                <w:sz w:val="21"/>
                <w:szCs w:val="21"/>
              </w:rPr>
            </w:pPr>
            <w:r>
              <w:rPr>
                <w:rFonts w:ascii="宋体" w:hAnsi="宋体" w:eastAsia="宋体" w:cs="宋体"/>
                <w:sz w:val="21"/>
                <w:szCs w:val="21"/>
              </w:rPr>
              <w:t>名称</w:t>
            </w:r>
          </w:p>
        </w:tc>
        <w:tc>
          <w:tcPr>
            <w:tcW w:w="1551" w:type="dxa"/>
            <w:tcBorders>
              <w:top w:val="single" w:color="000000" w:sz="4" w:space="0"/>
              <w:left w:val="single" w:color="000000" w:sz="4" w:space="0"/>
              <w:bottom w:val="single" w:color="000000" w:sz="4" w:space="0"/>
              <w:right w:val="single" w:color="000000" w:sz="4" w:space="0"/>
            </w:tcBorders>
          </w:tcPr>
          <w:p w14:paraId="1C6EC57A">
            <w:pPr>
              <w:pStyle w:val="31"/>
              <w:spacing w:before="5"/>
              <w:jc w:val="center"/>
              <w:rPr>
                <w:rFonts w:ascii="宋体" w:hAnsi="宋体" w:eastAsia="宋体" w:cs="宋体"/>
                <w:sz w:val="21"/>
                <w:szCs w:val="21"/>
              </w:rPr>
            </w:pPr>
          </w:p>
          <w:p w14:paraId="609A8A3F">
            <w:pPr>
              <w:pStyle w:val="31"/>
              <w:spacing w:line="310" w:lineRule="exact"/>
              <w:ind w:left="323" w:right="100" w:hanging="221"/>
              <w:jc w:val="center"/>
              <w:rPr>
                <w:rFonts w:ascii="宋体" w:hAnsi="宋体" w:eastAsia="宋体" w:cs="宋体"/>
                <w:spacing w:val="-8"/>
                <w:sz w:val="21"/>
                <w:szCs w:val="21"/>
                <w:lang w:eastAsia="zh-CN"/>
              </w:rPr>
            </w:pPr>
            <w:r>
              <w:rPr>
                <w:rFonts w:hint="eastAsia" w:ascii="宋体" w:hAnsi="宋体" w:eastAsia="宋体" w:cs="宋体"/>
                <w:spacing w:val="-8"/>
                <w:sz w:val="21"/>
                <w:szCs w:val="21"/>
                <w:lang w:eastAsia="zh-CN"/>
              </w:rPr>
              <w:t>分项服务</w:t>
            </w:r>
          </w:p>
          <w:p w14:paraId="23B6842E">
            <w:pPr>
              <w:pStyle w:val="31"/>
              <w:spacing w:line="310" w:lineRule="exact"/>
              <w:ind w:left="323" w:right="100" w:hanging="221"/>
              <w:jc w:val="center"/>
              <w:rPr>
                <w:rFonts w:ascii="宋体" w:hAnsi="宋体" w:eastAsia="宋体" w:cs="宋体"/>
                <w:sz w:val="21"/>
                <w:szCs w:val="21"/>
                <w:lang w:eastAsia="zh-CN"/>
              </w:rPr>
            </w:pPr>
            <w:r>
              <w:rPr>
                <w:rFonts w:hint="eastAsia" w:ascii="宋体" w:hAnsi="宋体" w:eastAsia="宋体" w:cs="宋体"/>
                <w:spacing w:val="-8"/>
                <w:sz w:val="21"/>
                <w:szCs w:val="21"/>
                <w:lang w:eastAsia="zh-CN"/>
              </w:rPr>
              <w:t>内容</w:t>
            </w:r>
          </w:p>
        </w:tc>
        <w:tc>
          <w:tcPr>
            <w:tcW w:w="1370" w:type="dxa"/>
            <w:tcBorders>
              <w:top w:val="single" w:color="000000" w:sz="4" w:space="0"/>
              <w:left w:val="single" w:color="000000" w:sz="4" w:space="0"/>
              <w:bottom w:val="single" w:color="000000" w:sz="4" w:space="0"/>
              <w:right w:val="single" w:color="000000" w:sz="4" w:space="0"/>
            </w:tcBorders>
          </w:tcPr>
          <w:p w14:paraId="2BF9A4C4">
            <w:pPr>
              <w:pStyle w:val="31"/>
              <w:spacing w:before="12"/>
              <w:jc w:val="center"/>
              <w:rPr>
                <w:rFonts w:ascii="宋体" w:hAnsi="宋体" w:eastAsia="宋体" w:cs="宋体"/>
                <w:sz w:val="21"/>
                <w:szCs w:val="21"/>
              </w:rPr>
            </w:pPr>
          </w:p>
          <w:p w14:paraId="2332B4B1">
            <w:pPr>
              <w:pStyle w:val="31"/>
              <w:spacing w:line="312" w:lineRule="exact"/>
              <w:ind w:left="1"/>
              <w:jc w:val="center"/>
              <w:rPr>
                <w:rFonts w:ascii="宋体" w:hAnsi="宋体" w:eastAsia="宋体" w:cs="宋体"/>
                <w:sz w:val="21"/>
                <w:szCs w:val="21"/>
              </w:rPr>
            </w:pPr>
            <w:r>
              <w:rPr>
                <w:rFonts w:ascii="宋体" w:hAnsi="宋体" w:eastAsia="宋体" w:cs="宋体"/>
                <w:sz w:val="21"/>
                <w:szCs w:val="21"/>
              </w:rPr>
              <w:t>单价</w:t>
            </w:r>
          </w:p>
          <w:p w14:paraId="6B4ABAB2">
            <w:pPr>
              <w:pStyle w:val="31"/>
              <w:spacing w:line="312" w:lineRule="exact"/>
              <w:ind w:left="1"/>
              <w:jc w:val="center"/>
              <w:rPr>
                <w:rFonts w:ascii="宋体" w:hAnsi="宋体" w:eastAsia="宋体" w:cs="宋体"/>
                <w:sz w:val="21"/>
                <w:szCs w:val="21"/>
              </w:rPr>
            </w:pPr>
            <w:r>
              <w:rPr>
                <w:rFonts w:ascii="宋体" w:hAnsi="宋体" w:eastAsia="宋体" w:cs="宋体"/>
                <w:sz w:val="21"/>
                <w:szCs w:val="21"/>
              </w:rPr>
              <w:t>（元）</w:t>
            </w:r>
          </w:p>
        </w:tc>
        <w:tc>
          <w:tcPr>
            <w:tcW w:w="1291" w:type="dxa"/>
            <w:tcBorders>
              <w:top w:val="single" w:color="000000" w:sz="4" w:space="0"/>
              <w:left w:val="single" w:color="000000" w:sz="4" w:space="0"/>
              <w:bottom w:val="single" w:color="000000" w:sz="4" w:space="0"/>
              <w:right w:val="single" w:color="000000" w:sz="4" w:space="0"/>
            </w:tcBorders>
          </w:tcPr>
          <w:p w14:paraId="2CE93B0C">
            <w:pPr>
              <w:pStyle w:val="31"/>
              <w:spacing w:before="12"/>
              <w:jc w:val="center"/>
              <w:rPr>
                <w:rFonts w:ascii="宋体" w:hAnsi="宋体" w:eastAsia="宋体" w:cs="宋体"/>
                <w:sz w:val="21"/>
                <w:szCs w:val="21"/>
              </w:rPr>
            </w:pPr>
          </w:p>
          <w:p w14:paraId="0A8B02EB">
            <w:pPr>
              <w:pStyle w:val="31"/>
              <w:spacing w:line="312" w:lineRule="exact"/>
              <w:jc w:val="center"/>
              <w:rPr>
                <w:rFonts w:ascii="宋体" w:hAnsi="宋体" w:eastAsia="宋体" w:cs="宋体"/>
                <w:sz w:val="21"/>
                <w:szCs w:val="21"/>
              </w:rPr>
            </w:pPr>
            <w:r>
              <w:rPr>
                <w:rFonts w:ascii="宋体" w:hAnsi="宋体" w:eastAsia="宋体" w:cs="宋体"/>
                <w:sz w:val="21"/>
                <w:szCs w:val="21"/>
              </w:rPr>
              <w:t>总价</w:t>
            </w:r>
          </w:p>
          <w:p w14:paraId="11FBB6C2">
            <w:pPr>
              <w:pStyle w:val="31"/>
              <w:spacing w:line="312" w:lineRule="exact"/>
              <w:ind w:left="4"/>
              <w:jc w:val="center"/>
              <w:rPr>
                <w:rFonts w:ascii="宋体" w:hAnsi="宋体" w:eastAsia="宋体" w:cs="宋体"/>
                <w:sz w:val="21"/>
                <w:szCs w:val="21"/>
              </w:rPr>
            </w:pPr>
            <w:r>
              <w:rPr>
                <w:rFonts w:ascii="宋体" w:hAnsi="宋体" w:eastAsia="宋体" w:cs="宋体"/>
                <w:sz w:val="21"/>
                <w:szCs w:val="21"/>
              </w:rPr>
              <w:t>（元）</w:t>
            </w:r>
          </w:p>
        </w:tc>
        <w:tc>
          <w:tcPr>
            <w:tcW w:w="1680" w:type="dxa"/>
            <w:tcBorders>
              <w:top w:val="single" w:color="000000" w:sz="4" w:space="0"/>
              <w:left w:val="single" w:color="000000" w:sz="4" w:space="0"/>
              <w:bottom w:val="single" w:color="000000" w:sz="4" w:space="0"/>
              <w:right w:val="single" w:color="000000" w:sz="4" w:space="0"/>
            </w:tcBorders>
          </w:tcPr>
          <w:p w14:paraId="009EEB99">
            <w:pPr>
              <w:pStyle w:val="31"/>
              <w:spacing w:before="120" w:line="237" w:lineRule="auto"/>
              <w:ind w:left="122" w:right="116" w:hanging="3"/>
              <w:jc w:val="center"/>
              <w:rPr>
                <w:rFonts w:ascii="宋体" w:hAnsi="宋体" w:eastAsia="宋体" w:cs="宋体"/>
                <w:sz w:val="21"/>
                <w:szCs w:val="21"/>
                <w:lang w:eastAsia="zh-CN"/>
              </w:rPr>
            </w:pPr>
            <w:r>
              <w:rPr>
                <w:rFonts w:hint="eastAsia" w:ascii="宋体" w:hAnsi="宋体" w:eastAsia="宋体" w:cs="宋体"/>
                <w:b/>
                <w:bCs/>
                <w:sz w:val="21"/>
                <w:szCs w:val="21"/>
                <w:lang w:eastAsia="zh-CN"/>
              </w:rPr>
              <w:t>备注</w:t>
            </w:r>
          </w:p>
        </w:tc>
      </w:tr>
      <w:tr w14:paraId="391012C1">
        <w:tblPrEx>
          <w:tblCellMar>
            <w:top w:w="0" w:type="dxa"/>
            <w:left w:w="0" w:type="dxa"/>
            <w:bottom w:w="0" w:type="dxa"/>
            <w:right w:w="0" w:type="dxa"/>
          </w:tblCellMar>
        </w:tblPrEx>
        <w:trPr>
          <w:trHeight w:val="287" w:hRule="exact"/>
        </w:trPr>
        <w:tc>
          <w:tcPr>
            <w:tcW w:w="1099" w:type="dxa"/>
            <w:tcBorders>
              <w:top w:val="single" w:color="000000" w:sz="4" w:space="0"/>
              <w:left w:val="single" w:color="000000" w:sz="4" w:space="0"/>
              <w:bottom w:val="single" w:color="000000" w:sz="4" w:space="0"/>
              <w:right w:val="single" w:color="000000" w:sz="4" w:space="0"/>
            </w:tcBorders>
          </w:tcPr>
          <w:p w14:paraId="67FADC4C">
            <w:pPr>
              <w:rPr>
                <w:sz w:val="21"/>
                <w:szCs w:val="21"/>
                <w:lang w:eastAsia="zh-CN"/>
              </w:rPr>
            </w:pPr>
          </w:p>
        </w:tc>
        <w:tc>
          <w:tcPr>
            <w:tcW w:w="1306" w:type="dxa"/>
            <w:tcBorders>
              <w:top w:val="single" w:color="000000" w:sz="4" w:space="0"/>
              <w:left w:val="single" w:color="000000" w:sz="4" w:space="0"/>
              <w:bottom w:val="single" w:color="000000" w:sz="4" w:space="0"/>
              <w:right w:val="single" w:color="000000" w:sz="4" w:space="0"/>
            </w:tcBorders>
          </w:tcPr>
          <w:p w14:paraId="1DE24FAA">
            <w:pPr>
              <w:rPr>
                <w:sz w:val="21"/>
                <w:szCs w:val="21"/>
                <w:lang w:eastAsia="zh-CN"/>
              </w:rPr>
            </w:pPr>
          </w:p>
        </w:tc>
        <w:tc>
          <w:tcPr>
            <w:tcW w:w="1551" w:type="dxa"/>
            <w:tcBorders>
              <w:top w:val="single" w:color="000000" w:sz="4" w:space="0"/>
              <w:left w:val="single" w:color="000000" w:sz="4" w:space="0"/>
              <w:bottom w:val="single" w:color="000000" w:sz="4" w:space="0"/>
              <w:right w:val="single" w:color="000000" w:sz="4" w:space="0"/>
            </w:tcBorders>
          </w:tcPr>
          <w:p w14:paraId="0E16F07F">
            <w:pPr>
              <w:rPr>
                <w:sz w:val="21"/>
                <w:szCs w:val="21"/>
                <w:lang w:eastAsia="zh-CN"/>
              </w:rPr>
            </w:pPr>
          </w:p>
        </w:tc>
        <w:tc>
          <w:tcPr>
            <w:tcW w:w="1370" w:type="dxa"/>
            <w:tcBorders>
              <w:top w:val="single" w:color="000000" w:sz="4" w:space="0"/>
              <w:left w:val="single" w:color="000000" w:sz="4" w:space="0"/>
              <w:bottom w:val="single" w:color="000000" w:sz="4" w:space="0"/>
              <w:right w:val="single" w:color="000000" w:sz="4" w:space="0"/>
            </w:tcBorders>
          </w:tcPr>
          <w:p w14:paraId="2114F368">
            <w:pPr>
              <w:rPr>
                <w:sz w:val="21"/>
                <w:szCs w:val="21"/>
                <w:lang w:eastAsia="zh-CN"/>
              </w:rPr>
            </w:pPr>
          </w:p>
        </w:tc>
        <w:tc>
          <w:tcPr>
            <w:tcW w:w="1291" w:type="dxa"/>
            <w:tcBorders>
              <w:top w:val="single" w:color="000000" w:sz="4" w:space="0"/>
              <w:left w:val="single" w:color="000000" w:sz="4" w:space="0"/>
              <w:bottom w:val="single" w:color="000000" w:sz="4" w:space="0"/>
              <w:right w:val="single" w:color="000000" w:sz="4" w:space="0"/>
            </w:tcBorders>
          </w:tcPr>
          <w:p w14:paraId="3BCAAA42">
            <w:pPr>
              <w:rPr>
                <w:sz w:val="21"/>
                <w:szCs w:val="21"/>
                <w:lang w:eastAsia="zh-CN"/>
              </w:rPr>
            </w:pPr>
          </w:p>
        </w:tc>
        <w:tc>
          <w:tcPr>
            <w:tcW w:w="1680" w:type="dxa"/>
            <w:tcBorders>
              <w:top w:val="single" w:color="000000" w:sz="4" w:space="0"/>
              <w:left w:val="single" w:color="000000" w:sz="4" w:space="0"/>
              <w:bottom w:val="single" w:color="000000" w:sz="4" w:space="0"/>
              <w:right w:val="single" w:color="000000" w:sz="4" w:space="0"/>
            </w:tcBorders>
          </w:tcPr>
          <w:p w14:paraId="68F278C5">
            <w:pPr>
              <w:rPr>
                <w:sz w:val="21"/>
                <w:szCs w:val="21"/>
                <w:lang w:eastAsia="zh-CN"/>
              </w:rPr>
            </w:pPr>
          </w:p>
        </w:tc>
      </w:tr>
      <w:tr w14:paraId="56F4FDBD">
        <w:tblPrEx>
          <w:tblCellMar>
            <w:top w:w="0" w:type="dxa"/>
            <w:left w:w="0" w:type="dxa"/>
            <w:bottom w:w="0" w:type="dxa"/>
            <w:right w:w="0" w:type="dxa"/>
          </w:tblCellMar>
        </w:tblPrEx>
        <w:trPr>
          <w:trHeight w:val="286" w:hRule="exact"/>
        </w:trPr>
        <w:tc>
          <w:tcPr>
            <w:tcW w:w="1099" w:type="dxa"/>
            <w:tcBorders>
              <w:top w:val="single" w:color="000000" w:sz="4" w:space="0"/>
              <w:left w:val="single" w:color="000000" w:sz="4" w:space="0"/>
              <w:bottom w:val="single" w:color="000000" w:sz="4" w:space="0"/>
              <w:right w:val="single" w:color="000000" w:sz="4" w:space="0"/>
            </w:tcBorders>
          </w:tcPr>
          <w:p w14:paraId="38AC5340">
            <w:pPr>
              <w:rPr>
                <w:sz w:val="21"/>
                <w:szCs w:val="21"/>
                <w:lang w:eastAsia="zh-CN"/>
              </w:rPr>
            </w:pPr>
          </w:p>
        </w:tc>
        <w:tc>
          <w:tcPr>
            <w:tcW w:w="1306" w:type="dxa"/>
            <w:tcBorders>
              <w:top w:val="single" w:color="000000" w:sz="4" w:space="0"/>
              <w:left w:val="single" w:color="000000" w:sz="4" w:space="0"/>
              <w:bottom w:val="single" w:color="000000" w:sz="4" w:space="0"/>
              <w:right w:val="single" w:color="000000" w:sz="4" w:space="0"/>
            </w:tcBorders>
          </w:tcPr>
          <w:p w14:paraId="46028F9F">
            <w:pPr>
              <w:rPr>
                <w:sz w:val="21"/>
                <w:szCs w:val="21"/>
                <w:lang w:eastAsia="zh-CN"/>
              </w:rPr>
            </w:pPr>
          </w:p>
        </w:tc>
        <w:tc>
          <w:tcPr>
            <w:tcW w:w="1551" w:type="dxa"/>
            <w:tcBorders>
              <w:top w:val="single" w:color="000000" w:sz="4" w:space="0"/>
              <w:left w:val="single" w:color="000000" w:sz="4" w:space="0"/>
              <w:bottom w:val="single" w:color="000000" w:sz="4" w:space="0"/>
              <w:right w:val="single" w:color="000000" w:sz="4" w:space="0"/>
            </w:tcBorders>
          </w:tcPr>
          <w:p w14:paraId="6B4CAAA4">
            <w:pPr>
              <w:rPr>
                <w:sz w:val="21"/>
                <w:szCs w:val="21"/>
                <w:lang w:eastAsia="zh-CN"/>
              </w:rPr>
            </w:pPr>
          </w:p>
        </w:tc>
        <w:tc>
          <w:tcPr>
            <w:tcW w:w="1370" w:type="dxa"/>
            <w:tcBorders>
              <w:top w:val="single" w:color="000000" w:sz="4" w:space="0"/>
              <w:left w:val="single" w:color="000000" w:sz="4" w:space="0"/>
              <w:bottom w:val="single" w:color="000000" w:sz="4" w:space="0"/>
              <w:right w:val="single" w:color="000000" w:sz="4" w:space="0"/>
            </w:tcBorders>
          </w:tcPr>
          <w:p w14:paraId="773B3449">
            <w:pPr>
              <w:rPr>
                <w:sz w:val="21"/>
                <w:szCs w:val="21"/>
                <w:lang w:eastAsia="zh-CN"/>
              </w:rPr>
            </w:pPr>
          </w:p>
        </w:tc>
        <w:tc>
          <w:tcPr>
            <w:tcW w:w="1291" w:type="dxa"/>
            <w:tcBorders>
              <w:top w:val="single" w:color="000000" w:sz="4" w:space="0"/>
              <w:left w:val="single" w:color="000000" w:sz="4" w:space="0"/>
              <w:bottom w:val="single" w:color="000000" w:sz="4" w:space="0"/>
              <w:right w:val="single" w:color="000000" w:sz="4" w:space="0"/>
            </w:tcBorders>
          </w:tcPr>
          <w:p w14:paraId="3551C523">
            <w:pPr>
              <w:rPr>
                <w:sz w:val="21"/>
                <w:szCs w:val="21"/>
                <w:lang w:eastAsia="zh-CN"/>
              </w:rPr>
            </w:pPr>
          </w:p>
        </w:tc>
        <w:tc>
          <w:tcPr>
            <w:tcW w:w="1680" w:type="dxa"/>
            <w:tcBorders>
              <w:top w:val="single" w:color="000000" w:sz="4" w:space="0"/>
              <w:left w:val="single" w:color="000000" w:sz="4" w:space="0"/>
              <w:bottom w:val="single" w:color="000000" w:sz="4" w:space="0"/>
              <w:right w:val="single" w:color="000000" w:sz="4" w:space="0"/>
            </w:tcBorders>
          </w:tcPr>
          <w:p w14:paraId="1D04A9DB">
            <w:pPr>
              <w:rPr>
                <w:sz w:val="21"/>
                <w:szCs w:val="21"/>
                <w:lang w:eastAsia="zh-CN"/>
              </w:rPr>
            </w:pPr>
          </w:p>
        </w:tc>
      </w:tr>
      <w:tr w14:paraId="42134C2D">
        <w:trPr>
          <w:trHeight w:val="286" w:hRule="exact"/>
        </w:trPr>
        <w:tc>
          <w:tcPr>
            <w:tcW w:w="1099" w:type="dxa"/>
            <w:tcBorders>
              <w:top w:val="single" w:color="000000" w:sz="4" w:space="0"/>
              <w:left w:val="single" w:color="000000" w:sz="4" w:space="0"/>
              <w:bottom w:val="single" w:color="000000" w:sz="4" w:space="0"/>
              <w:right w:val="single" w:color="000000" w:sz="4" w:space="0"/>
            </w:tcBorders>
          </w:tcPr>
          <w:p w14:paraId="0FB72AEF">
            <w:pPr>
              <w:rPr>
                <w:sz w:val="21"/>
                <w:szCs w:val="21"/>
                <w:lang w:eastAsia="zh-CN"/>
              </w:rPr>
            </w:pPr>
          </w:p>
        </w:tc>
        <w:tc>
          <w:tcPr>
            <w:tcW w:w="1306" w:type="dxa"/>
            <w:tcBorders>
              <w:top w:val="single" w:color="000000" w:sz="4" w:space="0"/>
              <w:left w:val="single" w:color="000000" w:sz="4" w:space="0"/>
              <w:bottom w:val="single" w:color="000000" w:sz="4" w:space="0"/>
              <w:right w:val="single" w:color="000000" w:sz="4" w:space="0"/>
            </w:tcBorders>
          </w:tcPr>
          <w:p w14:paraId="00F6BC30">
            <w:pPr>
              <w:rPr>
                <w:sz w:val="21"/>
                <w:szCs w:val="21"/>
                <w:lang w:eastAsia="zh-CN"/>
              </w:rPr>
            </w:pPr>
          </w:p>
        </w:tc>
        <w:tc>
          <w:tcPr>
            <w:tcW w:w="1551" w:type="dxa"/>
            <w:tcBorders>
              <w:top w:val="single" w:color="000000" w:sz="4" w:space="0"/>
              <w:left w:val="single" w:color="000000" w:sz="4" w:space="0"/>
              <w:bottom w:val="single" w:color="000000" w:sz="4" w:space="0"/>
              <w:right w:val="single" w:color="000000" w:sz="4" w:space="0"/>
            </w:tcBorders>
          </w:tcPr>
          <w:p w14:paraId="149E3B1B">
            <w:pPr>
              <w:rPr>
                <w:sz w:val="21"/>
                <w:szCs w:val="21"/>
                <w:lang w:eastAsia="zh-CN"/>
              </w:rPr>
            </w:pPr>
          </w:p>
        </w:tc>
        <w:tc>
          <w:tcPr>
            <w:tcW w:w="1370" w:type="dxa"/>
            <w:tcBorders>
              <w:top w:val="single" w:color="000000" w:sz="4" w:space="0"/>
              <w:left w:val="single" w:color="000000" w:sz="4" w:space="0"/>
              <w:bottom w:val="single" w:color="000000" w:sz="4" w:space="0"/>
              <w:right w:val="single" w:color="000000" w:sz="4" w:space="0"/>
            </w:tcBorders>
          </w:tcPr>
          <w:p w14:paraId="154E4118">
            <w:pPr>
              <w:rPr>
                <w:sz w:val="21"/>
                <w:szCs w:val="21"/>
                <w:lang w:eastAsia="zh-CN"/>
              </w:rPr>
            </w:pPr>
          </w:p>
        </w:tc>
        <w:tc>
          <w:tcPr>
            <w:tcW w:w="1291" w:type="dxa"/>
            <w:tcBorders>
              <w:top w:val="single" w:color="000000" w:sz="4" w:space="0"/>
              <w:left w:val="single" w:color="000000" w:sz="4" w:space="0"/>
              <w:bottom w:val="single" w:color="000000" w:sz="4" w:space="0"/>
              <w:right w:val="single" w:color="000000" w:sz="4" w:space="0"/>
            </w:tcBorders>
          </w:tcPr>
          <w:p w14:paraId="7624033B">
            <w:pPr>
              <w:rPr>
                <w:sz w:val="21"/>
                <w:szCs w:val="21"/>
                <w:lang w:eastAsia="zh-CN"/>
              </w:rPr>
            </w:pPr>
          </w:p>
        </w:tc>
        <w:tc>
          <w:tcPr>
            <w:tcW w:w="1680" w:type="dxa"/>
            <w:tcBorders>
              <w:top w:val="single" w:color="000000" w:sz="4" w:space="0"/>
              <w:left w:val="single" w:color="000000" w:sz="4" w:space="0"/>
              <w:bottom w:val="single" w:color="000000" w:sz="4" w:space="0"/>
              <w:right w:val="single" w:color="000000" w:sz="4" w:space="0"/>
            </w:tcBorders>
          </w:tcPr>
          <w:p w14:paraId="5E9CD7E5">
            <w:pPr>
              <w:rPr>
                <w:sz w:val="21"/>
                <w:szCs w:val="21"/>
                <w:lang w:eastAsia="zh-CN"/>
              </w:rPr>
            </w:pPr>
          </w:p>
        </w:tc>
      </w:tr>
      <w:tr w14:paraId="15CA7F13">
        <w:tblPrEx>
          <w:tblCellMar>
            <w:top w:w="0" w:type="dxa"/>
            <w:left w:w="0" w:type="dxa"/>
            <w:bottom w:w="0" w:type="dxa"/>
            <w:right w:w="0" w:type="dxa"/>
          </w:tblCellMar>
        </w:tblPrEx>
        <w:trPr>
          <w:trHeight w:val="286" w:hRule="exact"/>
        </w:trPr>
        <w:tc>
          <w:tcPr>
            <w:tcW w:w="1099" w:type="dxa"/>
            <w:tcBorders>
              <w:top w:val="single" w:color="000000" w:sz="4" w:space="0"/>
              <w:left w:val="single" w:color="000000" w:sz="4" w:space="0"/>
              <w:bottom w:val="single" w:color="000000" w:sz="4" w:space="0"/>
              <w:right w:val="single" w:color="000000" w:sz="4" w:space="0"/>
            </w:tcBorders>
          </w:tcPr>
          <w:p w14:paraId="795E27F8">
            <w:pPr>
              <w:rPr>
                <w:sz w:val="21"/>
                <w:szCs w:val="21"/>
                <w:lang w:eastAsia="zh-CN"/>
              </w:rPr>
            </w:pPr>
          </w:p>
        </w:tc>
        <w:tc>
          <w:tcPr>
            <w:tcW w:w="1306" w:type="dxa"/>
            <w:tcBorders>
              <w:top w:val="single" w:color="000000" w:sz="4" w:space="0"/>
              <w:left w:val="single" w:color="000000" w:sz="4" w:space="0"/>
              <w:bottom w:val="single" w:color="000000" w:sz="4" w:space="0"/>
              <w:right w:val="single" w:color="000000" w:sz="4" w:space="0"/>
            </w:tcBorders>
          </w:tcPr>
          <w:p w14:paraId="2C305C31">
            <w:pPr>
              <w:rPr>
                <w:sz w:val="21"/>
                <w:szCs w:val="21"/>
                <w:lang w:eastAsia="zh-CN"/>
              </w:rPr>
            </w:pPr>
          </w:p>
        </w:tc>
        <w:tc>
          <w:tcPr>
            <w:tcW w:w="1551" w:type="dxa"/>
            <w:tcBorders>
              <w:top w:val="single" w:color="000000" w:sz="4" w:space="0"/>
              <w:left w:val="single" w:color="000000" w:sz="4" w:space="0"/>
              <w:bottom w:val="single" w:color="000000" w:sz="4" w:space="0"/>
              <w:right w:val="single" w:color="000000" w:sz="4" w:space="0"/>
            </w:tcBorders>
          </w:tcPr>
          <w:p w14:paraId="564D8A75">
            <w:pPr>
              <w:rPr>
                <w:sz w:val="21"/>
                <w:szCs w:val="21"/>
                <w:lang w:eastAsia="zh-CN"/>
              </w:rPr>
            </w:pPr>
          </w:p>
        </w:tc>
        <w:tc>
          <w:tcPr>
            <w:tcW w:w="1370" w:type="dxa"/>
            <w:tcBorders>
              <w:top w:val="single" w:color="000000" w:sz="4" w:space="0"/>
              <w:left w:val="single" w:color="000000" w:sz="4" w:space="0"/>
              <w:bottom w:val="single" w:color="000000" w:sz="4" w:space="0"/>
              <w:right w:val="single" w:color="000000" w:sz="4" w:space="0"/>
            </w:tcBorders>
          </w:tcPr>
          <w:p w14:paraId="77C58F5B">
            <w:pPr>
              <w:rPr>
                <w:sz w:val="21"/>
                <w:szCs w:val="21"/>
                <w:lang w:eastAsia="zh-CN"/>
              </w:rPr>
            </w:pPr>
          </w:p>
        </w:tc>
        <w:tc>
          <w:tcPr>
            <w:tcW w:w="1291" w:type="dxa"/>
            <w:tcBorders>
              <w:top w:val="single" w:color="000000" w:sz="4" w:space="0"/>
              <w:left w:val="single" w:color="000000" w:sz="4" w:space="0"/>
              <w:bottom w:val="single" w:color="000000" w:sz="4" w:space="0"/>
              <w:right w:val="single" w:color="000000" w:sz="4" w:space="0"/>
            </w:tcBorders>
          </w:tcPr>
          <w:p w14:paraId="711982A1">
            <w:pPr>
              <w:rPr>
                <w:sz w:val="21"/>
                <w:szCs w:val="21"/>
                <w:lang w:eastAsia="zh-CN"/>
              </w:rPr>
            </w:pPr>
          </w:p>
        </w:tc>
        <w:tc>
          <w:tcPr>
            <w:tcW w:w="1680" w:type="dxa"/>
            <w:tcBorders>
              <w:top w:val="single" w:color="000000" w:sz="4" w:space="0"/>
              <w:left w:val="single" w:color="000000" w:sz="4" w:space="0"/>
              <w:bottom w:val="single" w:color="000000" w:sz="4" w:space="0"/>
              <w:right w:val="single" w:color="000000" w:sz="4" w:space="0"/>
            </w:tcBorders>
          </w:tcPr>
          <w:p w14:paraId="7AB53BF7">
            <w:pPr>
              <w:rPr>
                <w:sz w:val="21"/>
                <w:szCs w:val="21"/>
                <w:lang w:eastAsia="zh-CN"/>
              </w:rPr>
            </w:pPr>
          </w:p>
        </w:tc>
      </w:tr>
      <w:tr w14:paraId="514EE6CC">
        <w:tblPrEx>
          <w:tblCellMar>
            <w:top w:w="0" w:type="dxa"/>
            <w:left w:w="0" w:type="dxa"/>
            <w:bottom w:w="0" w:type="dxa"/>
            <w:right w:w="0" w:type="dxa"/>
          </w:tblCellMar>
        </w:tblPrEx>
        <w:trPr>
          <w:trHeight w:val="305" w:hRule="exact"/>
        </w:trPr>
        <w:tc>
          <w:tcPr>
            <w:tcW w:w="5326" w:type="dxa"/>
            <w:gridSpan w:val="4"/>
            <w:tcBorders>
              <w:top w:val="single" w:color="000000" w:sz="4" w:space="0"/>
              <w:left w:val="single" w:color="000000" w:sz="4" w:space="0"/>
              <w:bottom w:val="single" w:color="000000" w:sz="4" w:space="0"/>
              <w:right w:val="single" w:color="000000" w:sz="4" w:space="0"/>
            </w:tcBorders>
          </w:tcPr>
          <w:p w14:paraId="1479B7A0">
            <w:pPr>
              <w:rPr>
                <w:sz w:val="21"/>
                <w:szCs w:val="21"/>
                <w:lang w:eastAsia="zh-CN"/>
              </w:rPr>
            </w:pPr>
            <w:r>
              <w:rPr>
                <w:sz w:val="21"/>
                <w:szCs w:val="21"/>
                <w:lang w:eastAsia="zh-CN"/>
              </w:rPr>
              <w:t>合计</w:t>
            </w:r>
          </w:p>
        </w:tc>
        <w:tc>
          <w:tcPr>
            <w:tcW w:w="1291" w:type="dxa"/>
            <w:tcBorders>
              <w:top w:val="single" w:color="000000" w:sz="4" w:space="0"/>
              <w:left w:val="single" w:color="000000" w:sz="4" w:space="0"/>
              <w:bottom w:val="single" w:color="000000" w:sz="4" w:space="0"/>
              <w:right w:val="single" w:color="000000" w:sz="4" w:space="0"/>
            </w:tcBorders>
          </w:tcPr>
          <w:p w14:paraId="1C861FB0">
            <w:pPr>
              <w:rPr>
                <w:sz w:val="21"/>
                <w:szCs w:val="21"/>
                <w:lang w:eastAsia="zh-CN"/>
              </w:rPr>
            </w:pPr>
          </w:p>
        </w:tc>
        <w:tc>
          <w:tcPr>
            <w:tcW w:w="1680" w:type="dxa"/>
            <w:tcBorders>
              <w:top w:val="single" w:color="000000" w:sz="4" w:space="0"/>
              <w:left w:val="single" w:color="000000" w:sz="4" w:space="0"/>
              <w:bottom w:val="single" w:color="000000" w:sz="4" w:space="0"/>
              <w:right w:val="single" w:color="000000" w:sz="4" w:space="0"/>
            </w:tcBorders>
          </w:tcPr>
          <w:p w14:paraId="607A5D01">
            <w:pPr>
              <w:rPr>
                <w:sz w:val="21"/>
                <w:szCs w:val="21"/>
                <w:lang w:eastAsia="zh-CN"/>
              </w:rPr>
            </w:pPr>
          </w:p>
        </w:tc>
      </w:tr>
    </w:tbl>
    <w:p w14:paraId="5AF90E7A">
      <w:pPr>
        <w:spacing w:before="9"/>
        <w:rPr>
          <w:rFonts w:ascii="宋体" w:hAnsi="宋体" w:eastAsia="宋体" w:cs="宋体"/>
          <w:sz w:val="21"/>
          <w:szCs w:val="21"/>
          <w:lang w:eastAsia="zh-CN"/>
        </w:rPr>
      </w:pPr>
    </w:p>
    <w:p w14:paraId="1FAD4D84">
      <w:pPr>
        <w:spacing w:before="9"/>
        <w:rPr>
          <w:rFonts w:ascii="宋体" w:hAnsi="宋体" w:eastAsia="宋体" w:cs="宋体"/>
          <w:sz w:val="21"/>
          <w:szCs w:val="21"/>
        </w:rPr>
      </w:pPr>
    </w:p>
    <w:p w14:paraId="568389B5">
      <w:pPr>
        <w:pStyle w:val="9"/>
        <w:tabs>
          <w:tab w:val="left" w:pos="8478"/>
        </w:tabs>
        <w:spacing w:before="26" w:line="355" w:lineRule="auto"/>
        <w:ind w:left="558" w:right="725"/>
        <w:rPr>
          <w:sz w:val="21"/>
          <w:szCs w:val="21"/>
          <w:lang w:eastAsia="zh-CN"/>
        </w:rPr>
      </w:pPr>
      <w:r>
        <w:rPr>
          <w:sz w:val="21"/>
          <w:szCs w:val="21"/>
          <w:lang w:eastAsia="zh-CN"/>
        </w:rPr>
        <w:t>说明：1、如果行数不够，请自行增加。</w:t>
      </w:r>
    </w:p>
    <w:p w14:paraId="0F46CCE8">
      <w:pPr>
        <w:pStyle w:val="9"/>
        <w:tabs>
          <w:tab w:val="left" w:pos="6118"/>
        </w:tabs>
        <w:spacing w:before="0" w:line="355" w:lineRule="auto"/>
        <w:ind w:left="588" w:right="2225" w:firstLine="9"/>
        <w:rPr>
          <w:spacing w:val="-1"/>
          <w:sz w:val="21"/>
          <w:szCs w:val="21"/>
          <w:lang w:eastAsia="zh-CN"/>
        </w:rPr>
      </w:pPr>
    </w:p>
    <w:p w14:paraId="2A2FA631">
      <w:pPr>
        <w:pStyle w:val="9"/>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01076B57">
      <w:pPr>
        <w:pStyle w:val="9"/>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hAnsi="Times New Roman" w:eastAsia="Times New Roman"/>
          <w:spacing w:val="-1"/>
          <w:sz w:val="21"/>
          <w:szCs w:val="21"/>
          <w:u w:val="single" w:color="000000"/>
          <w:lang w:eastAsia="zh-CN"/>
        </w:rPr>
        <w:tab/>
      </w:r>
      <w:r>
        <w:rPr>
          <w:spacing w:val="-1"/>
          <w:sz w:val="21"/>
          <w:szCs w:val="21"/>
          <w:lang w:eastAsia="zh-CN"/>
        </w:rPr>
        <w:t>年</w:t>
      </w:r>
      <w:r>
        <w:rPr>
          <w:rFonts w:ascii="Times New Roman" w:hAnsi="Times New Roman" w:eastAsia="Times New Roman"/>
          <w:spacing w:val="-1"/>
          <w:sz w:val="21"/>
          <w:szCs w:val="21"/>
          <w:u w:val="single" w:color="000000"/>
          <w:lang w:eastAsia="zh-CN"/>
        </w:rPr>
        <w:tab/>
      </w:r>
      <w:r>
        <w:rPr>
          <w:spacing w:val="-1"/>
          <w:sz w:val="21"/>
          <w:szCs w:val="21"/>
          <w:lang w:eastAsia="zh-CN"/>
        </w:rPr>
        <w:t>月</w:t>
      </w:r>
      <w:r>
        <w:rPr>
          <w:rFonts w:ascii="Times New Roman" w:hAnsi="Times New Roman" w:eastAsia="Times New Roman"/>
          <w:spacing w:val="-1"/>
          <w:sz w:val="21"/>
          <w:szCs w:val="21"/>
          <w:u w:val="single" w:color="000000"/>
          <w:lang w:eastAsia="zh-CN"/>
        </w:rPr>
        <w:tab/>
      </w:r>
      <w:r>
        <w:rPr>
          <w:sz w:val="21"/>
          <w:szCs w:val="21"/>
          <w:lang w:eastAsia="zh-CN"/>
        </w:rPr>
        <w:t>日</w:t>
      </w:r>
    </w:p>
    <w:p w14:paraId="14AD8B4D">
      <w:pPr>
        <w:pStyle w:val="9"/>
        <w:spacing w:before="0" w:line="274" w:lineRule="exact"/>
        <w:ind w:left="1278"/>
        <w:rPr>
          <w:sz w:val="21"/>
          <w:szCs w:val="21"/>
          <w:lang w:eastAsia="zh-CN"/>
        </w:rPr>
      </w:pPr>
    </w:p>
    <w:p w14:paraId="60C5C045">
      <w:pPr>
        <w:spacing w:before="9"/>
        <w:rPr>
          <w:rFonts w:ascii="宋体" w:hAnsi="宋体" w:eastAsia="宋体" w:cs="宋体"/>
          <w:sz w:val="21"/>
          <w:szCs w:val="21"/>
          <w:lang w:eastAsia="zh-CN"/>
        </w:rPr>
      </w:pPr>
    </w:p>
    <w:p w14:paraId="1D6DFE5C">
      <w:pPr>
        <w:pStyle w:val="2"/>
        <w:rPr>
          <w:rFonts w:ascii="宋体" w:hAnsi="宋体" w:eastAsia="宋体" w:cs="宋体"/>
          <w:sz w:val="21"/>
          <w:szCs w:val="21"/>
          <w:lang w:eastAsia="zh-CN"/>
        </w:rPr>
      </w:pPr>
    </w:p>
    <w:p w14:paraId="1FC3BEC7">
      <w:pPr>
        <w:pStyle w:val="2"/>
        <w:rPr>
          <w:rFonts w:ascii="宋体" w:hAnsi="宋体" w:eastAsia="宋体" w:cs="宋体"/>
          <w:sz w:val="21"/>
          <w:szCs w:val="21"/>
          <w:lang w:eastAsia="zh-CN"/>
        </w:rPr>
      </w:pPr>
    </w:p>
    <w:p w14:paraId="337AAA57">
      <w:pPr>
        <w:spacing w:before="11"/>
        <w:rPr>
          <w:rFonts w:ascii="宋体" w:hAnsi="宋体" w:eastAsia="宋体" w:cs="宋体"/>
          <w:sz w:val="21"/>
          <w:szCs w:val="21"/>
          <w:lang w:eastAsia="zh-CN"/>
        </w:rPr>
      </w:pPr>
    </w:p>
    <w:p w14:paraId="03E5A17A">
      <w:pPr>
        <w:spacing w:before="11"/>
        <w:rPr>
          <w:rFonts w:ascii="宋体" w:hAnsi="宋体" w:eastAsia="宋体" w:cs="宋体"/>
          <w:sz w:val="21"/>
          <w:szCs w:val="21"/>
          <w:lang w:eastAsia="zh-CN"/>
        </w:rPr>
      </w:pPr>
    </w:p>
    <w:p w14:paraId="1B707EF1">
      <w:pPr>
        <w:pStyle w:val="6"/>
        <w:spacing w:before="26"/>
        <w:ind w:right="177"/>
        <w:jc w:val="center"/>
        <w:rPr>
          <w:b w:val="0"/>
          <w:bCs w:val="0"/>
          <w:sz w:val="21"/>
          <w:szCs w:val="21"/>
          <w:lang w:eastAsia="zh-CN"/>
        </w:rPr>
      </w:pPr>
      <w:r>
        <w:rPr>
          <w:sz w:val="21"/>
          <w:szCs w:val="21"/>
          <w:lang w:eastAsia="zh-CN"/>
        </w:rPr>
        <w:t>（</w:t>
      </w:r>
      <w:r>
        <w:rPr>
          <w:rFonts w:hint="eastAsia"/>
          <w:sz w:val="21"/>
          <w:szCs w:val="21"/>
          <w:lang w:eastAsia="zh-CN"/>
        </w:rPr>
        <w:t>三</w:t>
      </w:r>
      <w:r>
        <w:rPr>
          <w:sz w:val="21"/>
          <w:szCs w:val="21"/>
          <w:lang w:eastAsia="zh-CN"/>
        </w:rPr>
        <w:t>）商务条款偏离表格式</w:t>
      </w:r>
    </w:p>
    <w:p w14:paraId="45C2B12D">
      <w:pPr>
        <w:pStyle w:val="9"/>
        <w:tabs>
          <w:tab w:val="left" w:pos="6442"/>
        </w:tabs>
        <w:spacing w:before="151"/>
        <w:ind w:left="104"/>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p w14:paraId="5913EC14">
      <w:pPr>
        <w:spacing w:before="10"/>
        <w:rPr>
          <w:rFonts w:ascii="宋体" w:hAnsi="宋体" w:eastAsia="宋体" w:cs="宋体"/>
          <w:sz w:val="21"/>
          <w:szCs w:val="21"/>
          <w:lang w:eastAsia="zh-CN"/>
        </w:rPr>
      </w:pPr>
    </w:p>
    <w:tbl>
      <w:tblPr>
        <w:tblStyle w:val="22"/>
        <w:tblW w:w="8316" w:type="dxa"/>
        <w:tblInd w:w="100" w:type="dxa"/>
        <w:tblLayout w:type="fixed"/>
        <w:tblCellMar>
          <w:top w:w="0" w:type="dxa"/>
          <w:left w:w="0" w:type="dxa"/>
          <w:bottom w:w="0" w:type="dxa"/>
          <w:right w:w="0" w:type="dxa"/>
        </w:tblCellMar>
      </w:tblPr>
      <w:tblGrid>
        <w:gridCol w:w="609"/>
        <w:gridCol w:w="1517"/>
        <w:gridCol w:w="2529"/>
        <w:gridCol w:w="2664"/>
        <w:gridCol w:w="997"/>
      </w:tblGrid>
      <w:tr w14:paraId="32ADA9CF">
        <w:tblPrEx>
          <w:tblCellMar>
            <w:top w:w="0" w:type="dxa"/>
            <w:left w:w="0" w:type="dxa"/>
            <w:bottom w:w="0" w:type="dxa"/>
            <w:right w:w="0" w:type="dxa"/>
          </w:tblCellMar>
        </w:tblPrEx>
        <w:trPr>
          <w:trHeight w:val="665" w:hRule="exact"/>
        </w:trPr>
        <w:tc>
          <w:tcPr>
            <w:tcW w:w="609" w:type="dxa"/>
            <w:tcBorders>
              <w:top w:val="single" w:color="000000" w:sz="4" w:space="0"/>
              <w:left w:val="single" w:color="000000" w:sz="4" w:space="0"/>
              <w:bottom w:val="single" w:color="000000" w:sz="4" w:space="0"/>
              <w:right w:val="single" w:color="000000" w:sz="4" w:space="0"/>
            </w:tcBorders>
          </w:tcPr>
          <w:p w14:paraId="6C54A835">
            <w:pPr>
              <w:autoSpaceDE w:val="0"/>
              <w:autoSpaceDN w:val="0"/>
              <w:adjustRightInd w:val="0"/>
              <w:jc w:val="center"/>
              <w:rPr>
                <w:rFonts w:ascii="宋体" w:hAnsi="宋体" w:eastAsia="宋体" w:cs="宋体"/>
                <w:bCs/>
                <w:sz w:val="21"/>
                <w:szCs w:val="21"/>
                <w:lang w:val="zh-CN"/>
              </w:rPr>
            </w:pPr>
            <w:r>
              <w:rPr>
                <w:rFonts w:hint="eastAsia" w:ascii="宋体" w:hAnsi="宋体" w:eastAsia="宋体" w:cs="宋体"/>
                <w:bCs/>
                <w:sz w:val="21"/>
                <w:szCs w:val="21"/>
                <w:lang w:val="zh-CN"/>
              </w:rPr>
              <w:t>序号</w:t>
            </w:r>
          </w:p>
        </w:tc>
        <w:tc>
          <w:tcPr>
            <w:tcW w:w="1517" w:type="dxa"/>
            <w:tcBorders>
              <w:top w:val="single" w:color="000000" w:sz="4" w:space="0"/>
              <w:left w:val="single" w:color="000000" w:sz="4" w:space="0"/>
              <w:bottom w:val="single" w:color="000000" w:sz="4" w:space="0"/>
              <w:right w:val="single" w:color="000000" w:sz="4" w:space="0"/>
            </w:tcBorders>
          </w:tcPr>
          <w:p w14:paraId="06C5FD82">
            <w:pPr>
              <w:autoSpaceDE w:val="0"/>
              <w:autoSpaceDN w:val="0"/>
              <w:adjustRightInd w:val="0"/>
              <w:jc w:val="center"/>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竞争性磋商文</w:t>
            </w:r>
          </w:p>
          <w:p w14:paraId="749B0844">
            <w:pPr>
              <w:autoSpaceDE w:val="0"/>
              <w:autoSpaceDN w:val="0"/>
              <w:adjustRightInd w:val="0"/>
              <w:jc w:val="center"/>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件条目号</w:t>
            </w:r>
          </w:p>
        </w:tc>
        <w:tc>
          <w:tcPr>
            <w:tcW w:w="2529" w:type="dxa"/>
            <w:tcBorders>
              <w:top w:val="single" w:color="000000" w:sz="4" w:space="0"/>
              <w:left w:val="single" w:color="000000" w:sz="4" w:space="0"/>
              <w:bottom w:val="single" w:color="000000" w:sz="4" w:space="0"/>
              <w:right w:val="single" w:color="000000" w:sz="4" w:space="0"/>
            </w:tcBorders>
          </w:tcPr>
          <w:p w14:paraId="7A9900B3">
            <w:pPr>
              <w:autoSpaceDE w:val="0"/>
              <w:autoSpaceDN w:val="0"/>
              <w:adjustRightInd w:val="0"/>
              <w:jc w:val="center"/>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竞争性磋商文件要求的</w:t>
            </w:r>
          </w:p>
          <w:p w14:paraId="5ABCD7B9">
            <w:pPr>
              <w:autoSpaceDE w:val="0"/>
              <w:autoSpaceDN w:val="0"/>
              <w:adjustRightInd w:val="0"/>
              <w:jc w:val="center"/>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商务条款</w:t>
            </w:r>
          </w:p>
        </w:tc>
        <w:tc>
          <w:tcPr>
            <w:tcW w:w="2664" w:type="dxa"/>
            <w:tcBorders>
              <w:top w:val="single" w:color="000000" w:sz="4" w:space="0"/>
              <w:left w:val="single" w:color="000000" w:sz="4" w:space="0"/>
              <w:bottom w:val="single" w:color="000000" w:sz="4" w:space="0"/>
              <w:right w:val="single" w:color="000000" w:sz="4" w:space="0"/>
            </w:tcBorders>
          </w:tcPr>
          <w:p w14:paraId="19ACC86C">
            <w:pPr>
              <w:autoSpaceDE w:val="0"/>
              <w:autoSpaceDN w:val="0"/>
              <w:adjustRightInd w:val="0"/>
              <w:jc w:val="center"/>
              <w:rPr>
                <w:rFonts w:ascii="宋体" w:hAnsi="宋体" w:eastAsia="宋体" w:cs="宋体"/>
                <w:bCs/>
                <w:sz w:val="21"/>
                <w:szCs w:val="21"/>
                <w:lang w:val="zh-CN"/>
              </w:rPr>
            </w:pPr>
            <w:r>
              <w:rPr>
                <w:rFonts w:hint="eastAsia" w:ascii="宋体" w:hAnsi="宋体" w:eastAsia="宋体" w:cs="宋体"/>
                <w:bCs/>
                <w:sz w:val="21"/>
                <w:szCs w:val="21"/>
                <w:lang w:val="zh-CN"/>
              </w:rPr>
              <w:t>供应商响应</w:t>
            </w:r>
          </w:p>
        </w:tc>
        <w:tc>
          <w:tcPr>
            <w:tcW w:w="997" w:type="dxa"/>
            <w:tcBorders>
              <w:top w:val="single" w:color="000000" w:sz="4" w:space="0"/>
              <w:left w:val="single" w:color="000000" w:sz="4" w:space="0"/>
              <w:bottom w:val="single" w:color="000000" w:sz="4" w:space="0"/>
              <w:right w:val="single" w:color="000000" w:sz="4" w:space="0"/>
            </w:tcBorders>
          </w:tcPr>
          <w:p w14:paraId="1491A683">
            <w:pPr>
              <w:autoSpaceDE w:val="0"/>
              <w:autoSpaceDN w:val="0"/>
              <w:adjustRightInd w:val="0"/>
              <w:jc w:val="center"/>
              <w:rPr>
                <w:rFonts w:ascii="宋体" w:hAnsi="宋体" w:eastAsia="宋体" w:cs="宋体"/>
                <w:bCs/>
                <w:sz w:val="21"/>
                <w:szCs w:val="21"/>
                <w:lang w:val="zh-CN"/>
              </w:rPr>
            </w:pPr>
            <w:r>
              <w:rPr>
                <w:rFonts w:hint="eastAsia" w:ascii="宋体" w:hAnsi="宋体" w:eastAsia="宋体" w:cs="宋体"/>
                <w:bCs/>
                <w:sz w:val="21"/>
                <w:szCs w:val="21"/>
                <w:lang w:val="zh-CN"/>
              </w:rPr>
              <w:t>偏离</w:t>
            </w:r>
          </w:p>
        </w:tc>
      </w:tr>
      <w:tr w14:paraId="3C6652CF">
        <w:tblPrEx>
          <w:tblCellMar>
            <w:top w:w="0" w:type="dxa"/>
            <w:left w:w="0" w:type="dxa"/>
            <w:bottom w:w="0" w:type="dxa"/>
            <w:right w:w="0" w:type="dxa"/>
          </w:tblCellMar>
        </w:tblPrEx>
        <w:trPr>
          <w:trHeight w:val="453" w:hRule="exact"/>
        </w:trPr>
        <w:tc>
          <w:tcPr>
            <w:tcW w:w="609" w:type="dxa"/>
            <w:tcBorders>
              <w:top w:val="single" w:color="000000" w:sz="4" w:space="0"/>
              <w:left w:val="single" w:color="000000" w:sz="4" w:space="0"/>
              <w:bottom w:val="single" w:color="000000" w:sz="4" w:space="0"/>
              <w:right w:val="single" w:color="000000" w:sz="4" w:space="0"/>
            </w:tcBorders>
          </w:tcPr>
          <w:p w14:paraId="4B584935">
            <w:pPr>
              <w:rPr>
                <w:sz w:val="21"/>
                <w:szCs w:val="21"/>
              </w:rPr>
            </w:pPr>
          </w:p>
        </w:tc>
        <w:tc>
          <w:tcPr>
            <w:tcW w:w="1517" w:type="dxa"/>
            <w:tcBorders>
              <w:top w:val="single" w:color="000000" w:sz="4" w:space="0"/>
              <w:left w:val="single" w:color="000000" w:sz="4" w:space="0"/>
              <w:bottom w:val="single" w:color="000000" w:sz="4" w:space="0"/>
              <w:right w:val="single" w:color="000000" w:sz="4" w:space="0"/>
            </w:tcBorders>
          </w:tcPr>
          <w:p w14:paraId="14FD5C62">
            <w:pPr>
              <w:rPr>
                <w:sz w:val="21"/>
                <w:szCs w:val="21"/>
              </w:rPr>
            </w:pPr>
          </w:p>
        </w:tc>
        <w:tc>
          <w:tcPr>
            <w:tcW w:w="2529" w:type="dxa"/>
            <w:tcBorders>
              <w:top w:val="single" w:color="000000" w:sz="4" w:space="0"/>
              <w:left w:val="single" w:color="000000" w:sz="4" w:space="0"/>
              <w:bottom w:val="single" w:color="000000" w:sz="4" w:space="0"/>
              <w:right w:val="single" w:color="000000" w:sz="4" w:space="0"/>
            </w:tcBorders>
          </w:tcPr>
          <w:p w14:paraId="56CDE52E">
            <w:pPr>
              <w:rPr>
                <w:sz w:val="21"/>
                <w:szCs w:val="21"/>
              </w:rPr>
            </w:pPr>
          </w:p>
        </w:tc>
        <w:tc>
          <w:tcPr>
            <w:tcW w:w="2664" w:type="dxa"/>
            <w:tcBorders>
              <w:top w:val="single" w:color="000000" w:sz="4" w:space="0"/>
              <w:left w:val="single" w:color="000000" w:sz="4" w:space="0"/>
              <w:bottom w:val="single" w:color="000000" w:sz="4" w:space="0"/>
              <w:right w:val="single" w:color="000000" w:sz="4" w:space="0"/>
            </w:tcBorders>
          </w:tcPr>
          <w:p w14:paraId="33DDFDCA">
            <w:pPr>
              <w:rPr>
                <w:sz w:val="21"/>
                <w:szCs w:val="21"/>
              </w:rPr>
            </w:pPr>
          </w:p>
        </w:tc>
        <w:tc>
          <w:tcPr>
            <w:tcW w:w="997" w:type="dxa"/>
            <w:tcBorders>
              <w:top w:val="single" w:color="000000" w:sz="4" w:space="0"/>
              <w:left w:val="single" w:color="000000" w:sz="4" w:space="0"/>
              <w:bottom w:val="single" w:color="000000" w:sz="4" w:space="0"/>
              <w:right w:val="single" w:color="000000" w:sz="4" w:space="0"/>
            </w:tcBorders>
          </w:tcPr>
          <w:p w14:paraId="665DED52">
            <w:pPr>
              <w:rPr>
                <w:sz w:val="21"/>
                <w:szCs w:val="21"/>
              </w:rPr>
            </w:pPr>
          </w:p>
        </w:tc>
      </w:tr>
      <w:tr w14:paraId="3EB4F1B0">
        <w:tblPrEx>
          <w:tblCellMar>
            <w:top w:w="0" w:type="dxa"/>
            <w:left w:w="0" w:type="dxa"/>
            <w:bottom w:w="0" w:type="dxa"/>
            <w:right w:w="0" w:type="dxa"/>
          </w:tblCellMar>
        </w:tblPrEx>
        <w:trPr>
          <w:trHeight w:val="454" w:hRule="exact"/>
        </w:trPr>
        <w:tc>
          <w:tcPr>
            <w:tcW w:w="609" w:type="dxa"/>
            <w:tcBorders>
              <w:top w:val="single" w:color="000000" w:sz="4" w:space="0"/>
              <w:left w:val="single" w:color="000000" w:sz="4" w:space="0"/>
              <w:bottom w:val="single" w:color="000000" w:sz="4" w:space="0"/>
              <w:right w:val="single" w:color="000000" w:sz="4" w:space="0"/>
            </w:tcBorders>
          </w:tcPr>
          <w:p w14:paraId="3C8397E1">
            <w:pPr>
              <w:rPr>
                <w:sz w:val="21"/>
                <w:szCs w:val="21"/>
              </w:rPr>
            </w:pPr>
          </w:p>
        </w:tc>
        <w:tc>
          <w:tcPr>
            <w:tcW w:w="1517" w:type="dxa"/>
            <w:tcBorders>
              <w:top w:val="single" w:color="000000" w:sz="4" w:space="0"/>
              <w:left w:val="single" w:color="000000" w:sz="4" w:space="0"/>
              <w:bottom w:val="single" w:color="000000" w:sz="4" w:space="0"/>
              <w:right w:val="single" w:color="000000" w:sz="4" w:space="0"/>
            </w:tcBorders>
          </w:tcPr>
          <w:p w14:paraId="1F6673EC">
            <w:pPr>
              <w:rPr>
                <w:sz w:val="21"/>
                <w:szCs w:val="21"/>
              </w:rPr>
            </w:pPr>
          </w:p>
        </w:tc>
        <w:tc>
          <w:tcPr>
            <w:tcW w:w="2529" w:type="dxa"/>
            <w:tcBorders>
              <w:top w:val="single" w:color="000000" w:sz="4" w:space="0"/>
              <w:left w:val="single" w:color="000000" w:sz="4" w:space="0"/>
              <w:bottom w:val="single" w:color="000000" w:sz="4" w:space="0"/>
              <w:right w:val="single" w:color="000000" w:sz="4" w:space="0"/>
            </w:tcBorders>
          </w:tcPr>
          <w:p w14:paraId="3879EEC4">
            <w:pPr>
              <w:rPr>
                <w:sz w:val="21"/>
                <w:szCs w:val="21"/>
              </w:rPr>
            </w:pPr>
          </w:p>
        </w:tc>
        <w:tc>
          <w:tcPr>
            <w:tcW w:w="2664" w:type="dxa"/>
            <w:tcBorders>
              <w:top w:val="single" w:color="000000" w:sz="4" w:space="0"/>
              <w:left w:val="single" w:color="000000" w:sz="4" w:space="0"/>
              <w:bottom w:val="single" w:color="000000" w:sz="4" w:space="0"/>
              <w:right w:val="single" w:color="000000" w:sz="4" w:space="0"/>
            </w:tcBorders>
          </w:tcPr>
          <w:p w14:paraId="38C99A5D">
            <w:pPr>
              <w:rPr>
                <w:sz w:val="21"/>
                <w:szCs w:val="21"/>
              </w:rPr>
            </w:pPr>
          </w:p>
        </w:tc>
        <w:tc>
          <w:tcPr>
            <w:tcW w:w="997" w:type="dxa"/>
            <w:tcBorders>
              <w:top w:val="single" w:color="000000" w:sz="4" w:space="0"/>
              <w:left w:val="single" w:color="000000" w:sz="4" w:space="0"/>
              <w:bottom w:val="single" w:color="000000" w:sz="4" w:space="0"/>
              <w:right w:val="single" w:color="000000" w:sz="4" w:space="0"/>
            </w:tcBorders>
          </w:tcPr>
          <w:p w14:paraId="2933AE5D">
            <w:pPr>
              <w:rPr>
                <w:sz w:val="21"/>
                <w:szCs w:val="21"/>
              </w:rPr>
            </w:pPr>
          </w:p>
        </w:tc>
      </w:tr>
      <w:tr w14:paraId="18CB35ED">
        <w:tblPrEx>
          <w:tblCellMar>
            <w:top w:w="0" w:type="dxa"/>
            <w:left w:w="0" w:type="dxa"/>
            <w:bottom w:w="0" w:type="dxa"/>
            <w:right w:w="0" w:type="dxa"/>
          </w:tblCellMar>
        </w:tblPrEx>
        <w:trPr>
          <w:trHeight w:val="464" w:hRule="exact"/>
        </w:trPr>
        <w:tc>
          <w:tcPr>
            <w:tcW w:w="609" w:type="dxa"/>
            <w:tcBorders>
              <w:top w:val="single" w:color="000000" w:sz="4" w:space="0"/>
              <w:left w:val="single" w:color="000000" w:sz="4" w:space="0"/>
              <w:bottom w:val="single" w:color="000000" w:sz="4" w:space="0"/>
              <w:right w:val="single" w:color="000000" w:sz="4" w:space="0"/>
            </w:tcBorders>
          </w:tcPr>
          <w:p w14:paraId="3EA8C6DA">
            <w:pPr>
              <w:rPr>
                <w:sz w:val="21"/>
                <w:szCs w:val="21"/>
              </w:rPr>
            </w:pPr>
          </w:p>
        </w:tc>
        <w:tc>
          <w:tcPr>
            <w:tcW w:w="1517" w:type="dxa"/>
            <w:tcBorders>
              <w:top w:val="single" w:color="000000" w:sz="4" w:space="0"/>
              <w:left w:val="single" w:color="000000" w:sz="4" w:space="0"/>
              <w:bottom w:val="single" w:color="000000" w:sz="4" w:space="0"/>
              <w:right w:val="single" w:color="000000" w:sz="4" w:space="0"/>
            </w:tcBorders>
          </w:tcPr>
          <w:p w14:paraId="6BE171D5">
            <w:pPr>
              <w:rPr>
                <w:sz w:val="21"/>
                <w:szCs w:val="21"/>
              </w:rPr>
            </w:pPr>
          </w:p>
        </w:tc>
        <w:tc>
          <w:tcPr>
            <w:tcW w:w="2529" w:type="dxa"/>
            <w:tcBorders>
              <w:top w:val="single" w:color="000000" w:sz="4" w:space="0"/>
              <w:left w:val="single" w:color="000000" w:sz="4" w:space="0"/>
              <w:bottom w:val="single" w:color="000000" w:sz="4" w:space="0"/>
              <w:right w:val="single" w:color="000000" w:sz="4" w:space="0"/>
            </w:tcBorders>
          </w:tcPr>
          <w:p w14:paraId="42D8F403">
            <w:pPr>
              <w:rPr>
                <w:sz w:val="21"/>
                <w:szCs w:val="21"/>
              </w:rPr>
            </w:pPr>
          </w:p>
        </w:tc>
        <w:tc>
          <w:tcPr>
            <w:tcW w:w="2664" w:type="dxa"/>
            <w:tcBorders>
              <w:top w:val="single" w:color="000000" w:sz="4" w:space="0"/>
              <w:left w:val="single" w:color="000000" w:sz="4" w:space="0"/>
              <w:bottom w:val="single" w:color="000000" w:sz="4" w:space="0"/>
              <w:right w:val="single" w:color="000000" w:sz="4" w:space="0"/>
            </w:tcBorders>
          </w:tcPr>
          <w:p w14:paraId="1815E5D8">
            <w:pPr>
              <w:rPr>
                <w:sz w:val="21"/>
                <w:szCs w:val="21"/>
              </w:rPr>
            </w:pPr>
          </w:p>
        </w:tc>
        <w:tc>
          <w:tcPr>
            <w:tcW w:w="997" w:type="dxa"/>
            <w:tcBorders>
              <w:top w:val="single" w:color="000000" w:sz="4" w:space="0"/>
              <w:left w:val="single" w:color="000000" w:sz="4" w:space="0"/>
              <w:bottom w:val="single" w:color="000000" w:sz="4" w:space="0"/>
              <w:right w:val="single" w:color="000000" w:sz="4" w:space="0"/>
            </w:tcBorders>
          </w:tcPr>
          <w:p w14:paraId="1B1F3F47">
            <w:pPr>
              <w:rPr>
                <w:sz w:val="21"/>
                <w:szCs w:val="21"/>
              </w:rPr>
            </w:pPr>
          </w:p>
        </w:tc>
      </w:tr>
    </w:tbl>
    <w:p w14:paraId="46E0823D">
      <w:pPr>
        <w:pStyle w:val="9"/>
        <w:spacing w:before="0" w:line="276" w:lineRule="exact"/>
        <w:ind w:left="178"/>
        <w:rPr>
          <w:sz w:val="21"/>
          <w:szCs w:val="21"/>
          <w:lang w:eastAsia="zh-CN"/>
        </w:rPr>
      </w:pPr>
      <w:r>
        <w:rPr>
          <w:sz w:val="21"/>
          <w:szCs w:val="21"/>
          <w:lang w:eastAsia="zh-CN"/>
        </w:rPr>
        <w:t>说明：如果行数不够，请自行增加。</w:t>
      </w:r>
    </w:p>
    <w:p w14:paraId="2DF14064">
      <w:pPr>
        <w:pStyle w:val="9"/>
        <w:spacing w:before="151"/>
        <w:ind w:left="0"/>
        <w:rPr>
          <w:sz w:val="21"/>
          <w:szCs w:val="21"/>
          <w:lang w:eastAsia="zh-CN"/>
        </w:rPr>
      </w:pPr>
    </w:p>
    <w:p w14:paraId="1B401B31">
      <w:pPr>
        <w:pStyle w:val="9"/>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055FD8A2">
      <w:pPr>
        <w:pStyle w:val="9"/>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hAnsi="Times New Roman" w:eastAsia="Times New Roman"/>
          <w:spacing w:val="-1"/>
          <w:sz w:val="21"/>
          <w:szCs w:val="21"/>
          <w:u w:val="single" w:color="000000"/>
          <w:lang w:eastAsia="zh-CN"/>
        </w:rPr>
        <w:tab/>
      </w:r>
      <w:r>
        <w:rPr>
          <w:spacing w:val="-1"/>
          <w:sz w:val="21"/>
          <w:szCs w:val="21"/>
          <w:lang w:eastAsia="zh-CN"/>
        </w:rPr>
        <w:t>年</w:t>
      </w:r>
      <w:r>
        <w:rPr>
          <w:rFonts w:ascii="Times New Roman" w:hAnsi="Times New Roman" w:eastAsia="Times New Roman"/>
          <w:spacing w:val="-1"/>
          <w:sz w:val="21"/>
          <w:szCs w:val="21"/>
          <w:u w:val="single" w:color="000000"/>
          <w:lang w:eastAsia="zh-CN"/>
        </w:rPr>
        <w:tab/>
      </w:r>
      <w:r>
        <w:rPr>
          <w:spacing w:val="-1"/>
          <w:sz w:val="21"/>
          <w:szCs w:val="21"/>
          <w:lang w:eastAsia="zh-CN"/>
        </w:rPr>
        <w:t>月</w:t>
      </w:r>
      <w:r>
        <w:rPr>
          <w:rFonts w:ascii="Times New Roman" w:hAnsi="Times New Roman" w:eastAsia="Times New Roman"/>
          <w:spacing w:val="-1"/>
          <w:sz w:val="21"/>
          <w:szCs w:val="21"/>
          <w:u w:val="single" w:color="000000"/>
          <w:lang w:eastAsia="zh-CN"/>
        </w:rPr>
        <w:tab/>
      </w:r>
      <w:r>
        <w:rPr>
          <w:sz w:val="21"/>
          <w:szCs w:val="21"/>
          <w:lang w:eastAsia="zh-CN"/>
        </w:rPr>
        <w:t>日</w:t>
      </w:r>
    </w:p>
    <w:p w14:paraId="49066A4F">
      <w:pPr>
        <w:rPr>
          <w:sz w:val="21"/>
          <w:szCs w:val="21"/>
          <w:lang w:eastAsia="zh-CN"/>
        </w:rPr>
      </w:pPr>
    </w:p>
    <w:p w14:paraId="16294007">
      <w:pPr>
        <w:pStyle w:val="11"/>
        <w:rPr>
          <w:sz w:val="21"/>
          <w:szCs w:val="21"/>
          <w:lang w:eastAsia="zh-CN"/>
        </w:rPr>
      </w:pPr>
    </w:p>
    <w:p w14:paraId="478A1287">
      <w:pPr>
        <w:rPr>
          <w:sz w:val="21"/>
          <w:szCs w:val="21"/>
          <w:lang w:eastAsia="zh-CN"/>
        </w:rPr>
      </w:pPr>
    </w:p>
    <w:p w14:paraId="16F5918C">
      <w:pPr>
        <w:pStyle w:val="11"/>
        <w:rPr>
          <w:sz w:val="21"/>
          <w:szCs w:val="21"/>
          <w:lang w:eastAsia="zh-CN"/>
        </w:rPr>
      </w:pPr>
    </w:p>
    <w:p w14:paraId="65DD6CCB">
      <w:pPr>
        <w:rPr>
          <w:sz w:val="21"/>
          <w:szCs w:val="21"/>
          <w:lang w:eastAsia="zh-CN"/>
        </w:rPr>
      </w:pPr>
    </w:p>
    <w:p w14:paraId="7AA385C7">
      <w:pPr>
        <w:pStyle w:val="27"/>
        <w:ind w:firstLine="420"/>
        <w:rPr>
          <w:sz w:val="21"/>
          <w:szCs w:val="21"/>
          <w:lang w:eastAsia="zh-CN"/>
        </w:rPr>
      </w:pPr>
    </w:p>
    <w:p w14:paraId="6E5021EB">
      <w:pPr>
        <w:pStyle w:val="11"/>
        <w:rPr>
          <w:sz w:val="21"/>
          <w:szCs w:val="21"/>
          <w:lang w:eastAsia="zh-CN"/>
        </w:rPr>
      </w:pPr>
    </w:p>
    <w:p w14:paraId="133233AD">
      <w:pPr>
        <w:pStyle w:val="11"/>
        <w:rPr>
          <w:sz w:val="21"/>
          <w:szCs w:val="21"/>
          <w:lang w:eastAsia="zh-CN"/>
        </w:rPr>
      </w:pPr>
    </w:p>
    <w:p w14:paraId="07F53EB4">
      <w:pPr>
        <w:pStyle w:val="6"/>
        <w:spacing w:before="26"/>
        <w:ind w:left="7"/>
        <w:jc w:val="center"/>
        <w:rPr>
          <w:b w:val="0"/>
          <w:bCs w:val="0"/>
          <w:sz w:val="21"/>
          <w:szCs w:val="21"/>
          <w:lang w:eastAsia="zh-CN"/>
        </w:rPr>
      </w:pPr>
      <w:r>
        <w:rPr>
          <w:sz w:val="21"/>
          <w:szCs w:val="21"/>
          <w:lang w:eastAsia="zh-CN"/>
        </w:rPr>
        <w:t>（</w:t>
      </w:r>
      <w:r>
        <w:rPr>
          <w:rFonts w:hint="eastAsia"/>
          <w:sz w:val="21"/>
          <w:szCs w:val="21"/>
          <w:lang w:eastAsia="zh-CN"/>
        </w:rPr>
        <w:t>四</w:t>
      </w:r>
      <w:r>
        <w:rPr>
          <w:sz w:val="21"/>
          <w:szCs w:val="21"/>
          <w:lang w:eastAsia="zh-CN"/>
        </w:rPr>
        <w:t>）技术</w:t>
      </w:r>
      <w:r>
        <w:rPr>
          <w:rFonts w:hint="eastAsia"/>
          <w:sz w:val="21"/>
          <w:szCs w:val="21"/>
          <w:lang w:eastAsia="zh-CN"/>
        </w:rPr>
        <w:t>服务要求</w:t>
      </w:r>
      <w:r>
        <w:rPr>
          <w:sz w:val="21"/>
          <w:szCs w:val="21"/>
          <w:lang w:eastAsia="zh-CN"/>
        </w:rPr>
        <w:t>条款偏离表格式</w:t>
      </w:r>
    </w:p>
    <w:p w14:paraId="66734479">
      <w:pPr>
        <w:pStyle w:val="9"/>
        <w:tabs>
          <w:tab w:val="left" w:pos="6682"/>
        </w:tabs>
        <w:spacing w:before="151"/>
        <w:ind w:left="115"/>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p w14:paraId="6F16C1ED">
      <w:pPr>
        <w:spacing w:before="10"/>
        <w:rPr>
          <w:rFonts w:ascii="宋体" w:hAnsi="宋体" w:eastAsia="宋体" w:cs="宋体"/>
          <w:sz w:val="21"/>
          <w:szCs w:val="21"/>
          <w:lang w:eastAsia="zh-CN"/>
        </w:rPr>
      </w:pPr>
    </w:p>
    <w:tbl>
      <w:tblPr>
        <w:tblStyle w:val="22"/>
        <w:tblW w:w="8236" w:type="dxa"/>
        <w:tblInd w:w="107" w:type="dxa"/>
        <w:tblLayout w:type="fixed"/>
        <w:tblCellMar>
          <w:top w:w="0" w:type="dxa"/>
          <w:left w:w="0" w:type="dxa"/>
          <w:bottom w:w="0" w:type="dxa"/>
          <w:right w:w="0" w:type="dxa"/>
        </w:tblCellMar>
      </w:tblPr>
      <w:tblGrid>
        <w:gridCol w:w="706"/>
        <w:gridCol w:w="1496"/>
        <w:gridCol w:w="2494"/>
        <w:gridCol w:w="2529"/>
        <w:gridCol w:w="1011"/>
      </w:tblGrid>
      <w:tr w14:paraId="4960AECC">
        <w:tblPrEx>
          <w:tblCellMar>
            <w:top w:w="0" w:type="dxa"/>
            <w:left w:w="0" w:type="dxa"/>
            <w:bottom w:w="0" w:type="dxa"/>
            <w:right w:w="0" w:type="dxa"/>
          </w:tblCellMar>
        </w:tblPrEx>
        <w:trPr>
          <w:trHeight w:val="668" w:hRule="exact"/>
        </w:trPr>
        <w:tc>
          <w:tcPr>
            <w:tcW w:w="706" w:type="dxa"/>
            <w:tcBorders>
              <w:top w:val="single" w:color="000000" w:sz="6" w:space="0"/>
              <w:left w:val="single" w:color="000000" w:sz="6" w:space="0"/>
              <w:bottom w:val="single" w:color="000000" w:sz="6" w:space="0"/>
              <w:right w:val="single" w:color="000000" w:sz="6" w:space="0"/>
            </w:tcBorders>
          </w:tcPr>
          <w:p w14:paraId="571A977C">
            <w:pPr>
              <w:autoSpaceDE w:val="0"/>
              <w:autoSpaceDN w:val="0"/>
              <w:adjustRightInd w:val="0"/>
              <w:jc w:val="center"/>
              <w:rPr>
                <w:rFonts w:ascii="宋体" w:hAnsi="宋体" w:eastAsia="宋体" w:cs="宋体"/>
                <w:bCs/>
                <w:sz w:val="21"/>
                <w:szCs w:val="21"/>
                <w:lang w:val="zh-CN"/>
              </w:rPr>
            </w:pPr>
            <w:r>
              <w:rPr>
                <w:rFonts w:hint="eastAsia" w:ascii="宋体" w:hAnsi="宋体" w:eastAsia="宋体" w:cs="宋体"/>
                <w:bCs/>
                <w:sz w:val="21"/>
                <w:szCs w:val="21"/>
                <w:lang w:val="zh-CN"/>
              </w:rPr>
              <w:t>序号</w:t>
            </w:r>
          </w:p>
        </w:tc>
        <w:tc>
          <w:tcPr>
            <w:tcW w:w="1496" w:type="dxa"/>
            <w:tcBorders>
              <w:top w:val="single" w:color="000000" w:sz="6" w:space="0"/>
              <w:left w:val="single" w:color="000000" w:sz="6" w:space="0"/>
              <w:bottom w:val="single" w:color="000000" w:sz="6" w:space="0"/>
              <w:right w:val="single" w:color="000000" w:sz="6" w:space="0"/>
            </w:tcBorders>
          </w:tcPr>
          <w:p w14:paraId="32324996">
            <w:pPr>
              <w:autoSpaceDE w:val="0"/>
              <w:autoSpaceDN w:val="0"/>
              <w:adjustRightInd w:val="0"/>
              <w:jc w:val="center"/>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竞争性磋商文</w:t>
            </w:r>
          </w:p>
          <w:p w14:paraId="4E3DDBA7">
            <w:pPr>
              <w:autoSpaceDE w:val="0"/>
              <w:autoSpaceDN w:val="0"/>
              <w:adjustRightInd w:val="0"/>
              <w:jc w:val="center"/>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件条目号</w:t>
            </w:r>
          </w:p>
        </w:tc>
        <w:tc>
          <w:tcPr>
            <w:tcW w:w="2494" w:type="dxa"/>
            <w:tcBorders>
              <w:top w:val="single" w:color="000000" w:sz="6" w:space="0"/>
              <w:left w:val="single" w:color="000000" w:sz="6" w:space="0"/>
              <w:bottom w:val="single" w:color="000000" w:sz="6" w:space="0"/>
              <w:right w:val="single" w:color="000000" w:sz="6" w:space="0"/>
            </w:tcBorders>
          </w:tcPr>
          <w:p w14:paraId="36207F8B">
            <w:pPr>
              <w:autoSpaceDE w:val="0"/>
              <w:autoSpaceDN w:val="0"/>
              <w:adjustRightInd w:val="0"/>
              <w:jc w:val="center"/>
              <w:rPr>
                <w:rFonts w:ascii="宋体" w:hAnsi="宋体" w:eastAsia="宋体" w:cs="宋体"/>
                <w:bCs/>
                <w:sz w:val="21"/>
                <w:szCs w:val="21"/>
                <w:lang w:val="zh-CN" w:eastAsia="zh-CN"/>
              </w:rPr>
            </w:pPr>
            <w:r>
              <w:rPr>
                <w:rFonts w:hint="eastAsia" w:ascii="宋体" w:hAnsi="宋体" w:eastAsia="宋体" w:cs="宋体"/>
                <w:bCs/>
                <w:sz w:val="21"/>
                <w:szCs w:val="21"/>
                <w:lang w:val="zh-CN" w:eastAsia="zh-CN"/>
              </w:rPr>
              <w:t>竞争性磋商文件要求的</w:t>
            </w:r>
          </w:p>
          <w:p w14:paraId="17C9C43A">
            <w:pPr>
              <w:autoSpaceDE w:val="0"/>
              <w:autoSpaceDN w:val="0"/>
              <w:adjustRightInd w:val="0"/>
              <w:jc w:val="center"/>
              <w:rPr>
                <w:rFonts w:ascii="宋体" w:hAnsi="宋体" w:eastAsia="宋体" w:cs="宋体"/>
                <w:bCs/>
                <w:sz w:val="21"/>
                <w:szCs w:val="21"/>
                <w:lang w:val="zh-CN" w:eastAsia="zh-CN"/>
              </w:rPr>
            </w:pPr>
            <w:r>
              <w:rPr>
                <w:sz w:val="21"/>
                <w:szCs w:val="21"/>
                <w:lang w:eastAsia="zh-CN"/>
              </w:rPr>
              <w:t>技术</w:t>
            </w:r>
            <w:r>
              <w:rPr>
                <w:rFonts w:hint="eastAsia"/>
                <w:sz w:val="21"/>
                <w:szCs w:val="21"/>
                <w:lang w:eastAsia="zh-CN"/>
              </w:rPr>
              <w:t>服务要求</w:t>
            </w:r>
            <w:r>
              <w:rPr>
                <w:rFonts w:hint="eastAsia" w:ascii="宋体" w:hAnsi="宋体" w:eastAsia="宋体" w:cs="宋体"/>
                <w:bCs/>
                <w:sz w:val="21"/>
                <w:szCs w:val="21"/>
                <w:lang w:val="zh-CN" w:eastAsia="zh-CN"/>
              </w:rPr>
              <w:t>条款</w:t>
            </w:r>
          </w:p>
        </w:tc>
        <w:tc>
          <w:tcPr>
            <w:tcW w:w="2529" w:type="dxa"/>
            <w:tcBorders>
              <w:top w:val="single" w:color="000000" w:sz="6" w:space="0"/>
              <w:left w:val="single" w:color="000000" w:sz="6" w:space="0"/>
              <w:bottom w:val="single" w:color="000000" w:sz="6" w:space="0"/>
              <w:right w:val="single" w:color="000000" w:sz="6" w:space="0"/>
            </w:tcBorders>
          </w:tcPr>
          <w:p w14:paraId="3279988C">
            <w:pPr>
              <w:autoSpaceDE w:val="0"/>
              <w:autoSpaceDN w:val="0"/>
              <w:adjustRightInd w:val="0"/>
              <w:jc w:val="center"/>
              <w:rPr>
                <w:rFonts w:ascii="宋体" w:hAnsi="宋体" w:eastAsia="宋体" w:cs="宋体"/>
                <w:bCs/>
                <w:sz w:val="21"/>
                <w:szCs w:val="21"/>
                <w:lang w:val="zh-CN"/>
              </w:rPr>
            </w:pPr>
            <w:r>
              <w:rPr>
                <w:rFonts w:hint="eastAsia" w:ascii="宋体" w:hAnsi="宋体" w:eastAsia="宋体" w:cs="宋体"/>
                <w:bCs/>
                <w:sz w:val="21"/>
                <w:szCs w:val="21"/>
                <w:lang w:val="zh-CN"/>
              </w:rPr>
              <w:t>供应商响应</w:t>
            </w:r>
          </w:p>
        </w:tc>
        <w:tc>
          <w:tcPr>
            <w:tcW w:w="1011" w:type="dxa"/>
            <w:tcBorders>
              <w:top w:val="single" w:color="000000" w:sz="6" w:space="0"/>
              <w:left w:val="single" w:color="000000" w:sz="6" w:space="0"/>
              <w:bottom w:val="single" w:color="000000" w:sz="6" w:space="0"/>
              <w:right w:val="single" w:color="000000" w:sz="6" w:space="0"/>
            </w:tcBorders>
          </w:tcPr>
          <w:p w14:paraId="7DDE0487">
            <w:pPr>
              <w:autoSpaceDE w:val="0"/>
              <w:autoSpaceDN w:val="0"/>
              <w:adjustRightInd w:val="0"/>
              <w:jc w:val="center"/>
              <w:rPr>
                <w:rFonts w:ascii="宋体" w:hAnsi="宋体" w:eastAsia="宋体" w:cs="宋体"/>
                <w:bCs/>
                <w:sz w:val="21"/>
                <w:szCs w:val="21"/>
                <w:lang w:val="zh-CN"/>
              </w:rPr>
            </w:pPr>
            <w:r>
              <w:rPr>
                <w:rFonts w:hint="eastAsia" w:ascii="宋体" w:hAnsi="宋体" w:eastAsia="宋体" w:cs="宋体"/>
                <w:bCs/>
                <w:sz w:val="21"/>
                <w:szCs w:val="21"/>
                <w:lang w:val="zh-CN"/>
              </w:rPr>
              <w:t>偏离</w:t>
            </w:r>
          </w:p>
        </w:tc>
      </w:tr>
      <w:tr w14:paraId="0A4C1762">
        <w:tblPrEx>
          <w:tblCellMar>
            <w:top w:w="0" w:type="dxa"/>
            <w:left w:w="0" w:type="dxa"/>
            <w:bottom w:w="0" w:type="dxa"/>
            <w:right w:w="0" w:type="dxa"/>
          </w:tblCellMar>
        </w:tblPrEx>
        <w:trPr>
          <w:trHeight w:val="472" w:hRule="exact"/>
        </w:trPr>
        <w:tc>
          <w:tcPr>
            <w:tcW w:w="706" w:type="dxa"/>
            <w:tcBorders>
              <w:top w:val="single" w:color="000000" w:sz="6" w:space="0"/>
              <w:left w:val="single" w:color="000000" w:sz="6" w:space="0"/>
              <w:bottom w:val="single" w:color="000000" w:sz="6" w:space="0"/>
              <w:right w:val="single" w:color="000000" w:sz="6" w:space="0"/>
            </w:tcBorders>
          </w:tcPr>
          <w:p w14:paraId="1D1E9669">
            <w:pPr>
              <w:rPr>
                <w:sz w:val="21"/>
                <w:szCs w:val="21"/>
              </w:rPr>
            </w:pPr>
          </w:p>
        </w:tc>
        <w:tc>
          <w:tcPr>
            <w:tcW w:w="1496" w:type="dxa"/>
            <w:tcBorders>
              <w:top w:val="single" w:color="000000" w:sz="6" w:space="0"/>
              <w:left w:val="single" w:color="000000" w:sz="6" w:space="0"/>
              <w:bottom w:val="single" w:color="000000" w:sz="6" w:space="0"/>
              <w:right w:val="single" w:color="000000" w:sz="6" w:space="0"/>
            </w:tcBorders>
          </w:tcPr>
          <w:p w14:paraId="397D0CDE">
            <w:pPr>
              <w:rPr>
                <w:sz w:val="21"/>
                <w:szCs w:val="21"/>
              </w:rPr>
            </w:pPr>
          </w:p>
        </w:tc>
        <w:tc>
          <w:tcPr>
            <w:tcW w:w="2494" w:type="dxa"/>
            <w:tcBorders>
              <w:top w:val="single" w:color="000000" w:sz="6" w:space="0"/>
              <w:left w:val="single" w:color="000000" w:sz="6" w:space="0"/>
              <w:bottom w:val="single" w:color="000000" w:sz="6" w:space="0"/>
              <w:right w:val="single" w:color="000000" w:sz="6" w:space="0"/>
            </w:tcBorders>
          </w:tcPr>
          <w:p w14:paraId="0D636882">
            <w:pPr>
              <w:rPr>
                <w:sz w:val="21"/>
                <w:szCs w:val="21"/>
              </w:rPr>
            </w:pPr>
          </w:p>
        </w:tc>
        <w:tc>
          <w:tcPr>
            <w:tcW w:w="2529" w:type="dxa"/>
            <w:tcBorders>
              <w:top w:val="single" w:color="000000" w:sz="6" w:space="0"/>
              <w:left w:val="single" w:color="000000" w:sz="6" w:space="0"/>
              <w:bottom w:val="single" w:color="000000" w:sz="6" w:space="0"/>
              <w:right w:val="single" w:color="000000" w:sz="6" w:space="0"/>
            </w:tcBorders>
          </w:tcPr>
          <w:p w14:paraId="39ACFE1F">
            <w:pPr>
              <w:rPr>
                <w:sz w:val="21"/>
                <w:szCs w:val="21"/>
              </w:rPr>
            </w:pPr>
          </w:p>
        </w:tc>
        <w:tc>
          <w:tcPr>
            <w:tcW w:w="1011" w:type="dxa"/>
            <w:tcBorders>
              <w:top w:val="single" w:color="000000" w:sz="6" w:space="0"/>
              <w:left w:val="single" w:color="000000" w:sz="6" w:space="0"/>
              <w:bottom w:val="single" w:color="000000" w:sz="6" w:space="0"/>
              <w:right w:val="single" w:color="000000" w:sz="6" w:space="0"/>
            </w:tcBorders>
          </w:tcPr>
          <w:p w14:paraId="3C9DBC42">
            <w:pPr>
              <w:rPr>
                <w:sz w:val="21"/>
                <w:szCs w:val="21"/>
              </w:rPr>
            </w:pPr>
          </w:p>
        </w:tc>
      </w:tr>
      <w:tr w14:paraId="0EC11382">
        <w:tblPrEx>
          <w:tblCellMar>
            <w:top w:w="0" w:type="dxa"/>
            <w:left w:w="0" w:type="dxa"/>
            <w:bottom w:w="0" w:type="dxa"/>
            <w:right w:w="0" w:type="dxa"/>
          </w:tblCellMar>
        </w:tblPrEx>
        <w:trPr>
          <w:trHeight w:val="473" w:hRule="exact"/>
        </w:trPr>
        <w:tc>
          <w:tcPr>
            <w:tcW w:w="706" w:type="dxa"/>
            <w:tcBorders>
              <w:top w:val="single" w:color="000000" w:sz="6" w:space="0"/>
              <w:left w:val="single" w:color="000000" w:sz="6" w:space="0"/>
              <w:bottom w:val="single" w:color="000000" w:sz="6" w:space="0"/>
              <w:right w:val="single" w:color="000000" w:sz="6" w:space="0"/>
            </w:tcBorders>
          </w:tcPr>
          <w:p w14:paraId="2429B131">
            <w:pPr>
              <w:rPr>
                <w:sz w:val="21"/>
                <w:szCs w:val="21"/>
              </w:rPr>
            </w:pPr>
          </w:p>
        </w:tc>
        <w:tc>
          <w:tcPr>
            <w:tcW w:w="1496" w:type="dxa"/>
            <w:tcBorders>
              <w:top w:val="single" w:color="000000" w:sz="6" w:space="0"/>
              <w:left w:val="single" w:color="000000" w:sz="6" w:space="0"/>
              <w:bottom w:val="single" w:color="000000" w:sz="6" w:space="0"/>
              <w:right w:val="single" w:color="000000" w:sz="6" w:space="0"/>
            </w:tcBorders>
          </w:tcPr>
          <w:p w14:paraId="6E7F6D2E">
            <w:pPr>
              <w:rPr>
                <w:sz w:val="21"/>
                <w:szCs w:val="21"/>
              </w:rPr>
            </w:pPr>
          </w:p>
        </w:tc>
        <w:tc>
          <w:tcPr>
            <w:tcW w:w="2494" w:type="dxa"/>
            <w:tcBorders>
              <w:top w:val="single" w:color="000000" w:sz="6" w:space="0"/>
              <w:left w:val="single" w:color="000000" w:sz="6" w:space="0"/>
              <w:bottom w:val="single" w:color="000000" w:sz="6" w:space="0"/>
              <w:right w:val="single" w:color="000000" w:sz="6" w:space="0"/>
            </w:tcBorders>
          </w:tcPr>
          <w:p w14:paraId="298C6962">
            <w:pPr>
              <w:rPr>
                <w:sz w:val="21"/>
                <w:szCs w:val="21"/>
              </w:rPr>
            </w:pPr>
          </w:p>
        </w:tc>
        <w:tc>
          <w:tcPr>
            <w:tcW w:w="2529" w:type="dxa"/>
            <w:tcBorders>
              <w:top w:val="single" w:color="000000" w:sz="6" w:space="0"/>
              <w:left w:val="single" w:color="000000" w:sz="6" w:space="0"/>
              <w:bottom w:val="single" w:color="000000" w:sz="6" w:space="0"/>
              <w:right w:val="single" w:color="000000" w:sz="6" w:space="0"/>
            </w:tcBorders>
          </w:tcPr>
          <w:p w14:paraId="0AB3AF32">
            <w:pPr>
              <w:rPr>
                <w:sz w:val="21"/>
                <w:szCs w:val="21"/>
              </w:rPr>
            </w:pPr>
          </w:p>
        </w:tc>
        <w:tc>
          <w:tcPr>
            <w:tcW w:w="1011" w:type="dxa"/>
            <w:tcBorders>
              <w:top w:val="single" w:color="000000" w:sz="6" w:space="0"/>
              <w:left w:val="single" w:color="000000" w:sz="6" w:space="0"/>
              <w:bottom w:val="single" w:color="000000" w:sz="6" w:space="0"/>
              <w:right w:val="single" w:color="000000" w:sz="6" w:space="0"/>
            </w:tcBorders>
          </w:tcPr>
          <w:p w14:paraId="2A54B56E">
            <w:pPr>
              <w:rPr>
                <w:sz w:val="21"/>
                <w:szCs w:val="21"/>
              </w:rPr>
            </w:pPr>
          </w:p>
        </w:tc>
      </w:tr>
      <w:tr w14:paraId="0C24CB79">
        <w:tblPrEx>
          <w:tblCellMar>
            <w:top w:w="0" w:type="dxa"/>
            <w:left w:w="0" w:type="dxa"/>
            <w:bottom w:w="0" w:type="dxa"/>
            <w:right w:w="0" w:type="dxa"/>
          </w:tblCellMar>
        </w:tblPrEx>
        <w:trPr>
          <w:trHeight w:val="473" w:hRule="exact"/>
        </w:trPr>
        <w:tc>
          <w:tcPr>
            <w:tcW w:w="706" w:type="dxa"/>
            <w:tcBorders>
              <w:top w:val="single" w:color="000000" w:sz="6" w:space="0"/>
              <w:left w:val="single" w:color="000000" w:sz="6" w:space="0"/>
              <w:bottom w:val="single" w:color="000000" w:sz="6" w:space="0"/>
              <w:right w:val="single" w:color="000000" w:sz="6" w:space="0"/>
            </w:tcBorders>
          </w:tcPr>
          <w:p w14:paraId="20160DD6">
            <w:pPr>
              <w:rPr>
                <w:sz w:val="21"/>
                <w:szCs w:val="21"/>
              </w:rPr>
            </w:pPr>
          </w:p>
        </w:tc>
        <w:tc>
          <w:tcPr>
            <w:tcW w:w="1496" w:type="dxa"/>
            <w:tcBorders>
              <w:top w:val="single" w:color="000000" w:sz="6" w:space="0"/>
              <w:left w:val="single" w:color="000000" w:sz="6" w:space="0"/>
              <w:bottom w:val="single" w:color="000000" w:sz="6" w:space="0"/>
              <w:right w:val="single" w:color="000000" w:sz="6" w:space="0"/>
            </w:tcBorders>
          </w:tcPr>
          <w:p w14:paraId="091D99A5">
            <w:pPr>
              <w:rPr>
                <w:sz w:val="21"/>
                <w:szCs w:val="21"/>
              </w:rPr>
            </w:pPr>
          </w:p>
        </w:tc>
        <w:tc>
          <w:tcPr>
            <w:tcW w:w="2494" w:type="dxa"/>
            <w:tcBorders>
              <w:top w:val="single" w:color="000000" w:sz="6" w:space="0"/>
              <w:left w:val="single" w:color="000000" w:sz="6" w:space="0"/>
              <w:bottom w:val="single" w:color="000000" w:sz="6" w:space="0"/>
              <w:right w:val="single" w:color="000000" w:sz="6" w:space="0"/>
            </w:tcBorders>
          </w:tcPr>
          <w:p w14:paraId="4F9C0CAF">
            <w:pPr>
              <w:rPr>
                <w:sz w:val="21"/>
                <w:szCs w:val="21"/>
              </w:rPr>
            </w:pPr>
          </w:p>
        </w:tc>
        <w:tc>
          <w:tcPr>
            <w:tcW w:w="2529" w:type="dxa"/>
            <w:tcBorders>
              <w:top w:val="single" w:color="000000" w:sz="6" w:space="0"/>
              <w:left w:val="single" w:color="000000" w:sz="6" w:space="0"/>
              <w:bottom w:val="single" w:color="000000" w:sz="6" w:space="0"/>
              <w:right w:val="single" w:color="000000" w:sz="6" w:space="0"/>
            </w:tcBorders>
          </w:tcPr>
          <w:p w14:paraId="309F62D4">
            <w:pPr>
              <w:rPr>
                <w:sz w:val="21"/>
                <w:szCs w:val="21"/>
              </w:rPr>
            </w:pPr>
          </w:p>
        </w:tc>
        <w:tc>
          <w:tcPr>
            <w:tcW w:w="1011" w:type="dxa"/>
            <w:tcBorders>
              <w:top w:val="single" w:color="000000" w:sz="6" w:space="0"/>
              <w:left w:val="single" w:color="000000" w:sz="6" w:space="0"/>
              <w:bottom w:val="single" w:color="000000" w:sz="6" w:space="0"/>
              <w:right w:val="single" w:color="000000" w:sz="6" w:space="0"/>
            </w:tcBorders>
          </w:tcPr>
          <w:p w14:paraId="6D9F1CE7">
            <w:pPr>
              <w:rPr>
                <w:sz w:val="21"/>
                <w:szCs w:val="21"/>
              </w:rPr>
            </w:pPr>
          </w:p>
        </w:tc>
      </w:tr>
      <w:tr w14:paraId="659ABAF5">
        <w:tblPrEx>
          <w:tblCellMar>
            <w:top w:w="0" w:type="dxa"/>
            <w:left w:w="0" w:type="dxa"/>
            <w:bottom w:w="0" w:type="dxa"/>
            <w:right w:w="0" w:type="dxa"/>
          </w:tblCellMar>
        </w:tblPrEx>
        <w:trPr>
          <w:trHeight w:val="473" w:hRule="exact"/>
        </w:trPr>
        <w:tc>
          <w:tcPr>
            <w:tcW w:w="706" w:type="dxa"/>
            <w:tcBorders>
              <w:top w:val="single" w:color="000000" w:sz="6" w:space="0"/>
              <w:left w:val="single" w:color="000000" w:sz="6" w:space="0"/>
              <w:bottom w:val="single" w:color="000000" w:sz="6" w:space="0"/>
              <w:right w:val="single" w:color="000000" w:sz="6" w:space="0"/>
            </w:tcBorders>
          </w:tcPr>
          <w:p w14:paraId="7A9E96AD">
            <w:pPr>
              <w:rPr>
                <w:sz w:val="21"/>
                <w:szCs w:val="21"/>
              </w:rPr>
            </w:pPr>
          </w:p>
        </w:tc>
        <w:tc>
          <w:tcPr>
            <w:tcW w:w="1496" w:type="dxa"/>
            <w:tcBorders>
              <w:top w:val="single" w:color="000000" w:sz="6" w:space="0"/>
              <w:left w:val="single" w:color="000000" w:sz="6" w:space="0"/>
              <w:bottom w:val="single" w:color="000000" w:sz="6" w:space="0"/>
              <w:right w:val="single" w:color="000000" w:sz="6" w:space="0"/>
            </w:tcBorders>
          </w:tcPr>
          <w:p w14:paraId="3107741E">
            <w:pPr>
              <w:rPr>
                <w:sz w:val="21"/>
                <w:szCs w:val="21"/>
              </w:rPr>
            </w:pPr>
          </w:p>
        </w:tc>
        <w:tc>
          <w:tcPr>
            <w:tcW w:w="2494" w:type="dxa"/>
            <w:tcBorders>
              <w:top w:val="single" w:color="000000" w:sz="6" w:space="0"/>
              <w:left w:val="single" w:color="000000" w:sz="6" w:space="0"/>
              <w:bottom w:val="single" w:color="000000" w:sz="6" w:space="0"/>
              <w:right w:val="single" w:color="000000" w:sz="6" w:space="0"/>
            </w:tcBorders>
          </w:tcPr>
          <w:p w14:paraId="05FE73C0">
            <w:pPr>
              <w:rPr>
                <w:sz w:val="21"/>
                <w:szCs w:val="21"/>
              </w:rPr>
            </w:pPr>
          </w:p>
        </w:tc>
        <w:tc>
          <w:tcPr>
            <w:tcW w:w="2529" w:type="dxa"/>
            <w:tcBorders>
              <w:top w:val="single" w:color="000000" w:sz="6" w:space="0"/>
              <w:left w:val="single" w:color="000000" w:sz="6" w:space="0"/>
              <w:bottom w:val="single" w:color="000000" w:sz="6" w:space="0"/>
              <w:right w:val="single" w:color="000000" w:sz="6" w:space="0"/>
            </w:tcBorders>
          </w:tcPr>
          <w:p w14:paraId="0DAB3FDB">
            <w:pPr>
              <w:rPr>
                <w:sz w:val="21"/>
                <w:szCs w:val="21"/>
              </w:rPr>
            </w:pPr>
          </w:p>
        </w:tc>
        <w:tc>
          <w:tcPr>
            <w:tcW w:w="1011" w:type="dxa"/>
            <w:tcBorders>
              <w:top w:val="single" w:color="000000" w:sz="6" w:space="0"/>
              <w:left w:val="single" w:color="000000" w:sz="6" w:space="0"/>
              <w:bottom w:val="single" w:color="000000" w:sz="6" w:space="0"/>
              <w:right w:val="single" w:color="000000" w:sz="6" w:space="0"/>
            </w:tcBorders>
          </w:tcPr>
          <w:p w14:paraId="7DBD6363">
            <w:pPr>
              <w:rPr>
                <w:sz w:val="21"/>
                <w:szCs w:val="21"/>
              </w:rPr>
            </w:pPr>
          </w:p>
        </w:tc>
      </w:tr>
      <w:tr w14:paraId="6BE13C51">
        <w:tblPrEx>
          <w:tblCellMar>
            <w:top w:w="0" w:type="dxa"/>
            <w:left w:w="0" w:type="dxa"/>
            <w:bottom w:w="0" w:type="dxa"/>
            <w:right w:w="0" w:type="dxa"/>
          </w:tblCellMar>
        </w:tblPrEx>
        <w:trPr>
          <w:trHeight w:val="487" w:hRule="exact"/>
        </w:trPr>
        <w:tc>
          <w:tcPr>
            <w:tcW w:w="706" w:type="dxa"/>
            <w:tcBorders>
              <w:top w:val="single" w:color="000000" w:sz="6" w:space="0"/>
              <w:left w:val="single" w:color="000000" w:sz="6" w:space="0"/>
              <w:bottom w:val="single" w:color="000000" w:sz="6" w:space="0"/>
              <w:right w:val="single" w:color="000000" w:sz="6" w:space="0"/>
            </w:tcBorders>
          </w:tcPr>
          <w:p w14:paraId="7C033BB7">
            <w:pPr>
              <w:rPr>
                <w:sz w:val="21"/>
                <w:szCs w:val="21"/>
              </w:rPr>
            </w:pPr>
          </w:p>
        </w:tc>
        <w:tc>
          <w:tcPr>
            <w:tcW w:w="1496" w:type="dxa"/>
            <w:tcBorders>
              <w:top w:val="single" w:color="000000" w:sz="6" w:space="0"/>
              <w:left w:val="single" w:color="000000" w:sz="6" w:space="0"/>
              <w:bottom w:val="single" w:color="000000" w:sz="6" w:space="0"/>
              <w:right w:val="single" w:color="000000" w:sz="6" w:space="0"/>
            </w:tcBorders>
          </w:tcPr>
          <w:p w14:paraId="2316DF35">
            <w:pPr>
              <w:rPr>
                <w:sz w:val="21"/>
                <w:szCs w:val="21"/>
              </w:rPr>
            </w:pPr>
          </w:p>
        </w:tc>
        <w:tc>
          <w:tcPr>
            <w:tcW w:w="2494" w:type="dxa"/>
            <w:tcBorders>
              <w:top w:val="single" w:color="000000" w:sz="6" w:space="0"/>
              <w:left w:val="single" w:color="000000" w:sz="6" w:space="0"/>
              <w:bottom w:val="single" w:color="000000" w:sz="6" w:space="0"/>
              <w:right w:val="single" w:color="000000" w:sz="6" w:space="0"/>
            </w:tcBorders>
          </w:tcPr>
          <w:p w14:paraId="3F7DB451">
            <w:pPr>
              <w:rPr>
                <w:sz w:val="21"/>
                <w:szCs w:val="21"/>
              </w:rPr>
            </w:pPr>
          </w:p>
        </w:tc>
        <w:tc>
          <w:tcPr>
            <w:tcW w:w="2529" w:type="dxa"/>
            <w:tcBorders>
              <w:top w:val="single" w:color="000000" w:sz="6" w:space="0"/>
              <w:left w:val="single" w:color="000000" w:sz="6" w:space="0"/>
              <w:bottom w:val="single" w:color="000000" w:sz="6" w:space="0"/>
              <w:right w:val="single" w:color="000000" w:sz="6" w:space="0"/>
            </w:tcBorders>
          </w:tcPr>
          <w:p w14:paraId="547B6CE1">
            <w:pPr>
              <w:rPr>
                <w:sz w:val="21"/>
                <w:szCs w:val="21"/>
              </w:rPr>
            </w:pPr>
          </w:p>
        </w:tc>
        <w:tc>
          <w:tcPr>
            <w:tcW w:w="1011" w:type="dxa"/>
            <w:tcBorders>
              <w:top w:val="single" w:color="000000" w:sz="6" w:space="0"/>
              <w:left w:val="single" w:color="000000" w:sz="6" w:space="0"/>
              <w:bottom w:val="single" w:color="000000" w:sz="6" w:space="0"/>
              <w:right w:val="single" w:color="000000" w:sz="6" w:space="0"/>
            </w:tcBorders>
          </w:tcPr>
          <w:p w14:paraId="1E0CCB55">
            <w:pPr>
              <w:rPr>
                <w:sz w:val="21"/>
                <w:szCs w:val="21"/>
              </w:rPr>
            </w:pPr>
          </w:p>
        </w:tc>
      </w:tr>
    </w:tbl>
    <w:p w14:paraId="3AD3D15C">
      <w:pPr>
        <w:pStyle w:val="9"/>
        <w:spacing w:before="0" w:line="276" w:lineRule="exact"/>
        <w:ind w:left="298"/>
        <w:rPr>
          <w:sz w:val="21"/>
          <w:szCs w:val="21"/>
          <w:lang w:eastAsia="zh-CN"/>
        </w:rPr>
      </w:pPr>
      <w:r>
        <w:rPr>
          <w:sz w:val="21"/>
          <w:szCs w:val="21"/>
          <w:lang w:eastAsia="zh-CN"/>
        </w:rPr>
        <w:t>说明：如果行数不够，请自行增加。</w:t>
      </w:r>
    </w:p>
    <w:p w14:paraId="6B13797B">
      <w:pPr>
        <w:pStyle w:val="9"/>
        <w:spacing w:before="0" w:line="276" w:lineRule="exact"/>
        <w:ind w:left="298"/>
        <w:rPr>
          <w:sz w:val="21"/>
          <w:szCs w:val="21"/>
          <w:lang w:eastAsia="zh-CN"/>
        </w:rPr>
      </w:pPr>
    </w:p>
    <w:p w14:paraId="65285353">
      <w:pPr>
        <w:pStyle w:val="9"/>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571189DE">
      <w:pPr>
        <w:pStyle w:val="9"/>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hAnsi="Times New Roman" w:eastAsia="Times New Roman"/>
          <w:spacing w:val="-1"/>
          <w:sz w:val="21"/>
          <w:szCs w:val="21"/>
          <w:u w:val="single" w:color="000000"/>
          <w:lang w:eastAsia="zh-CN"/>
        </w:rPr>
        <w:tab/>
      </w:r>
      <w:r>
        <w:rPr>
          <w:spacing w:val="-1"/>
          <w:sz w:val="21"/>
          <w:szCs w:val="21"/>
          <w:lang w:eastAsia="zh-CN"/>
        </w:rPr>
        <w:t>年</w:t>
      </w:r>
      <w:r>
        <w:rPr>
          <w:rFonts w:ascii="Times New Roman" w:hAnsi="Times New Roman" w:eastAsia="Times New Roman"/>
          <w:spacing w:val="-1"/>
          <w:sz w:val="21"/>
          <w:szCs w:val="21"/>
          <w:u w:val="single" w:color="000000"/>
          <w:lang w:eastAsia="zh-CN"/>
        </w:rPr>
        <w:tab/>
      </w:r>
      <w:r>
        <w:rPr>
          <w:spacing w:val="-1"/>
          <w:sz w:val="21"/>
          <w:szCs w:val="21"/>
          <w:lang w:eastAsia="zh-CN"/>
        </w:rPr>
        <w:t>月</w:t>
      </w:r>
      <w:r>
        <w:rPr>
          <w:rFonts w:ascii="Times New Roman" w:hAnsi="Times New Roman" w:eastAsia="Times New Roman"/>
          <w:spacing w:val="-1"/>
          <w:sz w:val="21"/>
          <w:szCs w:val="21"/>
          <w:u w:val="single" w:color="000000"/>
          <w:lang w:eastAsia="zh-CN"/>
        </w:rPr>
        <w:tab/>
      </w:r>
      <w:r>
        <w:rPr>
          <w:sz w:val="21"/>
          <w:szCs w:val="21"/>
          <w:lang w:eastAsia="zh-CN"/>
        </w:rPr>
        <w:t>日</w:t>
      </w:r>
    </w:p>
    <w:p w14:paraId="56E2E702">
      <w:pPr>
        <w:pStyle w:val="27"/>
        <w:ind w:firstLine="420"/>
        <w:rPr>
          <w:sz w:val="21"/>
          <w:szCs w:val="21"/>
          <w:lang w:eastAsia="zh-CN"/>
        </w:rPr>
      </w:pPr>
    </w:p>
    <w:p w14:paraId="59C51E01">
      <w:pPr>
        <w:pStyle w:val="27"/>
        <w:ind w:firstLine="420"/>
        <w:rPr>
          <w:sz w:val="21"/>
          <w:szCs w:val="21"/>
          <w:lang w:eastAsia="zh-CN"/>
        </w:rPr>
      </w:pPr>
    </w:p>
    <w:p w14:paraId="7A1CE3E0">
      <w:pPr>
        <w:pStyle w:val="27"/>
        <w:ind w:firstLine="420"/>
        <w:rPr>
          <w:sz w:val="21"/>
          <w:szCs w:val="21"/>
          <w:lang w:eastAsia="zh-CN"/>
        </w:rPr>
      </w:pPr>
    </w:p>
    <w:p w14:paraId="415F0E92">
      <w:pPr>
        <w:pStyle w:val="27"/>
        <w:ind w:firstLine="420"/>
        <w:rPr>
          <w:sz w:val="21"/>
          <w:szCs w:val="21"/>
          <w:lang w:eastAsia="zh-CN"/>
        </w:rPr>
      </w:pPr>
    </w:p>
    <w:p w14:paraId="76BEDD2A">
      <w:pPr>
        <w:rPr>
          <w:sz w:val="21"/>
          <w:szCs w:val="21"/>
          <w:lang w:eastAsia="zh-CN"/>
        </w:rPr>
      </w:pPr>
      <w:r>
        <w:rPr>
          <w:rFonts w:hint="eastAsia"/>
          <w:sz w:val="21"/>
          <w:szCs w:val="21"/>
          <w:lang w:eastAsia="zh-CN"/>
        </w:rPr>
        <w:br w:type="page"/>
      </w:r>
    </w:p>
    <w:p w14:paraId="13378434">
      <w:pPr>
        <w:pStyle w:val="6"/>
        <w:spacing w:before="26"/>
        <w:ind w:left="7"/>
        <w:jc w:val="center"/>
        <w:rPr>
          <w:sz w:val="21"/>
          <w:szCs w:val="21"/>
          <w:lang w:eastAsia="zh-CN"/>
        </w:rPr>
      </w:pPr>
      <w:r>
        <w:rPr>
          <w:rFonts w:hint="eastAsia"/>
          <w:sz w:val="21"/>
          <w:szCs w:val="21"/>
          <w:lang w:eastAsia="zh-CN"/>
        </w:rPr>
        <w:t>（五）拟参与本项目人员一览表格式</w:t>
      </w:r>
    </w:p>
    <w:p w14:paraId="53D780C0">
      <w:pPr>
        <w:pStyle w:val="9"/>
        <w:tabs>
          <w:tab w:val="left" w:pos="6682"/>
        </w:tabs>
        <w:spacing w:before="151"/>
        <w:ind w:left="115"/>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tbl>
      <w:tblPr>
        <w:tblStyle w:val="22"/>
        <w:tblW w:w="8317" w:type="dxa"/>
        <w:jc w:val="center"/>
        <w:tblLayout w:type="fixed"/>
        <w:tblCellMar>
          <w:top w:w="0" w:type="dxa"/>
          <w:left w:w="108" w:type="dxa"/>
          <w:bottom w:w="0" w:type="dxa"/>
          <w:right w:w="108" w:type="dxa"/>
        </w:tblCellMar>
      </w:tblPr>
      <w:tblGrid>
        <w:gridCol w:w="519"/>
        <w:gridCol w:w="870"/>
        <w:gridCol w:w="644"/>
        <w:gridCol w:w="689"/>
        <w:gridCol w:w="934"/>
        <w:gridCol w:w="991"/>
        <w:gridCol w:w="966"/>
        <w:gridCol w:w="1059"/>
        <w:gridCol w:w="1645"/>
      </w:tblGrid>
      <w:tr w14:paraId="3E933202">
        <w:tblPrEx>
          <w:tblCellMar>
            <w:top w:w="0" w:type="dxa"/>
            <w:left w:w="108" w:type="dxa"/>
            <w:bottom w:w="0" w:type="dxa"/>
            <w:right w:w="108" w:type="dxa"/>
          </w:tblCellMar>
        </w:tblPrEx>
        <w:trPr>
          <w:trHeight w:val="537" w:hRule="atLeast"/>
          <w:jc w:val="center"/>
        </w:trPr>
        <w:tc>
          <w:tcPr>
            <w:tcW w:w="519" w:type="dxa"/>
            <w:tcBorders>
              <w:top w:val="single" w:color="000000" w:sz="4" w:space="0"/>
              <w:left w:val="single" w:color="000000" w:sz="4" w:space="0"/>
              <w:bottom w:val="single" w:color="000000" w:sz="4" w:space="0"/>
              <w:right w:val="single" w:color="000000" w:sz="4" w:space="0"/>
            </w:tcBorders>
            <w:vAlign w:val="center"/>
          </w:tcPr>
          <w:p w14:paraId="0D7338FE">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序号</w:t>
            </w:r>
          </w:p>
        </w:tc>
        <w:tc>
          <w:tcPr>
            <w:tcW w:w="870" w:type="dxa"/>
            <w:tcBorders>
              <w:top w:val="single" w:color="000000" w:sz="4" w:space="0"/>
              <w:left w:val="nil"/>
              <w:bottom w:val="single" w:color="000000" w:sz="4" w:space="0"/>
              <w:right w:val="single" w:color="000000" w:sz="4" w:space="0"/>
            </w:tcBorders>
            <w:vAlign w:val="center"/>
          </w:tcPr>
          <w:p w14:paraId="185E29B0">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姓名</w:t>
            </w:r>
          </w:p>
        </w:tc>
        <w:tc>
          <w:tcPr>
            <w:tcW w:w="644" w:type="dxa"/>
            <w:tcBorders>
              <w:top w:val="single" w:color="000000" w:sz="4" w:space="0"/>
              <w:left w:val="nil"/>
              <w:bottom w:val="single" w:color="000000" w:sz="4" w:space="0"/>
              <w:right w:val="single" w:color="000000" w:sz="4" w:space="0"/>
            </w:tcBorders>
            <w:vAlign w:val="center"/>
          </w:tcPr>
          <w:p w14:paraId="6F720E5D">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性别</w:t>
            </w:r>
          </w:p>
        </w:tc>
        <w:tc>
          <w:tcPr>
            <w:tcW w:w="689" w:type="dxa"/>
            <w:tcBorders>
              <w:top w:val="single" w:color="000000" w:sz="4" w:space="0"/>
              <w:left w:val="nil"/>
              <w:bottom w:val="single" w:color="000000" w:sz="4" w:space="0"/>
              <w:right w:val="single" w:color="000000" w:sz="4" w:space="0"/>
            </w:tcBorders>
            <w:vAlign w:val="center"/>
          </w:tcPr>
          <w:p w14:paraId="059E064B">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年龄</w:t>
            </w:r>
          </w:p>
        </w:tc>
        <w:tc>
          <w:tcPr>
            <w:tcW w:w="934" w:type="dxa"/>
            <w:tcBorders>
              <w:top w:val="single" w:color="000000" w:sz="4" w:space="0"/>
              <w:left w:val="nil"/>
              <w:bottom w:val="single" w:color="000000" w:sz="4" w:space="0"/>
              <w:right w:val="single" w:color="000000" w:sz="4" w:space="0"/>
            </w:tcBorders>
            <w:vAlign w:val="center"/>
          </w:tcPr>
          <w:p w14:paraId="1A640C24">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专业</w:t>
            </w:r>
          </w:p>
        </w:tc>
        <w:tc>
          <w:tcPr>
            <w:tcW w:w="991" w:type="dxa"/>
            <w:tcBorders>
              <w:top w:val="single" w:color="000000" w:sz="4" w:space="0"/>
              <w:left w:val="nil"/>
              <w:bottom w:val="single" w:color="000000" w:sz="4" w:space="0"/>
              <w:right w:val="single" w:color="000000" w:sz="4" w:space="0"/>
            </w:tcBorders>
            <w:vAlign w:val="center"/>
          </w:tcPr>
          <w:p w14:paraId="0B3290F5">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职业</w:t>
            </w:r>
          </w:p>
          <w:p w14:paraId="2DEFAC3F">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资格</w:t>
            </w:r>
          </w:p>
        </w:tc>
        <w:tc>
          <w:tcPr>
            <w:tcW w:w="966" w:type="dxa"/>
            <w:tcBorders>
              <w:top w:val="single" w:color="000000" w:sz="4" w:space="0"/>
              <w:left w:val="nil"/>
              <w:bottom w:val="single" w:color="000000" w:sz="4" w:space="0"/>
              <w:right w:val="single" w:color="000000" w:sz="4" w:space="0"/>
            </w:tcBorders>
            <w:vAlign w:val="center"/>
          </w:tcPr>
          <w:p w14:paraId="5EAFAAED">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证书号</w:t>
            </w:r>
          </w:p>
        </w:tc>
        <w:tc>
          <w:tcPr>
            <w:tcW w:w="1059" w:type="dxa"/>
            <w:tcBorders>
              <w:top w:val="single" w:color="000000" w:sz="4" w:space="0"/>
              <w:left w:val="nil"/>
              <w:bottom w:val="single" w:color="000000" w:sz="4" w:space="0"/>
              <w:right w:val="single" w:color="000000" w:sz="4" w:space="0"/>
            </w:tcBorders>
            <w:vAlign w:val="center"/>
          </w:tcPr>
          <w:p w14:paraId="143D2F3A">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相关工作年限</w:t>
            </w:r>
          </w:p>
        </w:tc>
        <w:tc>
          <w:tcPr>
            <w:tcW w:w="1645" w:type="dxa"/>
            <w:tcBorders>
              <w:top w:val="single" w:color="000000" w:sz="4" w:space="0"/>
              <w:left w:val="nil"/>
              <w:bottom w:val="single" w:color="000000" w:sz="4" w:space="0"/>
              <w:right w:val="single" w:color="000000" w:sz="4" w:space="0"/>
            </w:tcBorders>
            <w:vAlign w:val="center"/>
          </w:tcPr>
          <w:p w14:paraId="0A49717B">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本项目中担任岗位</w:t>
            </w:r>
          </w:p>
        </w:tc>
      </w:tr>
      <w:tr w14:paraId="53E64458">
        <w:tblPrEx>
          <w:tblCellMar>
            <w:top w:w="0" w:type="dxa"/>
            <w:left w:w="108" w:type="dxa"/>
            <w:bottom w:w="0" w:type="dxa"/>
            <w:right w:w="108" w:type="dxa"/>
          </w:tblCellMar>
        </w:tblPrEx>
        <w:trPr>
          <w:trHeight w:val="286" w:hRule="atLeast"/>
          <w:jc w:val="center"/>
        </w:trPr>
        <w:tc>
          <w:tcPr>
            <w:tcW w:w="519" w:type="dxa"/>
            <w:tcBorders>
              <w:top w:val="single" w:color="000000" w:sz="4" w:space="0"/>
              <w:left w:val="single" w:color="000000" w:sz="4" w:space="0"/>
              <w:bottom w:val="single" w:color="000000" w:sz="4" w:space="0"/>
              <w:right w:val="single" w:color="000000" w:sz="4" w:space="0"/>
            </w:tcBorders>
          </w:tcPr>
          <w:p w14:paraId="2FF244A7">
            <w:pPr>
              <w:autoSpaceDE w:val="0"/>
              <w:autoSpaceDN w:val="0"/>
              <w:adjustRightInd w:val="0"/>
              <w:jc w:val="center"/>
              <w:rPr>
                <w:rFonts w:ascii="宋体" w:hAnsi="宋体" w:eastAsia="宋体" w:cs="宋体"/>
                <w:b/>
                <w:sz w:val="21"/>
                <w:szCs w:val="21"/>
                <w:lang w:val="zh-CN"/>
              </w:rPr>
            </w:pPr>
          </w:p>
        </w:tc>
        <w:tc>
          <w:tcPr>
            <w:tcW w:w="870" w:type="dxa"/>
            <w:tcBorders>
              <w:top w:val="single" w:color="000000" w:sz="4" w:space="0"/>
              <w:left w:val="nil"/>
              <w:bottom w:val="single" w:color="000000" w:sz="4" w:space="0"/>
              <w:right w:val="single" w:color="000000" w:sz="4" w:space="0"/>
            </w:tcBorders>
          </w:tcPr>
          <w:p w14:paraId="7C4090E8">
            <w:pPr>
              <w:autoSpaceDE w:val="0"/>
              <w:autoSpaceDN w:val="0"/>
              <w:adjustRightInd w:val="0"/>
              <w:jc w:val="center"/>
              <w:rPr>
                <w:rFonts w:ascii="宋体" w:hAnsi="宋体" w:eastAsia="宋体" w:cs="宋体"/>
                <w:b/>
                <w:sz w:val="21"/>
                <w:szCs w:val="21"/>
                <w:lang w:val="zh-CN"/>
              </w:rPr>
            </w:pPr>
          </w:p>
        </w:tc>
        <w:tc>
          <w:tcPr>
            <w:tcW w:w="644" w:type="dxa"/>
            <w:tcBorders>
              <w:top w:val="single" w:color="000000" w:sz="4" w:space="0"/>
              <w:left w:val="nil"/>
              <w:bottom w:val="single" w:color="000000" w:sz="4" w:space="0"/>
              <w:right w:val="single" w:color="000000" w:sz="4" w:space="0"/>
            </w:tcBorders>
          </w:tcPr>
          <w:p w14:paraId="5404171B">
            <w:pPr>
              <w:autoSpaceDE w:val="0"/>
              <w:autoSpaceDN w:val="0"/>
              <w:adjustRightInd w:val="0"/>
              <w:jc w:val="center"/>
              <w:rPr>
                <w:rFonts w:ascii="宋体" w:hAnsi="宋体" w:eastAsia="宋体" w:cs="宋体"/>
                <w:b/>
                <w:sz w:val="21"/>
                <w:szCs w:val="21"/>
                <w:lang w:val="zh-CN"/>
              </w:rPr>
            </w:pPr>
          </w:p>
        </w:tc>
        <w:tc>
          <w:tcPr>
            <w:tcW w:w="689" w:type="dxa"/>
            <w:tcBorders>
              <w:top w:val="single" w:color="000000" w:sz="4" w:space="0"/>
              <w:left w:val="nil"/>
              <w:bottom w:val="single" w:color="000000" w:sz="4" w:space="0"/>
              <w:right w:val="single" w:color="000000" w:sz="4" w:space="0"/>
            </w:tcBorders>
          </w:tcPr>
          <w:p w14:paraId="3BF74658">
            <w:pPr>
              <w:autoSpaceDE w:val="0"/>
              <w:autoSpaceDN w:val="0"/>
              <w:adjustRightInd w:val="0"/>
              <w:jc w:val="center"/>
              <w:rPr>
                <w:rFonts w:ascii="宋体" w:hAnsi="宋体" w:eastAsia="宋体" w:cs="宋体"/>
                <w:b/>
                <w:sz w:val="21"/>
                <w:szCs w:val="21"/>
                <w:lang w:val="zh-CN"/>
              </w:rPr>
            </w:pPr>
          </w:p>
        </w:tc>
        <w:tc>
          <w:tcPr>
            <w:tcW w:w="934" w:type="dxa"/>
            <w:tcBorders>
              <w:top w:val="single" w:color="000000" w:sz="4" w:space="0"/>
              <w:left w:val="nil"/>
              <w:bottom w:val="single" w:color="000000" w:sz="4" w:space="0"/>
              <w:right w:val="single" w:color="000000" w:sz="4" w:space="0"/>
            </w:tcBorders>
          </w:tcPr>
          <w:p w14:paraId="18526827">
            <w:pPr>
              <w:autoSpaceDE w:val="0"/>
              <w:autoSpaceDN w:val="0"/>
              <w:adjustRightInd w:val="0"/>
              <w:jc w:val="center"/>
              <w:rPr>
                <w:rFonts w:ascii="宋体" w:hAnsi="宋体" w:eastAsia="宋体" w:cs="宋体"/>
                <w:b/>
                <w:sz w:val="21"/>
                <w:szCs w:val="21"/>
                <w:lang w:val="zh-CN"/>
              </w:rPr>
            </w:pPr>
          </w:p>
        </w:tc>
        <w:tc>
          <w:tcPr>
            <w:tcW w:w="991" w:type="dxa"/>
            <w:tcBorders>
              <w:top w:val="single" w:color="000000" w:sz="4" w:space="0"/>
              <w:left w:val="nil"/>
              <w:bottom w:val="single" w:color="000000" w:sz="4" w:space="0"/>
              <w:right w:val="single" w:color="000000" w:sz="4" w:space="0"/>
            </w:tcBorders>
          </w:tcPr>
          <w:p w14:paraId="2C724CE7">
            <w:pPr>
              <w:autoSpaceDE w:val="0"/>
              <w:autoSpaceDN w:val="0"/>
              <w:adjustRightInd w:val="0"/>
              <w:jc w:val="center"/>
              <w:rPr>
                <w:rFonts w:ascii="宋体" w:hAnsi="宋体" w:eastAsia="宋体" w:cs="宋体"/>
                <w:b/>
                <w:sz w:val="21"/>
                <w:szCs w:val="21"/>
                <w:lang w:val="zh-CN"/>
              </w:rPr>
            </w:pPr>
          </w:p>
        </w:tc>
        <w:tc>
          <w:tcPr>
            <w:tcW w:w="966" w:type="dxa"/>
            <w:tcBorders>
              <w:top w:val="single" w:color="000000" w:sz="4" w:space="0"/>
              <w:left w:val="nil"/>
              <w:bottom w:val="single" w:color="000000" w:sz="4" w:space="0"/>
              <w:right w:val="single" w:color="000000" w:sz="4" w:space="0"/>
            </w:tcBorders>
          </w:tcPr>
          <w:p w14:paraId="37FCFE41">
            <w:pPr>
              <w:autoSpaceDE w:val="0"/>
              <w:autoSpaceDN w:val="0"/>
              <w:adjustRightInd w:val="0"/>
              <w:jc w:val="center"/>
              <w:rPr>
                <w:rFonts w:ascii="宋体" w:hAnsi="宋体" w:eastAsia="宋体" w:cs="宋体"/>
                <w:b/>
                <w:sz w:val="21"/>
                <w:szCs w:val="21"/>
                <w:lang w:val="zh-CN"/>
              </w:rPr>
            </w:pPr>
          </w:p>
        </w:tc>
        <w:tc>
          <w:tcPr>
            <w:tcW w:w="1059" w:type="dxa"/>
            <w:tcBorders>
              <w:top w:val="single" w:color="000000" w:sz="4" w:space="0"/>
              <w:left w:val="nil"/>
              <w:bottom w:val="single" w:color="000000" w:sz="4" w:space="0"/>
              <w:right w:val="single" w:color="000000" w:sz="4" w:space="0"/>
            </w:tcBorders>
          </w:tcPr>
          <w:p w14:paraId="7FB2D043">
            <w:pPr>
              <w:autoSpaceDE w:val="0"/>
              <w:autoSpaceDN w:val="0"/>
              <w:adjustRightInd w:val="0"/>
              <w:jc w:val="center"/>
              <w:rPr>
                <w:rFonts w:ascii="宋体" w:hAnsi="宋体" w:eastAsia="宋体" w:cs="宋体"/>
                <w:b/>
                <w:sz w:val="21"/>
                <w:szCs w:val="21"/>
                <w:lang w:val="zh-CN"/>
              </w:rPr>
            </w:pPr>
          </w:p>
        </w:tc>
        <w:tc>
          <w:tcPr>
            <w:tcW w:w="1645" w:type="dxa"/>
            <w:tcBorders>
              <w:top w:val="single" w:color="000000" w:sz="4" w:space="0"/>
              <w:left w:val="nil"/>
              <w:bottom w:val="single" w:color="000000" w:sz="4" w:space="0"/>
              <w:right w:val="single" w:color="000000" w:sz="4" w:space="0"/>
            </w:tcBorders>
          </w:tcPr>
          <w:p w14:paraId="09EC9394">
            <w:pPr>
              <w:autoSpaceDE w:val="0"/>
              <w:autoSpaceDN w:val="0"/>
              <w:adjustRightInd w:val="0"/>
              <w:jc w:val="center"/>
              <w:rPr>
                <w:rFonts w:ascii="宋体" w:hAnsi="宋体" w:eastAsia="宋体" w:cs="宋体"/>
                <w:b/>
                <w:sz w:val="21"/>
                <w:szCs w:val="21"/>
                <w:lang w:val="zh-CN"/>
              </w:rPr>
            </w:pPr>
          </w:p>
        </w:tc>
      </w:tr>
      <w:tr w14:paraId="1D0BB1F3">
        <w:tblPrEx>
          <w:tblCellMar>
            <w:top w:w="0" w:type="dxa"/>
            <w:left w:w="108" w:type="dxa"/>
            <w:bottom w:w="0" w:type="dxa"/>
            <w:right w:w="108" w:type="dxa"/>
          </w:tblCellMar>
        </w:tblPrEx>
        <w:trPr>
          <w:trHeight w:val="286" w:hRule="atLeast"/>
          <w:jc w:val="center"/>
        </w:trPr>
        <w:tc>
          <w:tcPr>
            <w:tcW w:w="519" w:type="dxa"/>
            <w:tcBorders>
              <w:top w:val="single" w:color="000000" w:sz="4" w:space="0"/>
              <w:left w:val="single" w:color="000000" w:sz="4" w:space="0"/>
              <w:bottom w:val="single" w:color="000000" w:sz="4" w:space="0"/>
              <w:right w:val="single" w:color="000000" w:sz="4" w:space="0"/>
            </w:tcBorders>
          </w:tcPr>
          <w:p w14:paraId="43D8CAEC">
            <w:pPr>
              <w:autoSpaceDE w:val="0"/>
              <w:autoSpaceDN w:val="0"/>
              <w:adjustRightInd w:val="0"/>
              <w:jc w:val="center"/>
              <w:rPr>
                <w:rFonts w:ascii="宋体" w:hAnsi="宋体" w:eastAsia="宋体" w:cs="宋体"/>
                <w:b/>
                <w:sz w:val="21"/>
                <w:szCs w:val="21"/>
                <w:lang w:val="zh-CN"/>
              </w:rPr>
            </w:pPr>
          </w:p>
        </w:tc>
        <w:tc>
          <w:tcPr>
            <w:tcW w:w="870" w:type="dxa"/>
            <w:tcBorders>
              <w:top w:val="single" w:color="000000" w:sz="4" w:space="0"/>
              <w:left w:val="nil"/>
              <w:bottom w:val="single" w:color="000000" w:sz="4" w:space="0"/>
              <w:right w:val="single" w:color="000000" w:sz="4" w:space="0"/>
            </w:tcBorders>
          </w:tcPr>
          <w:p w14:paraId="6EED893D">
            <w:pPr>
              <w:autoSpaceDE w:val="0"/>
              <w:autoSpaceDN w:val="0"/>
              <w:adjustRightInd w:val="0"/>
              <w:jc w:val="center"/>
              <w:rPr>
                <w:rFonts w:ascii="宋体" w:hAnsi="宋体" w:eastAsia="宋体" w:cs="宋体"/>
                <w:b/>
                <w:sz w:val="21"/>
                <w:szCs w:val="21"/>
                <w:lang w:val="zh-CN"/>
              </w:rPr>
            </w:pPr>
          </w:p>
        </w:tc>
        <w:tc>
          <w:tcPr>
            <w:tcW w:w="644" w:type="dxa"/>
            <w:tcBorders>
              <w:top w:val="single" w:color="000000" w:sz="4" w:space="0"/>
              <w:left w:val="nil"/>
              <w:bottom w:val="single" w:color="000000" w:sz="4" w:space="0"/>
              <w:right w:val="single" w:color="000000" w:sz="4" w:space="0"/>
            </w:tcBorders>
          </w:tcPr>
          <w:p w14:paraId="29B6CA45">
            <w:pPr>
              <w:autoSpaceDE w:val="0"/>
              <w:autoSpaceDN w:val="0"/>
              <w:adjustRightInd w:val="0"/>
              <w:jc w:val="center"/>
              <w:rPr>
                <w:rFonts w:ascii="宋体" w:hAnsi="宋体" w:eastAsia="宋体" w:cs="宋体"/>
                <w:b/>
                <w:sz w:val="21"/>
                <w:szCs w:val="21"/>
                <w:lang w:val="zh-CN"/>
              </w:rPr>
            </w:pPr>
          </w:p>
        </w:tc>
        <w:tc>
          <w:tcPr>
            <w:tcW w:w="689" w:type="dxa"/>
            <w:tcBorders>
              <w:top w:val="single" w:color="000000" w:sz="4" w:space="0"/>
              <w:left w:val="nil"/>
              <w:bottom w:val="single" w:color="000000" w:sz="4" w:space="0"/>
              <w:right w:val="single" w:color="000000" w:sz="4" w:space="0"/>
            </w:tcBorders>
          </w:tcPr>
          <w:p w14:paraId="647A7C20">
            <w:pPr>
              <w:autoSpaceDE w:val="0"/>
              <w:autoSpaceDN w:val="0"/>
              <w:adjustRightInd w:val="0"/>
              <w:jc w:val="center"/>
              <w:rPr>
                <w:rFonts w:ascii="宋体" w:hAnsi="宋体" w:eastAsia="宋体" w:cs="宋体"/>
                <w:b/>
                <w:sz w:val="21"/>
                <w:szCs w:val="21"/>
                <w:lang w:val="zh-CN"/>
              </w:rPr>
            </w:pPr>
          </w:p>
        </w:tc>
        <w:tc>
          <w:tcPr>
            <w:tcW w:w="934" w:type="dxa"/>
            <w:tcBorders>
              <w:top w:val="single" w:color="000000" w:sz="4" w:space="0"/>
              <w:left w:val="nil"/>
              <w:bottom w:val="single" w:color="000000" w:sz="4" w:space="0"/>
              <w:right w:val="single" w:color="000000" w:sz="4" w:space="0"/>
            </w:tcBorders>
          </w:tcPr>
          <w:p w14:paraId="49F8C745">
            <w:pPr>
              <w:autoSpaceDE w:val="0"/>
              <w:autoSpaceDN w:val="0"/>
              <w:adjustRightInd w:val="0"/>
              <w:jc w:val="center"/>
              <w:rPr>
                <w:rFonts w:ascii="宋体" w:hAnsi="宋体" w:eastAsia="宋体" w:cs="宋体"/>
                <w:b/>
                <w:sz w:val="21"/>
                <w:szCs w:val="21"/>
                <w:lang w:val="zh-CN"/>
              </w:rPr>
            </w:pPr>
          </w:p>
        </w:tc>
        <w:tc>
          <w:tcPr>
            <w:tcW w:w="991" w:type="dxa"/>
            <w:tcBorders>
              <w:top w:val="single" w:color="000000" w:sz="4" w:space="0"/>
              <w:left w:val="nil"/>
              <w:bottom w:val="single" w:color="000000" w:sz="4" w:space="0"/>
              <w:right w:val="single" w:color="000000" w:sz="4" w:space="0"/>
            </w:tcBorders>
          </w:tcPr>
          <w:p w14:paraId="68016E44">
            <w:pPr>
              <w:autoSpaceDE w:val="0"/>
              <w:autoSpaceDN w:val="0"/>
              <w:adjustRightInd w:val="0"/>
              <w:jc w:val="center"/>
              <w:rPr>
                <w:rFonts w:ascii="宋体" w:hAnsi="宋体" w:eastAsia="宋体" w:cs="宋体"/>
                <w:b/>
                <w:sz w:val="21"/>
                <w:szCs w:val="21"/>
                <w:lang w:val="zh-CN"/>
              </w:rPr>
            </w:pPr>
          </w:p>
        </w:tc>
        <w:tc>
          <w:tcPr>
            <w:tcW w:w="966" w:type="dxa"/>
            <w:tcBorders>
              <w:top w:val="single" w:color="000000" w:sz="4" w:space="0"/>
              <w:left w:val="nil"/>
              <w:bottom w:val="single" w:color="000000" w:sz="4" w:space="0"/>
              <w:right w:val="single" w:color="000000" w:sz="4" w:space="0"/>
            </w:tcBorders>
          </w:tcPr>
          <w:p w14:paraId="19F01C7E">
            <w:pPr>
              <w:autoSpaceDE w:val="0"/>
              <w:autoSpaceDN w:val="0"/>
              <w:adjustRightInd w:val="0"/>
              <w:jc w:val="center"/>
              <w:rPr>
                <w:rFonts w:ascii="宋体" w:hAnsi="宋体" w:eastAsia="宋体" w:cs="宋体"/>
                <w:b/>
                <w:sz w:val="21"/>
                <w:szCs w:val="21"/>
                <w:lang w:val="zh-CN"/>
              </w:rPr>
            </w:pPr>
          </w:p>
        </w:tc>
        <w:tc>
          <w:tcPr>
            <w:tcW w:w="1059" w:type="dxa"/>
            <w:tcBorders>
              <w:top w:val="single" w:color="000000" w:sz="4" w:space="0"/>
              <w:left w:val="nil"/>
              <w:bottom w:val="single" w:color="000000" w:sz="4" w:space="0"/>
              <w:right w:val="single" w:color="000000" w:sz="4" w:space="0"/>
            </w:tcBorders>
          </w:tcPr>
          <w:p w14:paraId="2B81D5EE">
            <w:pPr>
              <w:autoSpaceDE w:val="0"/>
              <w:autoSpaceDN w:val="0"/>
              <w:adjustRightInd w:val="0"/>
              <w:jc w:val="center"/>
              <w:rPr>
                <w:rFonts w:ascii="宋体" w:hAnsi="宋体" w:eastAsia="宋体" w:cs="宋体"/>
                <w:b/>
                <w:sz w:val="21"/>
                <w:szCs w:val="21"/>
                <w:lang w:val="zh-CN"/>
              </w:rPr>
            </w:pPr>
          </w:p>
        </w:tc>
        <w:tc>
          <w:tcPr>
            <w:tcW w:w="1645" w:type="dxa"/>
            <w:tcBorders>
              <w:top w:val="single" w:color="000000" w:sz="4" w:space="0"/>
              <w:left w:val="nil"/>
              <w:bottom w:val="single" w:color="000000" w:sz="4" w:space="0"/>
              <w:right w:val="single" w:color="000000" w:sz="4" w:space="0"/>
            </w:tcBorders>
          </w:tcPr>
          <w:p w14:paraId="2EF8E23B">
            <w:pPr>
              <w:autoSpaceDE w:val="0"/>
              <w:autoSpaceDN w:val="0"/>
              <w:adjustRightInd w:val="0"/>
              <w:jc w:val="center"/>
              <w:rPr>
                <w:rFonts w:ascii="宋体" w:hAnsi="宋体" w:eastAsia="宋体" w:cs="宋体"/>
                <w:b/>
                <w:sz w:val="21"/>
                <w:szCs w:val="21"/>
                <w:lang w:val="zh-CN"/>
              </w:rPr>
            </w:pPr>
          </w:p>
        </w:tc>
      </w:tr>
      <w:tr w14:paraId="4EBE6C41">
        <w:tblPrEx>
          <w:tblCellMar>
            <w:top w:w="0" w:type="dxa"/>
            <w:left w:w="108" w:type="dxa"/>
            <w:bottom w:w="0" w:type="dxa"/>
            <w:right w:w="108" w:type="dxa"/>
          </w:tblCellMar>
        </w:tblPrEx>
        <w:trPr>
          <w:trHeight w:val="286" w:hRule="atLeast"/>
          <w:jc w:val="center"/>
        </w:trPr>
        <w:tc>
          <w:tcPr>
            <w:tcW w:w="519" w:type="dxa"/>
            <w:tcBorders>
              <w:top w:val="single" w:color="000000" w:sz="4" w:space="0"/>
              <w:left w:val="single" w:color="000000" w:sz="4" w:space="0"/>
              <w:bottom w:val="single" w:color="000000" w:sz="4" w:space="0"/>
              <w:right w:val="single" w:color="000000" w:sz="4" w:space="0"/>
            </w:tcBorders>
          </w:tcPr>
          <w:p w14:paraId="64B679D0">
            <w:pPr>
              <w:autoSpaceDE w:val="0"/>
              <w:autoSpaceDN w:val="0"/>
              <w:adjustRightInd w:val="0"/>
              <w:jc w:val="center"/>
              <w:rPr>
                <w:rFonts w:ascii="宋体" w:hAnsi="宋体" w:eastAsia="宋体" w:cs="宋体"/>
                <w:b/>
                <w:sz w:val="21"/>
                <w:szCs w:val="21"/>
                <w:lang w:val="zh-CN"/>
              </w:rPr>
            </w:pPr>
          </w:p>
        </w:tc>
        <w:tc>
          <w:tcPr>
            <w:tcW w:w="870" w:type="dxa"/>
            <w:tcBorders>
              <w:top w:val="single" w:color="000000" w:sz="4" w:space="0"/>
              <w:left w:val="nil"/>
              <w:bottom w:val="single" w:color="000000" w:sz="4" w:space="0"/>
              <w:right w:val="single" w:color="000000" w:sz="4" w:space="0"/>
            </w:tcBorders>
          </w:tcPr>
          <w:p w14:paraId="476C05CA">
            <w:pPr>
              <w:autoSpaceDE w:val="0"/>
              <w:autoSpaceDN w:val="0"/>
              <w:adjustRightInd w:val="0"/>
              <w:jc w:val="center"/>
              <w:rPr>
                <w:rFonts w:ascii="宋体" w:hAnsi="宋体" w:eastAsia="宋体" w:cs="宋体"/>
                <w:b/>
                <w:sz w:val="21"/>
                <w:szCs w:val="21"/>
                <w:lang w:val="zh-CN"/>
              </w:rPr>
            </w:pPr>
          </w:p>
        </w:tc>
        <w:tc>
          <w:tcPr>
            <w:tcW w:w="644" w:type="dxa"/>
            <w:tcBorders>
              <w:top w:val="single" w:color="000000" w:sz="4" w:space="0"/>
              <w:left w:val="nil"/>
              <w:bottom w:val="single" w:color="000000" w:sz="4" w:space="0"/>
              <w:right w:val="single" w:color="000000" w:sz="4" w:space="0"/>
            </w:tcBorders>
          </w:tcPr>
          <w:p w14:paraId="1626FF6F">
            <w:pPr>
              <w:autoSpaceDE w:val="0"/>
              <w:autoSpaceDN w:val="0"/>
              <w:adjustRightInd w:val="0"/>
              <w:jc w:val="center"/>
              <w:rPr>
                <w:rFonts w:ascii="宋体" w:hAnsi="宋体" w:eastAsia="宋体" w:cs="宋体"/>
                <w:b/>
                <w:sz w:val="21"/>
                <w:szCs w:val="21"/>
                <w:lang w:val="zh-CN"/>
              </w:rPr>
            </w:pPr>
          </w:p>
        </w:tc>
        <w:tc>
          <w:tcPr>
            <w:tcW w:w="689" w:type="dxa"/>
            <w:tcBorders>
              <w:top w:val="single" w:color="000000" w:sz="4" w:space="0"/>
              <w:left w:val="nil"/>
              <w:bottom w:val="single" w:color="000000" w:sz="4" w:space="0"/>
              <w:right w:val="single" w:color="000000" w:sz="4" w:space="0"/>
            </w:tcBorders>
          </w:tcPr>
          <w:p w14:paraId="7122121F">
            <w:pPr>
              <w:autoSpaceDE w:val="0"/>
              <w:autoSpaceDN w:val="0"/>
              <w:adjustRightInd w:val="0"/>
              <w:jc w:val="center"/>
              <w:rPr>
                <w:rFonts w:ascii="宋体" w:hAnsi="宋体" w:eastAsia="宋体" w:cs="宋体"/>
                <w:b/>
                <w:sz w:val="21"/>
                <w:szCs w:val="21"/>
                <w:lang w:val="zh-CN"/>
              </w:rPr>
            </w:pPr>
          </w:p>
        </w:tc>
        <w:tc>
          <w:tcPr>
            <w:tcW w:w="934" w:type="dxa"/>
            <w:tcBorders>
              <w:top w:val="single" w:color="000000" w:sz="4" w:space="0"/>
              <w:left w:val="nil"/>
              <w:bottom w:val="single" w:color="000000" w:sz="4" w:space="0"/>
              <w:right w:val="single" w:color="000000" w:sz="4" w:space="0"/>
            </w:tcBorders>
          </w:tcPr>
          <w:p w14:paraId="431E366F">
            <w:pPr>
              <w:autoSpaceDE w:val="0"/>
              <w:autoSpaceDN w:val="0"/>
              <w:adjustRightInd w:val="0"/>
              <w:jc w:val="center"/>
              <w:rPr>
                <w:rFonts w:ascii="宋体" w:hAnsi="宋体" w:eastAsia="宋体" w:cs="宋体"/>
                <w:b/>
                <w:sz w:val="21"/>
                <w:szCs w:val="21"/>
                <w:lang w:val="zh-CN"/>
              </w:rPr>
            </w:pPr>
          </w:p>
        </w:tc>
        <w:tc>
          <w:tcPr>
            <w:tcW w:w="991" w:type="dxa"/>
            <w:tcBorders>
              <w:top w:val="single" w:color="000000" w:sz="4" w:space="0"/>
              <w:left w:val="nil"/>
              <w:bottom w:val="single" w:color="000000" w:sz="4" w:space="0"/>
              <w:right w:val="single" w:color="000000" w:sz="4" w:space="0"/>
            </w:tcBorders>
          </w:tcPr>
          <w:p w14:paraId="791B0DDF">
            <w:pPr>
              <w:autoSpaceDE w:val="0"/>
              <w:autoSpaceDN w:val="0"/>
              <w:adjustRightInd w:val="0"/>
              <w:jc w:val="center"/>
              <w:rPr>
                <w:rFonts w:ascii="宋体" w:hAnsi="宋体" w:eastAsia="宋体" w:cs="宋体"/>
                <w:b/>
                <w:sz w:val="21"/>
                <w:szCs w:val="21"/>
                <w:lang w:val="zh-CN"/>
              </w:rPr>
            </w:pPr>
          </w:p>
        </w:tc>
        <w:tc>
          <w:tcPr>
            <w:tcW w:w="966" w:type="dxa"/>
            <w:tcBorders>
              <w:top w:val="single" w:color="000000" w:sz="4" w:space="0"/>
              <w:left w:val="nil"/>
              <w:bottom w:val="single" w:color="000000" w:sz="4" w:space="0"/>
              <w:right w:val="single" w:color="000000" w:sz="4" w:space="0"/>
            </w:tcBorders>
          </w:tcPr>
          <w:p w14:paraId="1DF02424">
            <w:pPr>
              <w:autoSpaceDE w:val="0"/>
              <w:autoSpaceDN w:val="0"/>
              <w:adjustRightInd w:val="0"/>
              <w:jc w:val="center"/>
              <w:rPr>
                <w:rFonts w:ascii="宋体" w:hAnsi="宋体" w:eastAsia="宋体" w:cs="宋体"/>
                <w:b/>
                <w:sz w:val="21"/>
                <w:szCs w:val="21"/>
                <w:lang w:val="zh-CN"/>
              </w:rPr>
            </w:pPr>
          </w:p>
        </w:tc>
        <w:tc>
          <w:tcPr>
            <w:tcW w:w="1059" w:type="dxa"/>
            <w:tcBorders>
              <w:top w:val="single" w:color="000000" w:sz="4" w:space="0"/>
              <w:left w:val="nil"/>
              <w:bottom w:val="single" w:color="000000" w:sz="4" w:space="0"/>
              <w:right w:val="single" w:color="000000" w:sz="4" w:space="0"/>
            </w:tcBorders>
          </w:tcPr>
          <w:p w14:paraId="20A743EF">
            <w:pPr>
              <w:autoSpaceDE w:val="0"/>
              <w:autoSpaceDN w:val="0"/>
              <w:adjustRightInd w:val="0"/>
              <w:jc w:val="center"/>
              <w:rPr>
                <w:rFonts w:ascii="宋体" w:hAnsi="宋体" w:eastAsia="宋体" w:cs="宋体"/>
                <w:b/>
                <w:sz w:val="21"/>
                <w:szCs w:val="21"/>
                <w:lang w:val="zh-CN"/>
              </w:rPr>
            </w:pPr>
          </w:p>
        </w:tc>
        <w:tc>
          <w:tcPr>
            <w:tcW w:w="1645" w:type="dxa"/>
            <w:tcBorders>
              <w:top w:val="single" w:color="000000" w:sz="4" w:space="0"/>
              <w:left w:val="nil"/>
              <w:bottom w:val="single" w:color="000000" w:sz="4" w:space="0"/>
              <w:right w:val="single" w:color="000000" w:sz="4" w:space="0"/>
            </w:tcBorders>
          </w:tcPr>
          <w:p w14:paraId="4BE5ECE8">
            <w:pPr>
              <w:autoSpaceDE w:val="0"/>
              <w:autoSpaceDN w:val="0"/>
              <w:adjustRightInd w:val="0"/>
              <w:jc w:val="center"/>
              <w:rPr>
                <w:rFonts w:ascii="宋体" w:hAnsi="宋体" w:eastAsia="宋体" w:cs="宋体"/>
                <w:b/>
                <w:sz w:val="21"/>
                <w:szCs w:val="21"/>
                <w:lang w:val="zh-CN"/>
              </w:rPr>
            </w:pPr>
          </w:p>
        </w:tc>
      </w:tr>
      <w:tr w14:paraId="74B3BC03">
        <w:tblPrEx>
          <w:tblCellMar>
            <w:top w:w="0" w:type="dxa"/>
            <w:left w:w="108" w:type="dxa"/>
            <w:bottom w:w="0" w:type="dxa"/>
            <w:right w:w="108" w:type="dxa"/>
          </w:tblCellMar>
        </w:tblPrEx>
        <w:trPr>
          <w:trHeight w:val="286" w:hRule="atLeast"/>
          <w:jc w:val="center"/>
        </w:trPr>
        <w:tc>
          <w:tcPr>
            <w:tcW w:w="519" w:type="dxa"/>
            <w:tcBorders>
              <w:top w:val="single" w:color="000000" w:sz="4" w:space="0"/>
              <w:left w:val="single" w:color="000000" w:sz="4" w:space="0"/>
              <w:bottom w:val="single" w:color="000000" w:sz="4" w:space="0"/>
              <w:right w:val="single" w:color="000000" w:sz="4" w:space="0"/>
            </w:tcBorders>
          </w:tcPr>
          <w:p w14:paraId="7A4BC9A2">
            <w:pPr>
              <w:autoSpaceDE w:val="0"/>
              <w:autoSpaceDN w:val="0"/>
              <w:adjustRightInd w:val="0"/>
              <w:jc w:val="center"/>
              <w:rPr>
                <w:rFonts w:ascii="宋体" w:hAnsi="宋体" w:eastAsia="宋体" w:cs="宋体"/>
                <w:b/>
                <w:sz w:val="21"/>
                <w:szCs w:val="21"/>
                <w:lang w:val="zh-CN"/>
              </w:rPr>
            </w:pPr>
          </w:p>
        </w:tc>
        <w:tc>
          <w:tcPr>
            <w:tcW w:w="870" w:type="dxa"/>
            <w:tcBorders>
              <w:top w:val="single" w:color="000000" w:sz="4" w:space="0"/>
              <w:left w:val="nil"/>
              <w:bottom w:val="single" w:color="000000" w:sz="4" w:space="0"/>
              <w:right w:val="single" w:color="000000" w:sz="4" w:space="0"/>
            </w:tcBorders>
          </w:tcPr>
          <w:p w14:paraId="48834BC1">
            <w:pPr>
              <w:autoSpaceDE w:val="0"/>
              <w:autoSpaceDN w:val="0"/>
              <w:adjustRightInd w:val="0"/>
              <w:jc w:val="center"/>
              <w:rPr>
                <w:rFonts w:ascii="宋体" w:hAnsi="宋体" w:eastAsia="宋体" w:cs="宋体"/>
                <w:b/>
                <w:sz w:val="21"/>
                <w:szCs w:val="21"/>
                <w:lang w:val="zh-CN"/>
              </w:rPr>
            </w:pPr>
          </w:p>
        </w:tc>
        <w:tc>
          <w:tcPr>
            <w:tcW w:w="644" w:type="dxa"/>
            <w:tcBorders>
              <w:top w:val="single" w:color="000000" w:sz="4" w:space="0"/>
              <w:left w:val="nil"/>
              <w:bottom w:val="single" w:color="000000" w:sz="4" w:space="0"/>
              <w:right w:val="single" w:color="000000" w:sz="4" w:space="0"/>
            </w:tcBorders>
          </w:tcPr>
          <w:p w14:paraId="6FFE0759">
            <w:pPr>
              <w:autoSpaceDE w:val="0"/>
              <w:autoSpaceDN w:val="0"/>
              <w:adjustRightInd w:val="0"/>
              <w:jc w:val="center"/>
              <w:rPr>
                <w:rFonts w:ascii="宋体" w:hAnsi="宋体" w:eastAsia="宋体" w:cs="宋体"/>
                <w:b/>
                <w:sz w:val="21"/>
                <w:szCs w:val="21"/>
                <w:lang w:val="zh-CN"/>
              </w:rPr>
            </w:pPr>
          </w:p>
        </w:tc>
        <w:tc>
          <w:tcPr>
            <w:tcW w:w="689" w:type="dxa"/>
            <w:tcBorders>
              <w:top w:val="single" w:color="000000" w:sz="4" w:space="0"/>
              <w:left w:val="nil"/>
              <w:bottom w:val="single" w:color="000000" w:sz="4" w:space="0"/>
              <w:right w:val="single" w:color="000000" w:sz="4" w:space="0"/>
            </w:tcBorders>
          </w:tcPr>
          <w:p w14:paraId="7F6CD22C">
            <w:pPr>
              <w:autoSpaceDE w:val="0"/>
              <w:autoSpaceDN w:val="0"/>
              <w:adjustRightInd w:val="0"/>
              <w:jc w:val="center"/>
              <w:rPr>
                <w:rFonts w:ascii="宋体" w:hAnsi="宋体" w:eastAsia="宋体" w:cs="宋体"/>
                <w:b/>
                <w:sz w:val="21"/>
                <w:szCs w:val="21"/>
                <w:lang w:val="zh-CN"/>
              </w:rPr>
            </w:pPr>
          </w:p>
        </w:tc>
        <w:tc>
          <w:tcPr>
            <w:tcW w:w="934" w:type="dxa"/>
            <w:tcBorders>
              <w:top w:val="single" w:color="000000" w:sz="4" w:space="0"/>
              <w:left w:val="nil"/>
              <w:bottom w:val="single" w:color="000000" w:sz="4" w:space="0"/>
              <w:right w:val="single" w:color="000000" w:sz="4" w:space="0"/>
            </w:tcBorders>
          </w:tcPr>
          <w:p w14:paraId="0CC7D11B">
            <w:pPr>
              <w:autoSpaceDE w:val="0"/>
              <w:autoSpaceDN w:val="0"/>
              <w:adjustRightInd w:val="0"/>
              <w:jc w:val="center"/>
              <w:rPr>
                <w:rFonts w:ascii="宋体" w:hAnsi="宋体" w:eastAsia="宋体" w:cs="宋体"/>
                <w:b/>
                <w:sz w:val="21"/>
                <w:szCs w:val="21"/>
                <w:lang w:val="zh-CN"/>
              </w:rPr>
            </w:pPr>
          </w:p>
        </w:tc>
        <w:tc>
          <w:tcPr>
            <w:tcW w:w="991" w:type="dxa"/>
            <w:tcBorders>
              <w:top w:val="single" w:color="000000" w:sz="4" w:space="0"/>
              <w:left w:val="nil"/>
              <w:bottom w:val="single" w:color="000000" w:sz="4" w:space="0"/>
              <w:right w:val="single" w:color="000000" w:sz="4" w:space="0"/>
            </w:tcBorders>
          </w:tcPr>
          <w:p w14:paraId="68ADBAAB">
            <w:pPr>
              <w:autoSpaceDE w:val="0"/>
              <w:autoSpaceDN w:val="0"/>
              <w:adjustRightInd w:val="0"/>
              <w:jc w:val="center"/>
              <w:rPr>
                <w:rFonts w:ascii="宋体" w:hAnsi="宋体" w:eastAsia="宋体" w:cs="宋体"/>
                <w:b/>
                <w:sz w:val="21"/>
                <w:szCs w:val="21"/>
                <w:lang w:val="zh-CN"/>
              </w:rPr>
            </w:pPr>
          </w:p>
        </w:tc>
        <w:tc>
          <w:tcPr>
            <w:tcW w:w="966" w:type="dxa"/>
            <w:tcBorders>
              <w:top w:val="single" w:color="000000" w:sz="4" w:space="0"/>
              <w:left w:val="nil"/>
              <w:bottom w:val="single" w:color="000000" w:sz="4" w:space="0"/>
              <w:right w:val="single" w:color="000000" w:sz="4" w:space="0"/>
            </w:tcBorders>
          </w:tcPr>
          <w:p w14:paraId="6BDF255C">
            <w:pPr>
              <w:autoSpaceDE w:val="0"/>
              <w:autoSpaceDN w:val="0"/>
              <w:adjustRightInd w:val="0"/>
              <w:jc w:val="center"/>
              <w:rPr>
                <w:rFonts w:ascii="宋体" w:hAnsi="宋体" w:eastAsia="宋体" w:cs="宋体"/>
                <w:b/>
                <w:sz w:val="21"/>
                <w:szCs w:val="21"/>
                <w:lang w:val="zh-CN"/>
              </w:rPr>
            </w:pPr>
          </w:p>
        </w:tc>
        <w:tc>
          <w:tcPr>
            <w:tcW w:w="1059" w:type="dxa"/>
            <w:tcBorders>
              <w:top w:val="single" w:color="000000" w:sz="4" w:space="0"/>
              <w:left w:val="nil"/>
              <w:bottom w:val="single" w:color="000000" w:sz="4" w:space="0"/>
              <w:right w:val="single" w:color="000000" w:sz="4" w:space="0"/>
            </w:tcBorders>
          </w:tcPr>
          <w:p w14:paraId="6AA92232">
            <w:pPr>
              <w:autoSpaceDE w:val="0"/>
              <w:autoSpaceDN w:val="0"/>
              <w:adjustRightInd w:val="0"/>
              <w:jc w:val="center"/>
              <w:rPr>
                <w:rFonts w:ascii="宋体" w:hAnsi="宋体" w:eastAsia="宋体" w:cs="宋体"/>
                <w:b/>
                <w:sz w:val="21"/>
                <w:szCs w:val="21"/>
                <w:lang w:val="zh-CN"/>
              </w:rPr>
            </w:pPr>
          </w:p>
        </w:tc>
        <w:tc>
          <w:tcPr>
            <w:tcW w:w="1645" w:type="dxa"/>
            <w:tcBorders>
              <w:top w:val="single" w:color="000000" w:sz="4" w:space="0"/>
              <w:left w:val="nil"/>
              <w:bottom w:val="single" w:color="000000" w:sz="4" w:space="0"/>
              <w:right w:val="single" w:color="000000" w:sz="4" w:space="0"/>
            </w:tcBorders>
          </w:tcPr>
          <w:p w14:paraId="7591C807">
            <w:pPr>
              <w:autoSpaceDE w:val="0"/>
              <w:autoSpaceDN w:val="0"/>
              <w:adjustRightInd w:val="0"/>
              <w:jc w:val="center"/>
              <w:rPr>
                <w:rFonts w:ascii="宋体" w:hAnsi="宋体" w:eastAsia="宋体" w:cs="宋体"/>
                <w:b/>
                <w:sz w:val="21"/>
                <w:szCs w:val="21"/>
                <w:lang w:val="zh-CN"/>
              </w:rPr>
            </w:pPr>
          </w:p>
        </w:tc>
      </w:tr>
      <w:tr w14:paraId="4E5142C3">
        <w:tblPrEx>
          <w:tblCellMar>
            <w:top w:w="0" w:type="dxa"/>
            <w:left w:w="108" w:type="dxa"/>
            <w:bottom w:w="0" w:type="dxa"/>
            <w:right w:w="108" w:type="dxa"/>
          </w:tblCellMar>
        </w:tblPrEx>
        <w:trPr>
          <w:trHeight w:val="286" w:hRule="atLeast"/>
          <w:jc w:val="center"/>
        </w:trPr>
        <w:tc>
          <w:tcPr>
            <w:tcW w:w="519" w:type="dxa"/>
            <w:tcBorders>
              <w:top w:val="single" w:color="000000" w:sz="4" w:space="0"/>
              <w:left w:val="single" w:color="000000" w:sz="4" w:space="0"/>
              <w:bottom w:val="single" w:color="000000" w:sz="4" w:space="0"/>
              <w:right w:val="single" w:color="000000" w:sz="4" w:space="0"/>
            </w:tcBorders>
          </w:tcPr>
          <w:p w14:paraId="2E40A884">
            <w:pPr>
              <w:autoSpaceDE w:val="0"/>
              <w:autoSpaceDN w:val="0"/>
              <w:adjustRightInd w:val="0"/>
              <w:jc w:val="center"/>
              <w:rPr>
                <w:rFonts w:ascii="宋体" w:hAnsi="宋体" w:eastAsia="宋体" w:cs="宋体"/>
                <w:b/>
                <w:sz w:val="21"/>
                <w:szCs w:val="21"/>
                <w:lang w:val="zh-CN"/>
              </w:rPr>
            </w:pPr>
          </w:p>
        </w:tc>
        <w:tc>
          <w:tcPr>
            <w:tcW w:w="870" w:type="dxa"/>
            <w:tcBorders>
              <w:top w:val="single" w:color="000000" w:sz="4" w:space="0"/>
              <w:left w:val="nil"/>
              <w:bottom w:val="single" w:color="000000" w:sz="4" w:space="0"/>
              <w:right w:val="single" w:color="000000" w:sz="4" w:space="0"/>
            </w:tcBorders>
          </w:tcPr>
          <w:p w14:paraId="018D9950">
            <w:pPr>
              <w:autoSpaceDE w:val="0"/>
              <w:autoSpaceDN w:val="0"/>
              <w:adjustRightInd w:val="0"/>
              <w:jc w:val="center"/>
              <w:rPr>
                <w:rFonts w:ascii="宋体" w:hAnsi="宋体" w:eastAsia="宋体" w:cs="宋体"/>
                <w:b/>
                <w:sz w:val="21"/>
                <w:szCs w:val="21"/>
                <w:lang w:val="zh-CN"/>
              </w:rPr>
            </w:pPr>
          </w:p>
        </w:tc>
        <w:tc>
          <w:tcPr>
            <w:tcW w:w="644" w:type="dxa"/>
            <w:tcBorders>
              <w:top w:val="single" w:color="000000" w:sz="4" w:space="0"/>
              <w:left w:val="nil"/>
              <w:bottom w:val="single" w:color="000000" w:sz="4" w:space="0"/>
              <w:right w:val="single" w:color="000000" w:sz="4" w:space="0"/>
            </w:tcBorders>
          </w:tcPr>
          <w:p w14:paraId="303F3EDF">
            <w:pPr>
              <w:autoSpaceDE w:val="0"/>
              <w:autoSpaceDN w:val="0"/>
              <w:adjustRightInd w:val="0"/>
              <w:jc w:val="center"/>
              <w:rPr>
                <w:rFonts w:ascii="宋体" w:hAnsi="宋体" w:eastAsia="宋体" w:cs="宋体"/>
                <w:b/>
                <w:sz w:val="21"/>
                <w:szCs w:val="21"/>
                <w:lang w:val="zh-CN"/>
              </w:rPr>
            </w:pPr>
          </w:p>
        </w:tc>
        <w:tc>
          <w:tcPr>
            <w:tcW w:w="689" w:type="dxa"/>
            <w:tcBorders>
              <w:top w:val="single" w:color="000000" w:sz="4" w:space="0"/>
              <w:left w:val="nil"/>
              <w:bottom w:val="single" w:color="000000" w:sz="4" w:space="0"/>
              <w:right w:val="single" w:color="000000" w:sz="4" w:space="0"/>
            </w:tcBorders>
          </w:tcPr>
          <w:p w14:paraId="055BBC52">
            <w:pPr>
              <w:autoSpaceDE w:val="0"/>
              <w:autoSpaceDN w:val="0"/>
              <w:adjustRightInd w:val="0"/>
              <w:jc w:val="center"/>
              <w:rPr>
                <w:rFonts w:ascii="宋体" w:hAnsi="宋体" w:eastAsia="宋体" w:cs="宋体"/>
                <w:b/>
                <w:sz w:val="21"/>
                <w:szCs w:val="21"/>
                <w:lang w:val="zh-CN"/>
              </w:rPr>
            </w:pPr>
          </w:p>
        </w:tc>
        <w:tc>
          <w:tcPr>
            <w:tcW w:w="934" w:type="dxa"/>
            <w:tcBorders>
              <w:top w:val="single" w:color="000000" w:sz="4" w:space="0"/>
              <w:left w:val="nil"/>
              <w:bottom w:val="single" w:color="000000" w:sz="4" w:space="0"/>
              <w:right w:val="single" w:color="000000" w:sz="4" w:space="0"/>
            </w:tcBorders>
          </w:tcPr>
          <w:p w14:paraId="2B544376">
            <w:pPr>
              <w:autoSpaceDE w:val="0"/>
              <w:autoSpaceDN w:val="0"/>
              <w:adjustRightInd w:val="0"/>
              <w:jc w:val="center"/>
              <w:rPr>
                <w:rFonts w:ascii="宋体" w:hAnsi="宋体" w:eastAsia="宋体" w:cs="宋体"/>
                <w:b/>
                <w:sz w:val="21"/>
                <w:szCs w:val="21"/>
                <w:lang w:val="zh-CN"/>
              </w:rPr>
            </w:pPr>
          </w:p>
        </w:tc>
        <w:tc>
          <w:tcPr>
            <w:tcW w:w="991" w:type="dxa"/>
            <w:tcBorders>
              <w:top w:val="single" w:color="000000" w:sz="4" w:space="0"/>
              <w:left w:val="nil"/>
              <w:bottom w:val="single" w:color="000000" w:sz="4" w:space="0"/>
              <w:right w:val="single" w:color="000000" w:sz="4" w:space="0"/>
            </w:tcBorders>
          </w:tcPr>
          <w:p w14:paraId="5AACC165">
            <w:pPr>
              <w:autoSpaceDE w:val="0"/>
              <w:autoSpaceDN w:val="0"/>
              <w:adjustRightInd w:val="0"/>
              <w:jc w:val="center"/>
              <w:rPr>
                <w:rFonts w:ascii="宋体" w:hAnsi="宋体" w:eastAsia="宋体" w:cs="宋体"/>
                <w:b/>
                <w:sz w:val="21"/>
                <w:szCs w:val="21"/>
                <w:lang w:val="zh-CN"/>
              </w:rPr>
            </w:pPr>
          </w:p>
        </w:tc>
        <w:tc>
          <w:tcPr>
            <w:tcW w:w="966" w:type="dxa"/>
            <w:tcBorders>
              <w:top w:val="single" w:color="000000" w:sz="4" w:space="0"/>
              <w:left w:val="nil"/>
              <w:bottom w:val="single" w:color="000000" w:sz="4" w:space="0"/>
              <w:right w:val="single" w:color="000000" w:sz="4" w:space="0"/>
            </w:tcBorders>
          </w:tcPr>
          <w:p w14:paraId="308438BD">
            <w:pPr>
              <w:autoSpaceDE w:val="0"/>
              <w:autoSpaceDN w:val="0"/>
              <w:adjustRightInd w:val="0"/>
              <w:jc w:val="center"/>
              <w:rPr>
                <w:rFonts w:ascii="宋体" w:hAnsi="宋体" w:eastAsia="宋体" w:cs="宋体"/>
                <w:b/>
                <w:sz w:val="21"/>
                <w:szCs w:val="21"/>
                <w:lang w:val="zh-CN"/>
              </w:rPr>
            </w:pPr>
          </w:p>
        </w:tc>
        <w:tc>
          <w:tcPr>
            <w:tcW w:w="1059" w:type="dxa"/>
            <w:tcBorders>
              <w:top w:val="single" w:color="000000" w:sz="4" w:space="0"/>
              <w:left w:val="nil"/>
              <w:bottom w:val="single" w:color="000000" w:sz="4" w:space="0"/>
              <w:right w:val="single" w:color="000000" w:sz="4" w:space="0"/>
            </w:tcBorders>
          </w:tcPr>
          <w:p w14:paraId="5B81822D">
            <w:pPr>
              <w:autoSpaceDE w:val="0"/>
              <w:autoSpaceDN w:val="0"/>
              <w:adjustRightInd w:val="0"/>
              <w:jc w:val="center"/>
              <w:rPr>
                <w:rFonts w:ascii="宋体" w:hAnsi="宋体" w:eastAsia="宋体" w:cs="宋体"/>
                <w:b/>
                <w:sz w:val="21"/>
                <w:szCs w:val="21"/>
                <w:lang w:val="zh-CN"/>
              </w:rPr>
            </w:pPr>
          </w:p>
        </w:tc>
        <w:tc>
          <w:tcPr>
            <w:tcW w:w="1645" w:type="dxa"/>
            <w:tcBorders>
              <w:top w:val="single" w:color="000000" w:sz="4" w:space="0"/>
              <w:left w:val="nil"/>
              <w:bottom w:val="single" w:color="000000" w:sz="4" w:space="0"/>
              <w:right w:val="single" w:color="000000" w:sz="4" w:space="0"/>
            </w:tcBorders>
          </w:tcPr>
          <w:p w14:paraId="126BD82F">
            <w:pPr>
              <w:autoSpaceDE w:val="0"/>
              <w:autoSpaceDN w:val="0"/>
              <w:adjustRightInd w:val="0"/>
              <w:jc w:val="center"/>
              <w:rPr>
                <w:rFonts w:ascii="宋体" w:hAnsi="宋体" w:eastAsia="宋体" w:cs="宋体"/>
                <w:b/>
                <w:sz w:val="21"/>
                <w:szCs w:val="21"/>
                <w:lang w:val="zh-CN"/>
              </w:rPr>
            </w:pPr>
          </w:p>
        </w:tc>
      </w:tr>
      <w:tr w14:paraId="013D90E2">
        <w:tblPrEx>
          <w:tblCellMar>
            <w:top w:w="0" w:type="dxa"/>
            <w:left w:w="108" w:type="dxa"/>
            <w:bottom w:w="0" w:type="dxa"/>
            <w:right w:w="108" w:type="dxa"/>
          </w:tblCellMar>
        </w:tblPrEx>
        <w:trPr>
          <w:trHeight w:val="296" w:hRule="atLeast"/>
          <w:jc w:val="center"/>
        </w:trPr>
        <w:tc>
          <w:tcPr>
            <w:tcW w:w="519" w:type="dxa"/>
            <w:tcBorders>
              <w:top w:val="single" w:color="000000" w:sz="4" w:space="0"/>
              <w:left w:val="single" w:color="000000" w:sz="4" w:space="0"/>
              <w:bottom w:val="single" w:color="000000" w:sz="4" w:space="0"/>
              <w:right w:val="single" w:color="000000" w:sz="4" w:space="0"/>
            </w:tcBorders>
          </w:tcPr>
          <w:p w14:paraId="1E7B1BD1">
            <w:pPr>
              <w:autoSpaceDE w:val="0"/>
              <w:autoSpaceDN w:val="0"/>
              <w:adjustRightInd w:val="0"/>
              <w:jc w:val="center"/>
              <w:rPr>
                <w:rFonts w:ascii="宋体" w:hAnsi="宋体" w:eastAsia="宋体" w:cs="宋体"/>
                <w:b/>
                <w:sz w:val="21"/>
                <w:szCs w:val="21"/>
                <w:lang w:val="zh-CN"/>
              </w:rPr>
            </w:pPr>
          </w:p>
        </w:tc>
        <w:tc>
          <w:tcPr>
            <w:tcW w:w="870" w:type="dxa"/>
            <w:tcBorders>
              <w:top w:val="single" w:color="000000" w:sz="4" w:space="0"/>
              <w:left w:val="nil"/>
              <w:bottom w:val="single" w:color="000000" w:sz="4" w:space="0"/>
              <w:right w:val="single" w:color="000000" w:sz="4" w:space="0"/>
            </w:tcBorders>
          </w:tcPr>
          <w:p w14:paraId="73E6E6C2">
            <w:pPr>
              <w:autoSpaceDE w:val="0"/>
              <w:autoSpaceDN w:val="0"/>
              <w:adjustRightInd w:val="0"/>
              <w:jc w:val="center"/>
              <w:rPr>
                <w:rFonts w:ascii="宋体" w:hAnsi="宋体" w:eastAsia="宋体" w:cs="宋体"/>
                <w:b/>
                <w:sz w:val="21"/>
                <w:szCs w:val="21"/>
                <w:lang w:val="zh-CN"/>
              </w:rPr>
            </w:pPr>
          </w:p>
        </w:tc>
        <w:tc>
          <w:tcPr>
            <w:tcW w:w="644" w:type="dxa"/>
            <w:tcBorders>
              <w:top w:val="single" w:color="000000" w:sz="4" w:space="0"/>
              <w:left w:val="nil"/>
              <w:bottom w:val="single" w:color="000000" w:sz="4" w:space="0"/>
              <w:right w:val="single" w:color="000000" w:sz="4" w:space="0"/>
            </w:tcBorders>
          </w:tcPr>
          <w:p w14:paraId="7C2F8567">
            <w:pPr>
              <w:autoSpaceDE w:val="0"/>
              <w:autoSpaceDN w:val="0"/>
              <w:adjustRightInd w:val="0"/>
              <w:jc w:val="center"/>
              <w:rPr>
                <w:rFonts w:ascii="宋体" w:hAnsi="宋体" w:eastAsia="宋体" w:cs="宋体"/>
                <w:b/>
                <w:sz w:val="21"/>
                <w:szCs w:val="21"/>
                <w:lang w:val="zh-CN"/>
              </w:rPr>
            </w:pPr>
          </w:p>
        </w:tc>
        <w:tc>
          <w:tcPr>
            <w:tcW w:w="689" w:type="dxa"/>
            <w:tcBorders>
              <w:top w:val="single" w:color="000000" w:sz="4" w:space="0"/>
              <w:left w:val="nil"/>
              <w:bottom w:val="single" w:color="000000" w:sz="4" w:space="0"/>
              <w:right w:val="single" w:color="000000" w:sz="4" w:space="0"/>
            </w:tcBorders>
          </w:tcPr>
          <w:p w14:paraId="461DB408">
            <w:pPr>
              <w:autoSpaceDE w:val="0"/>
              <w:autoSpaceDN w:val="0"/>
              <w:adjustRightInd w:val="0"/>
              <w:jc w:val="center"/>
              <w:rPr>
                <w:rFonts w:ascii="宋体" w:hAnsi="宋体" w:eastAsia="宋体" w:cs="宋体"/>
                <w:b/>
                <w:sz w:val="21"/>
                <w:szCs w:val="21"/>
                <w:lang w:val="zh-CN"/>
              </w:rPr>
            </w:pPr>
          </w:p>
        </w:tc>
        <w:tc>
          <w:tcPr>
            <w:tcW w:w="934" w:type="dxa"/>
            <w:tcBorders>
              <w:top w:val="single" w:color="000000" w:sz="4" w:space="0"/>
              <w:left w:val="nil"/>
              <w:bottom w:val="single" w:color="000000" w:sz="4" w:space="0"/>
              <w:right w:val="single" w:color="000000" w:sz="4" w:space="0"/>
            </w:tcBorders>
          </w:tcPr>
          <w:p w14:paraId="7C907B3B">
            <w:pPr>
              <w:autoSpaceDE w:val="0"/>
              <w:autoSpaceDN w:val="0"/>
              <w:adjustRightInd w:val="0"/>
              <w:jc w:val="center"/>
              <w:rPr>
                <w:rFonts w:ascii="宋体" w:hAnsi="宋体" w:eastAsia="宋体" w:cs="宋体"/>
                <w:b/>
                <w:sz w:val="21"/>
                <w:szCs w:val="21"/>
                <w:lang w:val="zh-CN"/>
              </w:rPr>
            </w:pPr>
          </w:p>
        </w:tc>
        <w:tc>
          <w:tcPr>
            <w:tcW w:w="991" w:type="dxa"/>
            <w:tcBorders>
              <w:top w:val="single" w:color="000000" w:sz="4" w:space="0"/>
              <w:left w:val="nil"/>
              <w:bottom w:val="single" w:color="000000" w:sz="4" w:space="0"/>
              <w:right w:val="single" w:color="000000" w:sz="4" w:space="0"/>
            </w:tcBorders>
          </w:tcPr>
          <w:p w14:paraId="4DD48EF4">
            <w:pPr>
              <w:autoSpaceDE w:val="0"/>
              <w:autoSpaceDN w:val="0"/>
              <w:adjustRightInd w:val="0"/>
              <w:jc w:val="center"/>
              <w:rPr>
                <w:rFonts w:ascii="宋体" w:hAnsi="宋体" w:eastAsia="宋体" w:cs="宋体"/>
                <w:b/>
                <w:sz w:val="21"/>
                <w:szCs w:val="21"/>
                <w:lang w:val="zh-CN"/>
              </w:rPr>
            </w:pPr>
          </w:p>
        </w:tc>
        <w:tc>
          <w:tcPr>
            <w:tcW w:w="966" w:type="dxa"/>
            <w:tcBorders>
              <w:top w:val="single" w:color="000000" w:sz="4" w:space="0"/>
              <w:left w:val="nil"/>
              <w:bottom w:val="single" w:color="000000" w:sz="4" w:space="0"/>
              <w:right w:val="single" w:color="000000" w:sz="4" w:space="0"/>
            </w:tcBorders>
          </w:tcPr>
          <w:p w14:paraId="6E7CFEAE">
            <w:pPr>
              <w:autoSpaceDE w:val="0"/>
              <w:autoSpaceDN w:val="0"/>
              <w:adjustRightInd w:val="0"/>
              <w:jc w:val="center"/>
              <w:rPr>
                <w:rFonts w:ascii="宋体" w:hAnsi="宋体" w:eastAsia="宋体" w:cs="宋体"/>
                <w:b/>
                <w:sz w:val="21"/>
                <w:szCs w:val="21"/>
                <w:lang w:val="zh-CN"/>
              </w:rPr>
            </w:pPr>
          </w:p>
        </w:tc>
        <w:tc>
          <w:tcPr>
            <w:tcW w:w="1059" w:type="dxa"/>
            <w:tcBorders>
              <w:top w:val="single" w:color="000000" w:sz="4" w:space="0"/>
              <w:left w:val="nil"/>
              <w:bottom w:val="single" w:color="000000" w:sz="4" w:space="0"/>
              <w:right w:val="single" w:color="000000" w:sz="4" w:space="0"/>
            </w:tcBorders>
          </w:tcPr>
          <w:p w14:paraId="4C434375">
            <w:pPr>
              <w:autoSpaceDE w:val="0"/>
              <w:autoSpaceDN w:val="0"/>
              <w:adjustRightInd w:val="0"/>
              <w:jc w:val="center"/>
              <w:rPr>
                <w:rFonts w:ascii="宋体" w:hAnsi="宋体" w:eastAsia="宋体" w:cs="宋体"/>
                <w:b/>
                <w:sz w:val="21"/>
                <w:szCs w:val="21"/>
                <w:lang w:val="zh-CN"/>
              </w:rPr>
            </w:pPr>
          </w:p>
        </w:tc>
        <w:tc>
          <w:tcPr>
            <w:tcW w:w="1645" w:type="dxa"/>
            <w:tcBorders>
              <w:top w:val="single" w:color="000000" w:sz="4" w:space="0"/>
              <w:left w:val="nil"/>
              <w:bottom w:val="single" w:color="000000" w:sz="4" w:space="0"/>
              <w:right w:val="single" w:color="000000" w:sz="4" w:space="0"/>
            </w:tcBorders>
          </w:tcPr>
          <w:p w14:paraId="4B7FCF39">
            <w:pPr>
              <w:autoSpaceDE w:val="0"/>
              <w:autoSpaceDN w:val="0"/>
              <w:adjustRightInd w:val="0"/>
              <w:jc w:val="center"/>
              <w:rPr>
                <w:rFonts w:ascii="宋体" w:hAnsi="宋体" w:eastAsia="宋体" w:cs="宋体"/>
                <w:b/>
                <w:sz w:val="21"/>
                <w:szCs w:val="21"/>
                <w:lang w:val="zh-CN"/>
              </w:rPr>
            </w:pPr>
          </w:p>
        </w:tc>
      </w:tr>
    </w:tbl>
    <w:p w14:paraId="31EBD30B">
      <w:pPr>
        <w:pStyle w:val="9"/>
        <w:tabs>
          <w:tab w:val="left" w:pos="6682"/>
        </w:tabs>
        <w:spacing w:before="0" w:line="360" w:lineRule="auto"/>
        <w:ind w:left="113"/>
        <w:rPr>
          <w:sz w:val="21"/>
          <w:szCs w:val="21"/>
          <w:lang w:eastAsia="zh-CN"/>
        </w:rPr>
      </w:pPr>
      <w:r>
        <w:rPr>
          <w:rFonts w:hint="eastAsia"/>
          <w:sz w:val="21"/>
          <w:szCs w:val="21"/>
          <w:lang w:eastAsia="zh-CN"/>
        </w:rPr>
        <w:t>说明：1、如果行数不够，请自行增加。</w:t>
      </w:r>
    </w:p>
    <w:p w14:paraId="3F0C1587">
      <w:pPr>
        <w:pStyle w:val="9"/>
        <w:tabs>
          <w:tab w:val="left" w:pos="6682"/>
        </w:tabs>
        <w:spacing w:before="0" w:line="360" w:lineRule="auto"/>
        <w:ind w:left="113"/>
        <w:rPr>
          <w:sz w:val="21"/>
          <w:szCs w:val="21"/>
          <w:lang w:eastAsia="zh-CN"/>
        </w:rPr>
      </w:pPr>
      <w:r>
        <w:rPr>
          <w:rFonts w:hint="eastAsia"/>
          <w:sz w:val="21"/>
          <w:szCs w:val="21"/>
          <w:lang w:eastAsia="zh-CN"/>
        </w:rPr>
        <w:t>2、请投标供应商根据本格式要求如实填写人员一览表，并附评标标准要的相关证明材料复印件加盖公章。</w:t>
      </w:r>
    </w:p>
    <w:p w14:paraId="4DA2BACA">
      <w:pPr>
        <w:pStyle w:val="9"/>
        <w:tabs>
          <w:tab w:val="left" w:pos="6682"/>
        </w:tabs>
        <w:spacing w:before="0" w:line="360" w:lineRule="auto"/>
        <w:ind w:left="113"/>
        <w:rPr>
          <w:b/>
          <w:bCs/>
          <w:sz w:val="21"/>
          <w:szCs w:val="21"/>
          <w:lang w:eastAsia="zh-CN"/>
        </w:rPr>
      </w:pPr>
      <w:r>
        <w:rPr>
          <w:rFonts w:hint="eastAsia"/>
          <w:b/>
          <w:bCs/>
          <w:sz w:val="21"/>
          <w:szCs w:val="21"/>
          <w:lang w:eastAsia="zh-CN"/>
        </w:rPr>
        <w:t>3、提供近半年(2024年3月至2024年8月)任意一个月供应商为上述人员缴纳的由劳动和社会保障部门出具的养老保险金缴费单据凭证【需明确缴费月份、个人姓名、缴费单位，加盖社保中心章或社保中心参保缴费证明电子专用章（具有可验证的二维码或验证码）】。</w:t>
      </w:r>
    </w:p>
    <w:p w14:paraId="76E4B856">
      <w:pPr>
        <w:adjustRightInd w:val="0"/>
        <w:rPr>
          <w:rFonts w:ascii="宋体" w:hAnsi="宋体"/>
          <w:sz w:val="21"/>
          <w:szCs w:val="21"/>
          <w:lang w:eastAsia="zh-CN"/>
        </w:rPr>
      </w:pPr>
    </w:p>
    <w:p w14:paraId="3F80BD18">
      <w:pPr>
        <w:pStyle w:val="9"/>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48E31351">
      <w:pPr>
        <w:pStyle w:val="9"/>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hAnsi="Times New Roman" w:eastAsia="Times New Roman"/>
          <w:spacing w:val="-1"/>
          <w:sz w:val="21"/>
          <w:szCs w:val="21"/>
          <w:u w:val="single" w:color="000000"/>
          <w:lang w:eastAsia="zh-CN"/>
        </w:rPr>
        <w:tab/>
      </w:r>
      <w:r>
        <w:rPr>
          <w:spacing w:val="-1"/>
          <w:sz w:val="21"/>
          <w:szCs w:val="21"/>
          <w:lang w:eastAsia="zh-CN"/>
        </w:rPr>
        <w:t>年</w:t>
      </w:r>
      <w:r>
        <w:rPr>
          <w:rFonts w:ascii="Times New Roman" w:hAnsi="Times New Roman" w:eastAsia="Times New Roman"/>
          <w:spacing w:val="-1"/>
          <w:sz w:val="21"/>
          <w:szCs w:val="21"/>
          <w:u w:val="single" w:color="000000"/>
          <w:lang w:eastAsia="zh-CN"/>
        </w:rPr>
        <w:tab/>
      </w:r>
      <w:r>
        <w:rPr>
          <w:spacing w:val="-1"/>
          <w:sz w:val="21"/>
          <w:szCs w:val="21"/>
          <w:lang w:eastAsia="zh-CN"/>
        </w:rPr>
        <w:t>月</w:t>
      </w:r>
      <w:r>
        <w:rPr>
          <w:rFonts w:ascii="Times New Roman" w:hAnsi="Times New Roman" w:eastAsia="Times New Roman"/>
          <w:spacing w:val="-1"/>
          <w:sz w:val="21"/>
          <w:szCs w:val="21"/>
          <w:u w:val="single" w:color="000000"/>
          <w:lang w:eastAsia="zh-CN"/>
        </w:rPr>
        <w:tab/>
      </w:r>
      <w:r>
        <w:rPr>
          <w:sz w:val="21"/>
          <w:szCs w:val="21"/>
          <w:lang w:eastAsia="zh-CN"/>
        </w:rPr>
        <w:t>日</w:t>
      </w:r>
    </w:p>
    <w:p w14:paraId="4A68DCD9">
      <w:pPr>
        <w:pStyle w:val="9"/>
        <w:spacing w:before="0" w:line="274" w:lineRule="exact"/>
        <w:ind w:left="1278"/>
        <w:rPr>
          <w:sz w:val="21"/>
          <w:szCs w:val="21"/>
          <w:lang w:eastAsia="zh-CN"/>
        </w:rPr>
      </w:pPr>
    </w:p>
    <w:p w14:paraId="33ED432E">
      <w:pPr>
        <w:pStyle w:val="27"/>
        <w:ind w:firstLine="0" w:firstLineChars="0"/>
        <w:rPr>
          <w:sz w:val="21"/>
          <w:szCs w:val="21"/>
          <w:lang w:eastAsia="zh-CN"/>
        </w:rPr>
      </w:pPr>
    </w:p>
    <w:p w14:paraId="30370717">
      <w:pPr>
        <w:pStyle w:val="6"/>
        <w:spacing w:before="26"/>
        <w:ind w:left="7"/>
        <w:jc w:val="center"/>
        <w:rPr>
          <w:sz w:val="21"/>
          <w:szCs w:val="21"/>
          <w:lang w:eastAsia="zh-CN"/>
        </w:rPr>
      </w:pPr>
      <w:bookmarkStart w:id="52" w:name="_Toc490133035"/>
      <w:r>
        <w:rPr>
          <w:rFonts w:hint="eastAsia"/>
          <w:sz w:val="21"/>
          <w:szCs w:val="21"/>
          <w:lang w:eastAsia="zh-CN"/>
        </w:rPr>
        <w:t>（六）供应商类似业绩情况表</w:t>
      </w:r>
      <w:bookmarkEnd w:id="52"/>
    </w:p>
    <w:p w14:paraId="4A17CCDB">
      <w:pPr>
        <w:pStyle w:val="9"/>
        <w:tabs>
          <w:tab w:val="left" w:pos="6682"/>
        </w:tabs>
        <w:spacing w:before="151"/>
        <w:ind w:left="115"/>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p w14:paraId="0E1ABCB0">
      <w:pPr>
        <w:autoSpaceDE w:val="0"/>
        <w:autoSpaceDN w:val="0"/>
        <w:adjustRightInd w:val="0"/>
        <w:spacing w:line="360" w:lineRule="auto"/>
        <w:jc w:val="center"/>
        <w:rPr>
          <w:rFonts w:ascii="宋体" w:hAnsi="宋体"/>
          <w:b/>
          <w:sz w:val="21"/>
          <w:szCs w:val="21"/>
          <w:lang w:eastAsia="zh-CN"/>
        </w:rPr>
      </w:pPr>
    </w:p>
    <w:tbl>
      <w:tblPr>
        <w:tblStyle w:val="22"/>
        <w:tblW w:w="8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647"/>
        <w:gridCol w:w="1315"/>
        <w:gridCol w:w="1402"/>
        <w:gridCol w:w="1252"/>
        <w:gridCol w:w="988"/>
        <w:gridCol w:w="988"/>
      </w:tblGrid>
      <w:tr w14:paraId="43B3E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744" w:type="dxa"/>
            <w:vAlign w:val="center"/>
          </w:tcPr>
          <w:p w14:paraId="32C55839">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序号</w:t>
            </w:r>
          </w:p>
        </w:tc>
        <w:tc>
          <w:tcPr>
            <w:tcW w:w="1647" w:type="dxa"/>
            <w:vAlign w:val="center"/>
          </w:tcPr>
          <w:p w14:paraId="57D64398">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项目名称</w:t>
            </w:r>
          </w:p>
        </w:tc>
        <w:tc>
          <w:tcPr>
            <w:tcW w:w="1315" w:type="dxa"/>
            <w:vAlign w:val="center"/>
          </w:tcPr>
          <w:p w14:paraId="51EC0399">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业主单位</w:t>
            </w:r>
          </w:p>
        </w:tc>
        <w:tc>
          <w:tcPr>
            <w:tcW w:w="1402" w:type="dxa"/>
            <w:vAlign w:val="center"/>
          </w:tcPr>
          <w:p w14:paraId="6652D534">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业主联系方式</w:t>
            </w:r>
          </w:p>
        </w:tc>
        <w:tc>
          <w:tcPr>
            <w:tcW w:w="1252" w:type="dxa"/>
            <w:vAlign w:val="center"/>
          </w:tcPr>
          <w:p w14:paraId="12CA16D1">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工作主要内容</w:t>
            </w:r>
          </w:p>
        </w:tc>
        <w:tc>
          <w:tcPr>
            <w:tcW w:w="988" w:type="dxa"/>
            <w:vAlign w:val="center"/>
          </w:tcPr>
          <w:p w14:paraId="6DDA0B1E">
            <w:pPr>
              <w:autoSpaceDE w:val="0"/>
              <w:autoSpaceDN w:val="0"/>
              <w:adjustRightInd w:val="0"/>
              <w:jc w:val="center"/>
              <w:rPr>
                <w:rFonts w:ascii="宋体" w:hAnsi="宋体" w:eastAsia="宋体" w:cs="宋体"/>
                <w:b/>
                <w:sz w:val="21"/>
                <w:szCs w:val="21"/>
              </w:rPr>
            </w:pPr>
            <w:r>
              <w:rPr>
                <w:rFonts w:hint="eastAsia" w:ascii="宋体" w:hAnsi="宋体" w:eastAsia="宋体" w:cs="宋体"/>
                <w:b/>
                <w:sz w:val="21"/>
                <w:szCs w:val="21"/>
              </w:rPr>
              <w:t>合同</w:t>
            </w:r>
          </w:p>
          <w:p w14:paraId="60E96AC4">
            <w:pPr>
              <w:autoSpaceDE w:val="0"/>
              <w:autoSpaceDN w:val="0"/>
              <w:adjustRightInd w:val="0"/>
              <w:jc w:val="center"/>
              <w:rPr>
                <w:rFonts w:ascii="宋体" w:hAnsi="宋体" w:eastAsia="宋体" w:cs="宋体"/>
                <w:b/>
                <w:sz w:val="21"/>
                <w:szCs w:val="21"/>
              </w:rPr>
            </w:pPr>
            <w:r>
              <w:rPr>
                <w:rFonts w:hint="eastAsia" w:ascii="宋体" w:hAnsi="宋体" w:eastAsia="宋体" w:cs="宋体"/>
                <w:b/>
                <w:sz w:val="21"/>
                <w:szCs w:val="21"/>
              </w:rPr>
              <w:t>金额</w:t>
            </w:r>
          </w:p>
        </w:tc>
        <w:tc>
          <w:tcPr>
            <w:tcW w:w="988" w:type="dxa"/>
            <w:vAlign w:val="center"/>
          </w:tcPr>
          <w:p w14:paraId="75B1DE8E">
            <w:pPr>
              <w:autoSpaceDE w:val="0"/>
              <w:autoSpaceDN w:val="0"/>
              <w:adjustRightInd w:val="0"/>
              <w:jc w:val="center"/>
              <w:rPr>
                <w:rFonts w:ascii="宋体" w:hAnsi="宋体" w:eastAsia="宋体" w:cs="宋体"/>
                <w:b/>
                <w:sz w:val="21"/>
                <w:szCs w:val="21"/>
                <w:lang w:val="zh-CN"/>
              </w:rPr>
            </w:pPr>
            <w:r>
              <w:rPr>
                <w:rFonts w:hint="eastAsia" w:ascii="宋体" w:hAnsi="宋体" w:eastAsia="宋体" w:cs="宋体"/>
                <w:b/>
                <w:sz w:val="21"/>
                <w:szCs w:val="21"/>
                <w:lang w:val="zh-CN"/>
              </w:rPr>
              <w:t>备注</w:t>
            </w:r>
          </w:p>
        </w:tc>
      </w:tr>
      <w:tr w14:paraId="56A6C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44" w:type="dxa"/>
          </w:tcPr>
          <w:p w14:paraId="680C97AF">
            <w:pPr>
              <w:autoSpaceDE w:val="0"/>
              <w:autoSpaceDN w:val="0"/>
              <w:adjustRightInd w:val="0"/>
              <w:rPr>
                <w:rFonts w:ascii="宋体" w:hAnsi="宋体" w:cs="宋体"/>
                <w:sz w:val="21"/>
                <w:szCs w:val="21"/>
                <w:lang w:val="zh-CN"/>
              </w:rPr>
            </w:pPr>
          </w:p>
        </w:tc>
        <w:tc>
          <w:tcPr>
            <w:tcW w:w="1647" w:type="dxa"/>
          </w:tcPr>
          <w:p w14:paraId="4623FAED">
            <w:pPr>
              <w:autoSpaceDE w:val="0"/>
              <w:autoSpaceDN w:val="0"/>
              <w:adjustRightInd w:val="0"/>
              <w:rPr>
                <w:rFonts w:ascii="宋体" w:hAnsi="宋体" w:cs="宋体"/>
                <w:sz w:val="21"/>
                <w:szCs w:val="21"/>
                <w:lang w:val="zh-CN"/>
              </w:rPr>
            </w:pPr>
          </w:p>
        </w:tc>
        <w:tc>
          <w:tcPr>
            <w:tcW w:w="1315" w:type="dxa"/>
          </w:tcPr>
          <w:p w14:paraId="6D5E3494">
            <w:pPr>
              <w:autoSpaceDE w:val="0"/>
              <w:autoSpaceDN w:val="0"/>
              <w:adjustRightInd w:val="0"/>
              <w:rPr>
                <w:rFonts w:ascii="宋体" w:hAnsi="宋体" w:cs="宋体"/>
                <w:sz w:val="21"/>
                <w:szCs w:val="21"/>
                <w:lang w:val="zh-CN"/>
              </w:rPr>
            </w:pPr>
          </w:p>
        </w:tc>
        <w:tc>
          <w:tcPr>
            <w:tcW w:w="1402" w:type="dxa"/>
          </w:tcPr>
          <w:p w14:paraId="521413D7">
            <w:pPr>
              <w:autoSpaceDE w:val="0"/>
              <w:autoSpaceDN w:val="0"/>
              <w:adjustRightInd w:val="0"/>
              <w:rPr>
                <w:rFonts w:ascii="宋体" w:hAnsi="宋体" w:cs="宋体"/>
                <w:sz w:val="21"/>
                <w:szCs w:val="21"/>
                <w:lang w:val="zh-CN"/>
              </w:rPr>
            </w:pPr>
          </w:p>
        </w:tc>
        <w:tc>
          <w:tcPr>
            <w:tcW w:w="1252" w:type="dxa"/>
          </w:tcPr>
          <w:p w14:paraId="674A0588">
            <w:pPr>
              <w:autoSpaceDE w:val="0"/>
              <w:autoSpaceDN w:val="0"/>
              <w:adjustRightInd w:val="0"/>
              <w:rPr>
                <w:rFonts w:ascii="宋体" w:hAnsi="宋体" w:cs="宋体"/>
                <w:sz w:val="21"/>
                <w:szCs w:val="21"/>
                <w:lang w:val="zh-CN"/>
              </w:rPr>
            </w:pPr>
          </w:p>
        </w:tc>
        <w:tc>
          <w:tcPr>
            <w:tcW w:w="988" w:type="dxa"/>
          </w:tcPr>
          <w:p w14:paraId="1DC317DD">
            <w:pPr>
              <w:autoSpaceDE w:val="0"/>
              <w:autoSpaceDN w:val="0"/>
              <w:adjustRightInd w:val="0"/>
              <w:rPr>
                <w:rFonts w:ascii="宋体" w:hAnsi="宋体" w:cs="宋体"/>
                <w:sz w:val="21"/>
                <w:szCs w:val="21"/>
                <w:lang w:val="zh-CN"/>
              </w:rPr>
            </w:pPr>
          </w:p>
        </w:tc>
        <w:tc>
          <w:tcPr>
            <w:tcW w:w="988" w:type="dxa"/>
          </w:tcPr>
          <w:p w14:paraId="60772A83">
            <w:pPr>
              <w:autoSpaceDE w:val="0"/>
              <w:autoSpaceDN w:val="0"/>
              <w:adjustRightInd w:val="0"/>
              <w:rPr>
                <w:rFonts w:ascii="宋体" w:hAnsi="宋体" w:cs="宋体"/>
                <w:sz w:val="21"/>
                <w:szCs w:val="21"/>
                <w:lang w:val="zh-CN"/>
              </w:rPr>
            </w:pPr>
          </w:p>
        </w:tc>
      </w:tr>
      <w:tr w14:paraId="4762D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744" w:type="dxa"/>
          </w:tcPr>
          <w:p w14:paraId="57AF4042">
            <w:pPr>
              <w:autoSpaceDE w:val="0"/>
              <w:autoSpaceDN w:val="0"/>
              <w:adjustRightInd w:val="0"/>
              <w:rPr>
                <w:rFonts w:ascii="宋体" w:hAnsi="宋体" w:cs="宋体"/>
                <w:sz w:val="21"/>
                <w:szCs w:val="21"/>
                <w:lang w:val="zh-CN"/>
              </w:rPr>
            </w:pPr>
          </w:p>
        </w:tc>
        <w:tc>
          <w:tcPr>
            <w:tcW w:w="1647" w:type="dxa"/>
          </w:tcPr>
          <w:p w14:paraId="79410D53">
            <w:pPr>
              <w:autoSpaceDE w:val="0"/>
              <w:autoSpaceDN w:val="0"/>
              <w:adjustRightInd w:val="0"/>
              <w:rPr>
                <w:rFonts w:ascii="宋体" w:hAnsi="宋体" w:cs="宋体"/>
                <w:sz w:val="21"/>
                <w:szCs w:val="21"/>
                <w:lang w:val="zh-CN"/>
              </w:rPr>
            </w:pPr>
          </w:p>
        </w:tc>
        <w:tc>
          <w:tcPr>
            <w:tcW w:w="1315" w:type="dxa"/>
          </w:tcPr>
          <w:p w14:paraId="4FA911D4">
            <w:pPr>
              <w:autoSpaceDE w:val="0"/>
              <w:autoSpaceDN w:val="0"/>
              <w:adjustRightInd w:val="0"/>
              <w:rPr>
                <w:rFonts w:ascii="宋体" w:hAnsi="宋体" w:cs="宋体"/>
                <w:sz w:val="21"/>
                <w:szCs w:val="21"/>
                <w:lang w:val="zh-CN"/>
              </w:rPr>
            </w:pPr>
          </w:p>
        </w:tc>
        <w:tc>
          <w:tcPr>
            <w:tcW w:w="1402" w:type="dxa"/>
          </w:tcPr>
          <w:p w14:paraId="241DC26A">
            <w:pPr>
              <w:autoSpaceDE w:val="0"/>
              <w:autoSpaceDN w:val="0"/>
              <w:adjustRightInd w:val="0"/>
              <w:rPr>
                <w:rFonts w:ascii="宋体" w:hAnsi="宋体" w:cs="宋体"/>
                <w:sz w:val="21"/>
                <w:szCs w:val="21"/>
                <w:lang w:val="zh-CN"/>
              </w:rPr>
            </w:pPr>
          </w:p>
        </w:tc>
        <w:tc>
          <w:tcPr>
            <w:tcW w:w="1252" w:type="dxa"/>
          </w:tcPr>
          <w:p w14:paraId="24B83287">
            <w:pPr>
              <w:autoSpaceDE w:val="0"/>
              <w:autoSpaceDN w:val="0"/>
              <w:adjustRightInd w:val="0"/>
              <w:rPr>
                <w:rFonts w:ascii="宋体" w:hAnsi="宋体" w:cs="宋体"/>
                <w:sz w:val="21"/>
                <w:szCs w:val="21"/>
                <w:lang w:val="zh-CN"/>
              </w:rPr>
            </w:pPr>
          </w:p>
        </w:tc>
        <w:tc>
          <w:tcPr>
            <w:tcW w:w="988" w:type="dxa"/>
          </w:tcPr>
          <w:p w14:paraId="49772C99">
            <w:pPr>
              <w:autoSpaceDE w:val="0"/>
              <w:autoSpaceDN w:val="0"/>
              <w:adjustRightInd w:val="0"/>
              <w:rPr>
                <w:rFonts w:ascii="宋体" w:hAnsi="宋体" w:cs="宋体"/>
                <w:sz w:val="21"/>
                <w:szCs w:val="21"/>
                <w:lang w:val="zh-CN"/>
              </w:rPr>
            </w:pPr>
          </w:p>
        </w:tc>
        <w:tc>
          <w:tcPr>
            <w:tcW w:w="988" w:type="dxa"/>
          </w:tcPr>
          <w:p w14:paraId="7BF6D553">
            <w:pPr>
              <w:autoSpaceDE w:val="0"/>
              <w:autoSpaceDN w:val="0"/>
              <w:adjustRightInd w:val="0"/>
              <w:rPr>
                <w:rFonts w:ascii="宋体" w:hAnsi="宋体" w:cs="宋体"/>
                <w:sz w:val="21"/>
                <w:szCs w:val="21"/>
                <w:lang w:val="zh-CN"/>
              </w:rPr>
            </w:pPr>
          </w:p>
        </w:tc>
      </w:tr>
      <w:tr w14:paraId="08241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44" w:type="dxa"/>
          </w:tcPr>
          <w:p w14:paraId="362B949D">
            <w:pPr>
              <w:autoSpaceDE w:val="0"/>
              <w:autoSpaceDN w:val="0"/>
              <w:adjustRightInd w:val="0"/>
              <w:rPr>
                <w:rFonts w:ascii="宋体" w:hAnsi="宋体" w:cs="宋体"/>
                <w:sz w:val="21"/>
                <w:szCs w:val="21"/>
                <w:lang w:val="zh-CN"/>
              </w:rPr>
            </w:pPr>
          </w:p>
        </w:tc>
        <w:tc>
          <w:tcPr>
            <w:tcW w:w="1647" w:type="dxa"/>
          </w:tcPr>
          <w:p w14:paraId="40F12D0B">
            <w:pPr>
              <w:autoSpaceDE w:val="0"/>
              <w:autoSpaceDN w:val="0"/>
              <w:adjustRightInd w:val="0"/>
              <w:rPr>
                <w:rFonts w:ascii="宋体" w:hAnsi="宋体" w:cs="宋体"/>
                <w:sz w:val="21"/>
                <w:szCs w:val="21"/>
                <w:lang w:val="zh-CN"/>
              </w:rPr>
            </w:pPr>
          </w:p>
        </w:tc>
        <w:tc>
          <w:tcPr>
            <w:tcW w:w="1315" w:type="dxa"/>
          </w:tcPr>
          <w:p w14:paraId="7F59C8F2">
            <w:pPr>
              <w:autoSpaceDE w:val="0"/>
              <w:autoSpaceDN w:val="0"/>
              <w:adjustRightInd w:val="0"/>
              <w:rPr>
                <w:rFonts w:ascii="宋体" w:hAnsi="宋体" w:cs="宋体"/>
                <w:sz w:val="21"/>
                <w:szCs w:val="21"/>
                <w:lang w:val="zh-CN"/>
              </w:rPr>
            </w:pPr>
          </w:p>
        </w:tc>
        <w:tc>
          <w:tcPr>
            <w:tcW w:w="1402" w:type="dxa"/>
          </w:tcPr>
          <w:p w14:paraId="327EF6D5">
            <w:pPr>
              <w:autoSpaceDE w:val="0"/>
              <w:autoSpaceDN w:val="0"/>
              <w:adjustRightInd w:val="0"/>
              <w:rPr>
                <w:rFonts w:ascii="宋体" w:hAnsi="宋体" w:cs="宋体"/>
                <w:sz w:val="21"/>
                <w:szCs w:val="21"/>
                <w:lang w:val="zh-CN"/>
              </w:rPr>
            </w:pPr>
          </w:p>
        </w:tc>
        <w:tc>
          <w:tcPr>
            <w:tcW w:w="1252" w:type="dxa"/>
          </w:tcPr>
          <w:p w14:paraId="4BD01A3A">
            <w:pPr>
              <w:autoSpaceDE w:val="0"/>
              <w:autoSpaceDN w:val="0"/>
              <w:adjustRightInd w:val="0"/>
              <w:rPr>
                <w:rFonts w:ascii="宋体" w:hAnsi="宋体" w:cs="宋体"/>
                <w:sz w:val="21"/>
                <w:szCs w:val="21"/>
                <w:lang w:val="zh-CN"/>
              </w:rPr>
            </w:pPr>
          </w:p>
        </w:tc>
        <w:tc>
          <w:tcPr>
            <w:tcW w:w="988" w:type="dxa"/>
          </w:tcPr>
          <w:p w14:paraId="098AFC8A">
            <w:pPr>
              <w:autoSpaceDE w:val="0"/>
              <w:autoSpaceDN w:val="0"/>
              <w:adjustRightInd w:val="0"/>
              <w:rPr>
                <w:rFonts w:ascii="宋体" w:hAnsi="宋体" w:cs="宋体"/>
                <w:sz w:val="21"/>
                <w:szCs w:val="21"/>
                <w:lang w:val="zh-CN"/>
              </w:rPr>
            </w:pPr>
          </w:p>
        </w:tc>
        <w:tc>
          <w:tcPr>
            <w:tcW w:w="988" w:type="dxa"/>
          </w:tcPr>
          <w:p w14:paraId="3406E8F7">
            <w:pPr>
              <w:autoSpaceDE w:val="0"/>
              <w:autoSpaceDN w:val="0"/>
              <w:adjustRightInd w:val="0"/>
              <w:rPr>
                <w:rFonts w:ascii="宋体" w:hAnsi="宋体" w:cs="宋体"/>
                <w:sz w:val="21"/>
                <w:szCs w:val="21"/>
                <w:lang w:val="zh-CN"/>
              </w:rPr>
            </w:pPr>
          </w:p>
        </w:tc>
      </w:tr>
      <w:tr w14:paraId="3AD9F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44" w:type="dxa"/>
          </w:tcPr>
          <w:p w14:paraId="6B07A323">
            <w:pPr>
              <w:autoSpaceDE w:val="0"/>
              <w:autoSpaceDN w:val="0"/>
              <w:adjustRightInd w:val="0"/>
              <w:rPr>
                <w:rFonts w:ascii="宋体" w:hAnsi="宋体" w:cs="宋体"/>
                <w:sz w:val="21"/>
                <w:szCs w:val="21"/>
                <w:lang w:val="zh-CN"/>
              </w:rPr>
            </w:pPr>
          </w:p>
        </w:tc>
        <w:tc>
          <w:tcPr>
            <w:tcW w:w="1647" w:type="dxa"/>
          </w:tcPr>
          <w:p w14:paraId="1F0A5314">
            <w:pPr>
              <w:autoSpaceDE w:val="0"/>
              <w:autoSpaceDN w:val="0"/>
              <w:adjustRightInd w:val="0"/>
              <w:rPr>
                <w:rFonts w:ascii="宋体" w:hAnsi="宋体" w:cs="宋体"/>
                <w:sz w:val="21"/>
                <w:szCs w:val="21"/>
                <w:lang w:val="zh-CN"/>
              </w:rPr>
            </w:pPr>
          </w:p>
        </w:tc>
        <w:tc>
          <w:tcPr>
            <w:tcW w:w="1315" w:type="dxa"/>
          </w:tcPr>
          <w:p w14:paraId="6A21E654">
            <w:pPr>
              <w:autoSpaceDE w:val="0"/>
              <w:autoSpaceDN w:val="0"/>
              <w:adjustRightInd w:val="0"/>
              <w:rPr>
                <w:rFonts w:ascii="宋体" w:hAnsi="宋体" w:cs="宋体"/>
                <w:sz w:val="21"/>
                <w:szCs w:val="21"/>
                <w:lang w:val="zh-CN"/>
              </w:rPr>
            </w:pPr>
          </w:p>
        </w:tc>
        <w:tc>
          <w:tcPr>
            <w:tcW w:w="1402" w:type="dxa"/>
          </w:tcPr>
          <w:p w14:paraId="318E09F8">
            <w:pPr>
              <w:autoSpaceDE w:val="0"/>
              <w:autoSpaceDN w:val="0"/>
              <w:adjustRightInd w:val="0"/>
              <w:rPr>
                <w:rFonts w:ascii="宋体" w:hAnsi="宋体" w:cs="宋体"/>
                <w:sz w:val="21"/>
                <w:szCs w:val="21"/>
                <w:lang w:val="zh-CN"/>
              </w:rPr>
            </w:pPr>
          </w:p>
        </w:tc>
        <w:tc>
          <w:tcPr>
            <w:tcW w:w="1252" w:type="dxa"/>
          </w:tcPr>
          <w:p w14:paraId="312146B0">
            <w:pPr>
              <w:autoSpaceDE w:val="0"/>
              <w:autoSpaceDN w:val="0"/>
              <w:adjustRightInd w:val="0"/>
              <w:rPr>
                <w:rFonts w:ascii="宋体" w:hAnsi="宋体" w:cs="宋体"/>
                <w:sz w:val="21"/>
                <w:szCs w:val="21"/>
                <w:lang w:val="zh-CN"/>
              </w:rPr>
            </w:pPr>
          </w:p>
        </w:tc>
        <w:tc>
          <w:tcPr>
            <w:tcW w:w="988" w:type="dxa"/>
          </w:tcPr>
          <w:p w14:paraId="64A18E60">
            <w:pPr>
              <w:autoSpaceDE w:val="0"/>
              <w:autoSpaceDN w:val="0"/>
              <w:adjustRightInd w:val="0"/>
              <w:rPr>
                <w:rFonts w:ascii="宋体" w:hAnsi="宋体" w:cs="宋体"/>
                <w:sz w:val="21"/>
                <w:szCs w:val="21"/>
                <w:lang w:val="zh-CN"/>
              </w:rPr>
            </w:pPr>
          </w:p>
        </w:tc>
        <w:tc>
          <w:tcPr>
            <w:tcW w:w="988" w:type="dxa"/>
          </w:tcPr>
          <w:p w14:paraId="24DFDACF">
            <w:pPr>
              <w:autoSpaceDE w:val="0"/>
              <w:autoSpaceDN w:val="0"/>
              <w:adjustRightInd w:val="0"/>
              <w:rPr>
                <w:rFonts w:ascii="宋体" w:hAnsi="宋体" w:cs="宋体"/>
                <w:sz w:val="21"/>
                <w:szCs w:val="21"/>
                <w:lang w:val="zh-CN"/>
              </w:rPr>
            </w:pPr>
          </w:p>
        </w:tc>
      </w:tr>
      <w:tr w14:paraId="11F4C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44" w:type="dxa"/>
          </w:tcPr>
          <w:p w14:paraId="575FC5BF">
            <w:pPr>
              <w:autoSpaceDE w:val="0"/>
              <w:autoSpaceDN w:val="0"/>
              <w:adjustRightInd w:val="0"/>
              <w:rPr>
                <w:rFonts w:ascii="宋体" w:hAnsi="宋体" w:cs="宋体"/>
                <w:sz w:val="21"/>
                <w:szCs w:val="21"/>
                <w:lang w:val="zh-CN"/>
              </w:rPr>
            </w:pPr>
          </w:p>
        </w:tc>
        <w:tc>
          <w:tcPr>
            <w:tcW w:w="1647" w:type="dxa"/>
          </w:tcPr>
          <w:p w14:paraId="10322714">
            <w:pPr>
              <w:autoSpaceDE w:val="0"/>
              <w:autoSpaceDN w:val="0"/>
              <w:adjustRightInd w:val="0"/>
              <w:rPr>
                <w:rFonts w:ascii="宋体" w:hAnsi="宋体" w:cs="宋体"/>
                <w:sz w:val="21"/>
                <w:szCs w:val="21"/>
                <w:lang w:val="zh-CN"/>
              </w:rPr>
            </w:pPr>
          </w:p>
        </w:tc>
        <w:tc>
          <w:tcPr>
            <w:tcW w:w="1315" w:type="dxa"/>
          </w:tcPr>
          <w:p w14:paraId="6F11D2F3">
            <w:pPr>
              <w:autoSpaceDE w:val="0"/>
              <w:autoSpaceDN w:val="0"/>
              <w:adjustRightInd w:val="0"/>
              <w:rPr>
                <w:rFonts w:ascii="宋体" w:hAnsi="宋体" w:cs="宋体"/>
                <w:sz w:val="21"/>
                <w:szCs w:val="21"/>
                <w:lang w:val="zh-CN"/>
              </w:rPr>
            </w:pPr>
          </w:p>
        </w:tc>
        <w:tc>
          <w:tcPr>
            <w:tcW w:w="1402" w:type="dxa"/>
          </w:tcPr>
          <w:p w14:paraId="19D6A652">
            <w:pPr>
              <w:autoSpaceDE w:val="0"/>
              <w:autoSpaceDN w:val="0"/>
              <w:adjustRightInd w:val="0"/>
              <w:rPr>
                <w:rFonts w:ascii="宋体" w:hAnsi="宋体" w:cs="宋体"/>
                <w:sz w:val="21"/>
                <w:szCs w:val="21"/>
                <w:lang w:val="zh-CN"/>
              </w:rPr>
            </w:pPr>
          </w:p>
        </w:tc>
        <w:tc>
          <w:tcPr>
            <w:tcW w:w="1252" w:type="dxa"/>
          </w:tcPr>
          <w:p w14:paraId="5AB75CF2">
            <w:pPr>
              <w:autoSpaceDE w:val="0"/>
              <w:autoSpaceDN w:val="0"/>
              <w:adjustRightInd w:val="0"/>
              <w:rPr>
                <w:rFonts w:ascii="宋体" w:hAnsi="宋体" w:cs="宋体"/>
                <w:sz w:val="21"/>
                <w:szCs w:val="21"/>
                <w:lang w:val="zh-CN"/>
              </w:rPr>
            </w:pPr>
          </w:p>
        </w:tc>
        <w:tc>
          <w:tcPr>
            <w:tcW w:w="988" w:type="dxa"/>
          </w:tcPr>
          <w:p w14:paraId="4775A2DB">
            <w:pPr>
              <w:autoSpaceDE w:val="0"/>
              <w:autoSpaceDN w:val="0"/>
              <w:adjustRightInd w:val="0"/>
              <w:rPr>
                <w:rFonts w:ascii="宋体" w:hAnsi="宋体" w:cs="宋体"/>
                <w:sz w:val="21"/>
                <w:szCs w:val="21"/>
                <w:lang w:val="zh-CN"/>
              </w:rPr>
            </w:pPr>
          </w:p>
        </w:tc>
        <w:tc>
          <w:tcPr>
            <w:tcW w:w="988" w:type="dxa"/>
          </w:tcPr>
          <w:p w14:paraId="06F57777">
            <w:pPr>
              <w:autoSpaceDE w:val="0"/>
              <w:autoSpaceDN w:val="0"/>
              <w:adjustRightInd w:val="0"/>
              <w:rPr>
                <w:rFonts w:ascii="宋体" w:hAnsi="宋体" w:cs="宋体"/>
                <w:sz w:val="21"/>
                <w:szCs w:val="21"/>
                <w:lang w:val="zh-CN"/>
              </w:rPr>
            </w:pPr>
          </w:p>
        </w:tc>
      </w:tr>
    </w:tbl>
    <w:p w14:paraId="7607A84B">
      <w:pPr>
        <w:widowControl/>
        <w:shd w:val="clear" w:color="auto" w:fill="FFFFFF"/>
        <w:spacing w:line="360" w:lineRule="auto"/>
        <w:rPr>
          <w:rFonts w:ascii="宋体" w:hAnsi="宋体"/>
          <w:sz w:val="21"/>
          <w:szCs w:val="21"/>
          <w:lang w:eastAsia="zh-CN"/>
        </w:rPr>
      </w:pPr>
      <w:r>
        <w:rPr>
          <w:rFonts w:hint="eastAsia" w:ascii="宋体" w:hAnsi="宋体"/>
          <w:sz w:val="21"/>
          <w:szCs w:val="21"/>
          <w:lang w:eastAsia="zh-CN"/>
        </w:rPr>
        <w:t>说明：</w:t>
      </w:r>
      <w:r>
        <w:rPr>
          <w:rFonts w:hint="eastAsia" w:ascii="宋体" w:hAnsi="宋体" w:eastAsia="宋体"/>
          <w:sz w:val="21"/>
          <w:szCs w:val="21"/>
          <w:lang w:eastAsia="zh-CN"/>
        </w:rPr>
        <w:t>1、</w:t>
      </w:r>
      <w:r>
        <w:rPr>
          <w:rFonts w:hint="eastAsia" w:ascii="宋体" w:hAnsi="宋体"/>
          <w:sz w:val="21"/>
          <w:szCs w:val="21"/>
          <w:lang w:eastAsia="zh-CN"/>
        </w:rPr>
        <w:t>如果行数不够，请自行增加。</w:t>
      </w:r>
    </w:p>
    <w:p w14:paraId="1ED040E1">
      <w:pPr>
        <w:spacing w:line="360" w:lineRule="auto"/>
        <w:rPr>
          <w:rStyle w:val="43"/>
          <w:rFonts w:ascii="宋体" w:hAnsi="宋体" w:eastAsia="宋体"/>
          <w:bCs/>
          <w:sz w:val="21"/>
          <w:szCs w:val="21"/>
          <w:lang w:eastAsia="zh-CN"/>
        </w:rPr>
      </w:pPr>
      <w:r>
        <w:rPr>
          <w:rStyle w:val="43"/>
          <w:rFonts w:hint="eastAsia" w:ascii="宋体" w:hAnsi="宋体" w:eastAsia="宋体"/>
          <w:bCs/>
          <w:sz w:val="21"/>
          <w:szCs w:val="21"/>
          <w:lang w:eastAsia="zh-CN"/>
        </w:rPr>
        <w:t>2、</w:t>
      </w:r>
      <w:r>
        <w:rPr>
          <w:rStyle w:val="43"/>
          <w:rFonts w:ascii="宋体" w:hAnsi="宋体" w:eastAsia="宋体"/>
          <w:bCs/>
          <w:sz w:val="21"/>
          <w:szCs w:val="21"/>
          <w:lang w:eastAsia="zh-CN"/>
        </w:rPr>
        <w:t>请</w:t>
      </w:r>
      <w:r>
        <w:rPr>
          <w:rStyle w:val="43"/>
          <w:rFonts w:hint="eastAsia" w:ascii="宋体" w:hAnsi="宋体" w:eastAsia="宋体"/>
          <w:bCs/>
          <w:sz w:val="21"/>
          <w:szCs w:val="21"/>
          <w:lang w:eastAsia="zh-CN"/>
        </w:rPr>
        <w:t>投标供应商</w:t>
      </w:r>
      <w:r>
        <w:rPr>
          <w:rStyle w:val="43"/>
          <w:rFonts w:ascii="宋体" w:hAnsi="宋体" w:eastAsia="宋体"/>
          <w:bCs/>
          <w:sz w:val="21"/>
          <w:szCs w:val="21"/>
          <w:lang w:eastAsia="zh-CN"/>
        </w:rPr>
        <w:t>根据本格式要求如实填写业绩情况表，并附</w:t>
      </w:r>
      <w:r>
        <w:rPr>
          <w:rStyle w:val="43"/>
          <w:rFonts w:hint="eastAsia" w:ascii="宋体" w:hAnsi="宋体" w:eastAsia="宋体"/>
          <w:bCs/>
          <w:sz w:val="21"/>
          <w:szCs w:val="21"/>
          <w:lang w:eastAsia="zh-CN"/>
        </w:rPr>
        <w:t>评标标准要的</w:t>
      </w:r>
      <w:r>
        <w:rPr>
          <w:rStyle w:val="43"/>
          <w:rFonts w:ascii="宋体" w:hAnsi="宋体" w:eastAsia="宋体"/>
          <w:bCs/>
          <w:sz w:val="21"/>
          <w:szCs w:val="21"/>
          <w:lang w:eastAsia="zh-CN"/>
        </w:rPr>
        <w:t>证明文件。</w:t>
      </w:r>
    </w:p>
    <w:p w14:paraId="3655C67D">
      <w:pPr>
        <w:pStyle w:val="11"/>
        <w:rPr>
          <w:sz w:val="21"/>
          <w:szCs w:val="21"/>
          <w:lang w:eastAsia="zh-CN"/>
        </w:rPr>
      </w:pPr>
    </w:p>
    <w:p w14:paraId="13AC7F95">
      <w:pPr>
        <w:pStyle w:val="9"/>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5BA72642">
      <w:pPr>
        <w:pStyle w:val="9"/>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hAnsi="Times New Roman" w:eastAsia="Times New Roman"/>
          <w:spacing w:val="-1"/>
          <w:sz w:val="21"/>
          <w:szCs w:val="21"/>
          <w:u w:val="single" w:color="000000"/>
          <w:lang w:eastAsia="zh-CN"/>
        </w:rPr>
        <w:tab/>
      </w:r>
      <w:r>
        <w:rPr>
          <w:spacing w:val="-1"/>
          <w:sz w:val="21"/>
          <w:szCs w:val="21"/>
          <w:lang w:eastAsia="zh-CN"/>
        </w:rPr>
        <w:t>年</w:t>
      </w:r>
      <w:r>
        <w:rPr>
          <w:rFonts w:ascii="Times New Roman" w:hAnsi="Times New Roman" w:eastAsia="Times New Roman"/>
          <w:spacing w:val="-1"/>
          <w:sz w:val="21"/>
          <w:szCs w:val="21"/>
          <w:u w:val="single" w:color="000000"/>
          <w:lang w:eastAsia="zh-CN"/>
        </w:rPr>
        <w:tab/>
      </w:r>
      <w:r>
        <w:rPr>
          <w:spacing w:val="-1"/>
          <w:sz w:val="21"/>
          <w:szCs w:val="21"/>
          <w:lang w:eastAsia="zh-CN"/>
        </w:rPr>
        <w:t>月</w:t>
      </w:r>
      <w:r>
        <w:rPr>
          <w:rFonts w:ascii="Times New Roman" w:hAnsi="Times New Roman" w:eastAsia="Times New Roman"/>
          <w:spacing w:val="-1"/>
          <w:sz w:val="21"/>
          <w:szCs w:val="21"/>
          <w:u w:val="single" w:color="000000"/>
          <w:lang w:eastAsia="zh-CN"/>
        </w:rPr>
        <w:tab/>
      </w:r>
      <w:r>
        <w:rPr>
          <w:sz w:val="21"/>
          <w:szCs w:val="21"/>
          <w:lang w:eastAsia="zh-CN"/>
        </w:rPr>
        <w:t>日</w:t>
      </w:r>
    </w:p>
    <w:p w14:paraId="3673957B">
      <w:pPr>
        <w:pStyle w:val="9"/>
        <w:tabs>
          <w:tab w:val="left" w:pos="1438"/>
          <w:tab w:val="left" w:pos="2878"/>
          <w:tab w:val="left" w:pos="3598"/>
          <w:tab w:val="left" w:pos="4318"/>
        </w:tabs>
        <w:spacing w:before="38"/>
        <w:ind w:left="598"/>
        <w:rPr>
          <w:sz w:val="21"/>
          <w:szCs w:val="21"/>
          <w:lang w:eastAsia="zh-CN"/>
        </w:rPr>
      </w:pPr>
    </w:p>
    <w:p w14:paraId="0B3A71EB">
      <w:pPr>
        <w:pStyle w:val="9"/>
        <w:tabs>
          <w:tab w:val="left" w:pos="1438"/>
          <w:tab w:val="left" w:pos="2878"/>
          <w:tab w:val="left" w:pos="3598"/>
          <w:tab w:val="left" w:pos="4318"/>
        </w:tabs>
        <w:spacing w:before="38"/>
        <w:ind w:left="598"/>
        <w:rPr>
          <w:sz w:val="21"/>
          <w:szCs w:val="21"/>
          <w:lang w:eastAsia="zh-CN"/>
        </w:rPr>
      </w:pPr>
    </w:p>
    <w:p w14:paraId="5C30FCDE">
      <w:pPr>
        <w:pStyle w:val="9"/>
        <w:tabs>
          <w:tab w:val="left" w:pos="1438"/>
          <w:tab w:val="left" w:pos="2878"/>
          <w:tab w:val="left" w:pos="3598"/>
          <w:tab w:val="left" w:pos="4318"/>
        </w:tabs>
        <w:spacing w:before="38"/>
        <w:ind w:left="598"/>
        <w:rPr>
          <w:sz w:val="21"/>
          <w:szCs w:val="21"/>
          <w:lang w:eastAsia="zh-CN"/>
        </w:rPr>
      </w:pPr>
    </w:p>
    <w:p w14:paraId="5E61A8D6">
      <w:pPr>
        <w:rPr>
          <w:rFonts w:ascii="黑体" w:hAnsi="黑体" w:eastAsia="黑体" w:cs="黑体"/>
          <w:sz w:val="21"/>
          <w:szCs w:val="21"/>
          <w:lang w:eastAsia="zh-CN"/>
        </w:rPr>
      </w:pPr>
      <w:r>
        <w:rPr>
          <w:rFonts w:ascii="黑体" w:hAnsi="黑体" w:eastAsia="黑体" w:cs="黑体"/>
          <w:sz w:val="21"/>
          <w:szCs w:val="21"/>
          <w:lang w:eastAsia="zh-CN"/>
        </w:rPr>
        <w:br w:type="page"/>
      </w:r>
    </w:p>
    <w:p w14:paraId="639711ED">
      <w:pPr>
        <w:pStyle w:val="9"/>
        <w:spacing w:before="26"/>
        <w:ind w:left="112" w:right="233"/>
        <w:jc w:val="center"/>
        <w:rPr>
          <w:rFonts w:ascii="黑体" w:hAnsi="黑体" w:eastAsia="黑体" w:cs="黑体"/>
          <w:sz w:val="21"/>
          <w:szCs w:val="21"/>
          <w:lang w:eastAsia="zh-CN"/>
        </w:rPr>
      </w:pPr>
      <w:r>
        <w:rPr>
          <w:rFonts w:ascii="黑体" w:hAnsi="黑体" w:eastAsia="黑体" w:cs="黑体"/>
          <w:sz w:val="21"/>
          <w:szCs w:val="21"/>
          <w:lang w:eastAsia="zh-CN"/>
        </w:rPr>
        <w:t>附件</w:t>
      </w:r>
    </w:p>
    <w:p w14:paraId="3597986D">
      <w:pPr>
        <w:pStyle w:val="6"/>
        <w:spacing w:before="173"/>
        <w:ind w:left="118" w:right="117"/>
        <w:rPr>
          <w:rFonts w:cs="宋体"/>
          <w:b w:val="0"/>
          <w:bCs w:val="0"/>
          <w:sz w:val="21"/>
          <w:szCs w:val="21"/>
          <w:lang w:eastAsia="zh-CN"/>
        </w:rPr>
      </w:pPr>
      <w:r>
        <w:rPr>
          <w:rFonts w:hint="eastAsia" w:cs="宋体"/>
          <w:sz w:val="21"/>
          <w:szCs w:val="21"/>
          <w:lang w:eastAsia="zh-CN"/>
        </w:rPr>
        <w:t>附件一、中小企业声明函格式</w:t>
      </w:r>
    </w:p>
    <w:p w14:paraId="13BF5395">
      <w:pPr>
        <w:spacing w:before="11"/>
        <w:rPr>
          <w:rFonts w:ascii="宋体" w:hAnsi="宋体" w:eastAsia="宋体" w:cs="宋体"/>
          <w:b/>
          <w:bCs/>
          <w:sz w:val="21"/>
          <w:szCs w:val="21"/>
          <w:lang w:eastAsia="zh-CN"/>
        </w:rPr>
      </w:pPr>
    </w:p>
    <w:p w14:paraId="2DF647A2">
      <w:pPr>
        <w:spacing w:line="360" w:lineRule="auto"/>
        <w:ind w:firstLine="562"/>
        <w:jc w:val="center"/>
        <w:rPr>
          <w:rFonts w:ascii="宋体" w:hAnsi="宋体" w:eastAsia="宋体" w:cs="宋体"/>
          <w:b/>
          <w:bCs/>
          <w:sz w:val="21"/>
          <w:szCs w:val="21"/>
          <w:lang w:eastAsia="zh-CN"/>
        </w:rPr>
      </w:pPr>
      <w:r>
        <w:rPr>
          <w:rFonts w:hint="eastAsia" w:ascii="宋体" w:hAnsi="宋体" w:eastAsia="宋体" w:cs="宋体"/>
          <w:b/>
          <w:bCs/>
          <w:sz w:val="21"/>
          <w:szCs w:val="21"/>
          <w:lang w:eastAsia="zh-CN"/>
        </w:rPr>
        <w:t>中小企业声明函（服务）</w:t>
      </w:r>
    </w:p>
    <w:p w14:paraId="5C26D6C9">
      <w:pPr>
        <w:autoSpaceDE w:val="0"/>
        <w:autoSpaceDN w:val="0"/>
        <w:adjustRightInd w:val="0"/>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本公司（联合体）郑重声明，根据《政府采购促进中小企业发展管理办法》（财库﹝2020﹞46号）的规定，本公司（联合体）参加</w:t>
      </w:r>
      <w:r>
        <w:rPr>
          <w:rFonts w:hint="eastAsia" w:ascii="宋体" w:hAnsi="宋体" w:eastAsia="宋体" w:cs="宋体"/>
          <w:sz w:val="21"/>
          <w:szCs w:val="21"/>
          <w:u w:val="single"/>
          <w:lang w:eastAsia="zh-CN"/>
        </w:rPr>
        <w:t>（单位名称）</w:t>
      </w:r>
      <w:r>
        <w:rPr>
          <w:rFonts w:hint="eastAsia" w:ascii="宋体" w:hAnsi="宋体" w:eastAsia="宋体" w:cs="宋体"/>
          <w:sz w:val="21"/>
          <w:szCs w:val="21"/>
          <w:lang w:eastAsia="zh-CN"/>
        </w:rPr>
        <w:t>的</w:t>
      </w:r>
      <w:r>
        <w:rPr>
          <w:rFonts w:hint="eastAsia" w:ascii="宋体" w:hAnsi="宋体" w:eastAsia="宋体" w:cs="宋体"/>
          <w:sz w:val="21"/>
          <w:szCs w:val="21"/>
          <w:u w:val="single"/>
          <w:lang w:eastAsia="zh-CN"/>
        </w:rPr>
        <w:t>（项目名称）（分包号）</w:t>
      </w:r>
      <w:r>
        <w:rPr>
          <w:rFonts w:hint="eastAsia" w:ascii="宋体" w:hAnsi="宋体" w:eastAsia="宋体" w:cs="宋体"/>
          <w:sz w:val="21"/>
          <w:szCs w:val="21"/>
          <w:lang w:eastAsia="zh-CN"/>
        </w:rPr>
        <w:t>采购活动，提供的服务全部由符合政策要求的中小企业承担。相关企业（含联合体中的中小企业、签订分包意向协议的中小企业）的具体情况如下：</w:t>
      </w:r>
    </w:p>
    <w:p w14:paraId="590ABB0E">
      <w:pPr>
        <w:autoSpaceDE w:val="0"/>
        <w:autoSpaceDN w:val="0"/>
        <w:adjustRightInd w:val="0"/>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1.</w:t>
      </w:r>
      <w:r>
        <w:rPr>
          <w:rFonts w:hint="eastAsia" w:ascii="宋体" w:hAnsi="宋体" w:eastAsia="宋体" w:cs="宋体"/>
          <w:sz w:val="21"/>
          <w:szCs w:val="21"/>
          <w:u w:val="single"/>
          <w:lang w:eastAsia="zh-CN"/>
        </w:rPr>
        <w:t>（标的名称）</w:t>
      </w:r>
      <w:r>
        <w:rPr>
          <w:rFonts w:hint="eastAsia" w:ascii="宋体" w:hAnsi="宋体" w:eastAsia="宋体" w:cs="宋体"/>
          <w:sz w:val="21"/>
          <w:szCs w:val="21"/>
          <w:lang w:eastAsia="zh-CN"/>
        </w:rPr>
        <w:t>，属于</w:t>
      </w:r>
      <w:r>
        <w:rPr>
          <w:rFonts w:hint="eastAsia" w:ascii="宋体" w:hAnsi="宋体" w:eastAsia="宋体" w:cs="宋体"/>
          <w:sz w:val="21"/>
          <w:szCs w:val="21"/>
          <w:u w:val="single"/>
          <w:lang w:eastAsia="zh-CN"/>
        </w:rPr>
        <w:t>（磋商文件中明确的所属行业）</w:t>
      </w:r>
      <w:r>
        <w:rPr>
          <w:rFonts w:hint="eastAsia" w:ascii="宋体" w:hAnsi="宋体" w:eastAsia="宋体" w:cs="宋体"/>
          <w:sz w:val="21"/>
          <w:szCs w:val="21"/>
          <w:lang w:eastAsia="zh-CN"/>
        </w:rPr>
        <w:t>；承接企业为</w:t>
      </w:r>
      <w:r>
        <w:rPr>
          <w:rFonts w:hint="eastAsia" w:ascii="宋体" w:hAnsi="宋体" w:eastAsia="宋体" w:cs="宋体"/>
          <w:sz w:val="21"/>
          <w:szCs w:val="21"/>
          <w:u w:val="single"/>
          <w:lang w:eastAsia="zh-CN"/>
        </w:rPr>
        <w:t>（企业名称）</w:t>
      </w:r>
      <w:r>
        <w:rPr>
          <w:rFonts w:hint="eastAsia" w:ascii="宋体" w:hAnsi="宋体" w:eastAsia="宋体" w:cs="宋体"/>
          <w:sz w:val="21"/>
          <w:szCs w:val="21"/>
          <w:lang w:eastAsia="zh-CN"/>
        </w:rPr>
        <w:t>，从</w:t>
      </w:r>
    </w:p>
    <w:p w14:paraId="0BB6E05B">
      <w:pPr>
        <w:autoSpaceDE w:val="0"/>
        <w:autoSpaceDN w:val="0"/>
        <w:adjustRightInd w:val="0"/>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业人员人，营业收入为万元，资产总额为万元</w:t>
      </w:r>
      <w:r>
        <w:rPr>
          <w:rFonts w:hint="eastAsia" w:ascii="宋体" w:hAnsi="宋体" w:eastAsia="宋体" w:cs="宋体"/>
          <w:sz w:val="21"/>
          <w:szCs w:val="21"/>
          <w:vertAlign w:val="superscript"/>
          <w:lang w:eastAsia="zh-CN"/>
        </w:rPr>
        <w:t>【1】</w:t>
      </w:r>
      <w:r>
        <w:rPr>
          <w:rFonts w:hint="eastAsia" w:ascii="宋体" w:hAnsi="宋体" w:eastAsia="宋体" w:cs="宋体"/>
          <w:sz w:val="21"/>
          <w:szCs w:val="21"/>
          <w:lang w:eastAsia="zh-CN"/>
        </w:rPr>
        <w:t>，属于</w:t>
      </w:r>
      <w:r>
        <w:rPr>
          <w:rFonts w:hint="eastAsia" w:ascii="宋体" w:hAnsi="宋体" w:eastAsia="宋体" w:cs="宋体"/>
          <w:sz w:val="21"/>
          <w:szCs w:val="21"/>
          <w:u w:val="single"/>
          <w:lang w:eastAsia="zh-CN"/>
        </w:rPr>
        <w:t>（中型企业、小型企业、微型企业）</w:t>
      </w:r>
      <w:r>
        <w:rPr>
          <w:rFonts w:hint="eastAsia" w:ascii="宋体" w:hAnsi="宋体" w:eastAsia="宋体" w:cs="宋体"/>
          <w:sz w:val="21"/>
          <w:szCs w:val="21"/>
          <w:lang w:eastAsia="zh-CN"/>
        </w:rPr>
        <w:t>；</w:t>
      </w:r>
    </w:p>
    <w:p w14:paraId="01C9B57D">
      <w:pPr>
        <w:autoSpaceDE w:val="0"/>
        <w:autoSpaceDN w:val="0"/>
        <w:adjustRightInd w:val="0"/>
        <w:spacing w:line="360" w:lineRule="auto"/>
        <w:ind w:firstLine="525" w:firstLineChars="250"/>
        <w:rPr>
          <w:rFonts w:ascii="宋体" w:hAnsi="宋体" w:eastAsia="宋体" w:cs="宋体"/>
          <w:sz w:val="21"/>
          <w:szCs w:val="21"/>
          <w:lang w:eastAsia="zh-CN"/>
        </w:rPr>
      </w:pPr>
      <w:r>
        <w:rPr>
          <w:rFonts w:hint="eastAsia" w:ascii="宋体" w:hAnsi="宋体" w:eastAsia="宋体" w:cs="宋体"/>
          <w:sz w:val="21"/>
          <w:szCs w:val="21"/>
          <w:lang w:eastAsia="zh-CN"/>
        </w:rPr>
        <w:t>……</w:t>
      </w:r>
    </w:p>
    <w:p w14:paraId="32443941">
      <w:pPr>
        <w:autoSpaceDE w:val="0"/>
        <w:autoSpaceDN w:val="0"/>
        <w:adjustRightInd w:val="0"/>
        <w:spacing w:line="360" w:lineRule="auto"/>
        <w:ind w:firstLine="525" w:firstLineChars="250"/>
        <w:rPr>
          <w:rFonts w:ascii="宋体" w:hAnsi="宋体" w:eastAsia="宋体" w:cs="宋体"/>
          <w:sz w:val="21"/>
          <w:szCs w:val="21"/>
          <w:lang w:eastAsia="zh-CN"/>
        </w:rPr>
      </w:pPr>
      <w:r>
        <w:rPr>
          <w:rFonts w:hint="eastAsia" w:ascii="宋体" w:hAnsi="宋体" w:eastAsia="宋体" w:cs="宋体"/>
          <w:sz w:val="21"/>
          <w:szCs w:val="21"/>
          <w:lang w:eastAsia="zh-CN"/>
        </w:rPr>
        <w:t>以上企业，不属于大企业的分支机构，不存在控股股东为大企业的情形，也不存在与大企业的负责人为同一人的情形。</w:t>
      </w:r>
    </w:p>
    <w:p w14:paraId="7E5538F8">
      <w:pPr>
        <w:autoSpaceDE w:val="0"/>
        <w:autoSpaceDN w:val="0"/>
        <w:adjustRightInd w:val="0"/>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本企业对上述声明内容的真实性负责。如有虚假，将依法承担相应责任。</w:t>
      </w:r>
    </w:p>
    <w:p w14:paraId="26778871">
      <w:pPr>
        <w:pStyle w:val="27"/>
        <w:ind w:firstLine="420"/>
        <w:rPr>
          <w:rFonts w:eastAsia="宋体" w:cs="宋体"/>
          <w:sz w:val="21"/>
          <w:szCs w:val="21"/>
          <w:lang w:eastAsia="zh-CN"/>
        </w:rPr>
      </w:pPr>
    </w:p>
    <w:p w14:paraId="52BA24C0">
      <w:pPr>
        <w:autoSpaceDE w:val="0"/>
        <w:autoSpaceDN w:val="0"/>
        <w:adjustRightInd w:val="0"/>
        <w:spacing w:line="360" w:lineRule="auto"/>
        <w:ind w:right="420"/>
        <w:jc w:val="right"/>
        <w:rPr>
          <w:rFonts w:ascii="宋体" w:hAnsi="宋体" w:eastAsia="宋体" w:cs="宋体"/>
          <w:sz w:val="21"/>
          <w:szCs w:val="21"/>
          <w:lang w:eastAsia="zh-CN"/>
        </w:rPr>
      </w:pPr>
      <w:r>
        <w:rPr>
          <w:rFonts w:hint="eastAsia" w:ascii="宋体" w:hAnsi="宋体" w:eastAsia="宋体" w:cs="宋体"/>
          <w:sz w:val="21"/>
          <w:szCs w:val="21"/>
          <w:lang w:eastAsia="zh-CN"/>
        </w:rPr>
        <w:t>企业名称（盖章）：</w:t>
      </w:r>
    </w:p>
    <w:p w14:paraId="4A20C173">
      <w:pPr>
        <w:autoSpaceDE w:val="0"/>
        <w:autoSpaceDN w:val="0"/>
        <w:adjustRightInd w:val="0"/>
        <w:spacing w:line="360" w:lineRule="auto"/>
        <w:ind w:right="840" w:firstLine="7140" w:firstLineChars="3400"/>
        <w:rPr>
          <w:rFonts w:ascii="宋体" w:hAnsi="宋体" w:eastAsia="宋体" w:cs="宋体"/>
          <w:sz w:val="21"/>
          <w:szCs w:val="21"/>
          <w:lang w:eastAsia="zh-CN"/>
        </w:rPr>
      </w:pPr>
      <w:r>
        <w:rPr>
          <w:rFonts w:hint="eastAsia" w:ascii="宋体" w:hAnsi="宋体" w:eastAsia="宋体" w:cs="宋体"/>
          <w:sz w:val="21"/>
          <w:szCs w:val="21"/>
          <w:lang w:eastAsia="zh-CN"/>
        </w:rPr>
        <w:t>日期：</w:t>
      </w:r>
    </w:p>
    <w:p w14:paraId="65AA419A">
      <w:pPr>
        <w:pStyle w:val="27"/>
        <w:ind w:firstLine="420"/>
        <w:rPr>
          <w:rFonts w:eastAsia="宋体" w:cs="宋体"/>
          <w:sz w:val="21"/>
          <w:szCs w:val="21"/>
          <w:lang w:eastAsia="zh-CN"/>
        </w:rPr>
      </w:pPr>
    </w:p>
    <w:p w14:paraId="4FA38F34">
      <w:pPr>
        <w:spacing w:line="360" w:lineRule="auto"/>
        <w:ind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t>注：【1】从业人员、营业收入、资产总额填报上一年度数据，无上一年度数据的新成立企业可不填报。</w:t>
      </w:r>
    </w:p>
    <w:p w14:paraId="50B9AB0F">
      <w:pPr>
        <w:spacing w:line="360" w:lineRule="auto"/>
        <w:ind w:firstLine="840" w:firstLineChars="400"/>
        <w:rPr>
          <w:rFonts w:ascii="宋体" w:hAnsi="宋体" w:eastAsia="宋体" w:cs="宋体"/>
          <w:b/>
          <w:bCs/>
          <w:sz w:val="21"/>
          <w:szCs w:val="21"/>
          <w:lang w:eastAsia="zh-CN"/>
        </w:rPr>
      </w:pPr>
      <w:r>
        <w:rPr>
          <w:rFonts w:hint="eastAsia" w:ascii="宋体" w:hAnsi="宋体" w:eastAsia="宋体" w:cs="宋体"/>
          <w:sz w:val="21"/>
          <w:szCs w:val="21"/>
          <w:lang w:eastAsia="zh-CN"/>
        </w:rPr>
        <w:t>【2】</w:t>
      </w:r>
      <w:r>
        <w:rPr>
          <w:rFonts w:hint="eastAsia" w:ascii="宋体" w:hAnsi="宋体" w:eastAsia="宋体" w:cs="宋体"/>
          <w:bCs/>
          <w:sz w:val="21"/>
          <w:szCs w:val="21"/>
          <w:lang w:eastAsia="zh-CN"/>
        </w:rPr>
        <w:t>采购标的对应的中小企业划分标准所属行业：</w:t>
      </w:r>
      <w:r>
        <w:rPr>
          <w:rFonts w:hint="eastAsia" w:ascii="宋体" w:hAnsi="宋体" w:eastAsia="宋体" w:cs="宋体"/>
          <w:sz w:val="21"/>
          <w:szCs w:val="21"/>
          <w:lang w:eastAsia="zh-CN"/>
        </w:rPr>
        <w:t>软件和信息技术服务业</w:t>
      </w:r>
      <w:r>
        <w:rPr>
          <w:rFonts w:hint="eastAsia" w:ascii="宋体" w:hAnsi="宋体" w:eastAsia="宋体" w:cs="宋体"/>
          <w:bCs/>
          <w:sz w:val="21"/>
          <w:szCs w:val="21"/>
          <w:lang w:eastAsia="zh-CN"/>
        </w:rPr>
        <w:t>。</w:t>
      </w:r>
    </w:p>
    <w:p w14:paraId="7DE4513C">
      <w:pPr>
        <w:widowControl/>
        <w:spacing w:line="440" w:lineRule="exact"/>
        <w:ind w:firstLine="5040" w:firstLineChars="2400"/>
        <w:rPr>
          <w:rFonts w:ascii="宋体" w:hAnsi="宋体" w:eastAsia="宋体" w:cs="宋体"/>
          <w:snapToGrid w:val="0"/>
          <w:sz w:val="21"/>
          <w:szCs w:val="21"/>
          <w:lang w:eastAsia="zh-CN"/>
        </w:rPr>
      </w:pPr>
    </w:p>
    <w:p w14:paraId="3B0D757D">
      <w:pPr>
        <w:widowControl/>
        <w:spacing w:line="440" w:lineRule="exact"/>
        <w:ind w:firstLine="5040" w:firstLineChars="2400"/>
        <w:rPr>
          <w:rFonts w:ascii="宋体" w:hAnsi="宋体" w:eastAsia="宋体" w:cs="宋体"/>
          <w:snapToGrid w:val="0"/>
          <w:sz w:val="21"/>
          <w:szCs w:val="21"/>
          <w:lang w:eastAsia="zh-CN"/>
        </w:rPr>
      </w:pPr>
    </w:p>
    <w:p w14:paraId="0E611EA5">
      <w:pPr>
        <w:widowControl/>
        <w:spacing w:line="440" w:lineRule="exact"/>
        <w:ind w:firstLine="5040" w:firstLineChars="2400"/>
        <w:rPr>
          <w:rFonts w:ascii="宋体" w:hAnsi="宋体" w:eastAsia="宋体" w:cs="宋体"/>
          <w:snapToGrid w:val="0"/>
          <w:sz w:val="21"/>
          <w:szCs w:val="21"/>
          <w:lang w:eastAsia="zh-CN"/>
        </w:rPr>
      </w:pPr>
    </w:p>
    <w:p w14:paraId="3EE15870">
      <w:pPr>
        <w:pStyle w:val="9"/>
        <w:rPr>
          <w:rFonts w:cs="宋体"/>
          <w:snapToGrid w:val="0"/>
          <w:sz w:val="21"/>
          <w:szCs w:val="21"/>
          <w:lang w:eastAsia="zh-CN"/>
        </w:rPr>
      </w:pPr>
    </w:p>
    <w:p w14:paraId="660A98E0">
      <w:pPr>
        <w:rPr>
          <w:rFonts w:ascii="宋体" w:hAnsi="宋体" w:eastAsia="宋体" w:cs="宋体"/>
          <w:snapToGrid w:val="0"/>
          <w:sz w:val="21"/>
          <w:szCs w:val="21"/>
          <w:lang w:eastAsia="zh-CN"/>
        </w:rPr>
      </w:pPr>
    </w:p>
    <w:p w14:paraId="3F97C18F">
      <w:pPr>
        <w:pStyle w:val="27"/>
        <w:ind w:firstLine="420"/>
        <w:rPr>
          <w:rFonts w:eastAsia="宋体" w:cs="宋体"/>
          <w:snapToGrid w:val="0"/>
          <w:sz w:val="21"/>
          <w:szCs w:val="21"/>
          <w:lang w:eastAsia="zh-CN"/>
        </w:rPr>
      </w:pPr>
    </w:p>
    <w:p w14:paraId="3BE97247">
      <w:pPr>
        <w:pStyle w:val="27"/>
        <w:ind w:firstLine="420"/>
        <w:rPr>
          <w:rFonts w:eastAsia="宋体" w:cs="宋体"/>
          <w:snapToGrid w:val="0"/>
          <w:sz w:val="21"/>
          <w:szCs w:val="21"/>
          <w:lang w:eastAsia="zh-CN"/>
        </w:rPr>
      </w:pPr>
    </w:p>
    <w:p w14:paraId="05D1D3C8">
      <w:pPr>
        <w:pStyle w:val="27"/>
        <w:ind w:firstLine="420"/>
        <w:rPr>
          <w:rFonts w:eastAsia="宋体" w:cs="宋体"/>
          <w:snapToGrid w:val="0"/>
          <w:sz w:val="21"/>
          <w:szCs w:val="21"/>
          <w:lang w:eastAsia="zh-CN"/>
        </w:rPr>
      </w:pPr>
    </w:p>
    <w:p w14:paraId="5DB645CB">
      <w:pPr>
        <w:pStyle w:val="27"/>
        <w:ind w:firstLine="420"/>
        <w:rPr>
          <w:rFonts w:eastAsia="宋体" w:cs="宋体"/>
          <w:snapToGrid w:val="0"/>
          <w:sz w:val="21"/>
          <w:szCs w:val="21"/>
          <w:lang w:eastAsia="zh-CN"/>
        </w:rPr>
      </w:pPr>
    </w:p>
    <w:p w14:paraId="34A0680B">
      <w:pPr>
        <w:pStyle w:val="27"/>
        <w:ind w:firstLine="420"/>
        <w:rPr>
          <w:rFonts w:eastAsia="宋体" w:cs="宋体"/>
          <w:snapToGrid w:val="0"/>
          <w:sz w:val="21"/>
          <w:szCs w:val="21"/>
          <w:lang w:eastAsia="zh-CN"/>
        </w:rPr>
      </w:pPr>
    </w:p>
    <w:p w14:paraId="08C44C09">
      <w:pPr>
        <w:pStyle w:val="27"/>
        <w:ind w:firstLine="420"/>
        <w:rPr>
          <w:rFonts w:eastAsia="宋体" w:cs="宋体"/>
          <w:snapToGrid w:val="0"/>
          <w:sz w:val="21"/>
          <w:szCs w:val="21"/>
          <w:lang w:eastAsia="zh-CN"/>
        </w:rPr>
      </w:pPr>
    </w:p>
    <w:p w14:paraId="6DA5A72B">
      <w:pPr>
        <w:pStyle w:val="27"/>
        <w:ind w:firstLine="420"/>
        <w:rPr>
          <w:rFonts w:eastAsia="宋体" w:cs="宋体"/>
          <w:snapToGrid w:val="0"/>
          <w:sz w:val="21"/>
          <w:szCs w:val="21"/>
          <w:lang w:eastAsia="zh-CN"/>
        </w:rPr>
      </w:pPr>
    </w:p>
    <w:p w14:paraId="070B1BC7">
      <w:pPr>
        <w:pStyle w:val="9"/>
        <w:rPr>
          <w:rFonts w:cs="宋体"/>
          <w:snapToGrid w:val="0"/>
          <w:sz w:val="21"/>
          <w:szCs w:val="21"/>
          <w:lang w:eastAsia="zh-CN"/>
        </w:rPr>
      </w:pPr>
    </w:p>
    <w:p w14:paraId="50355E36">
      <w:pPr>
        <w:rPr>
          <w:rFonts w:ascii="宋体" w:hAnsi="宋体" w:eastAsia="宋体" w:cs="宋体"/>
          <w:b/>
          <w:bCs/>
          <w:sz w:val="21"/>
          <w:szCs w:val="21"/>
          <w:lang w:eastAsia="zh-CN"/>
        </w:rPr>
      </w:pPr>
      <w:r>
        <w:rPr>
          <w:rFonts w:hint="eastAsia" w:ascii="宋体" w:hAnsi="宋体" w:eastAsia="宋体" w:cs="宋体"/>
          <w:b/>
          <w:bCs/>
          <w:sz w:val="21"/>
          <w:szCs w:val="21"/>
          <w:lang w:eastAsia="zh-CN"/>
        </w:rPr>
        <w:br w:type="page"/>
      </w:r>
    </w:p>
    <w:p w14:paraId="2A6C0AF2">
      <w:pPr>
        <w:spacing w:before="11"/>
        <w:rPr>
          <w:rFonts w:ascii="宋体" w:hAnsi="宋体" w:eastAsia="宋体" w:cs="宋体"/>
          <w:b/>
          <w:bCs/>
          <w:sz w:val="21"/>
          <w:szCs w:val="21"/>
          <w:lang w:eastAsia="zh-CN"/>
        </w:rPr>
      </w:pPr>
      <w:r>
        <w:rPr>
          <w:rFonts w:hint="eastAsia" w:ascii="宋体" w:hAnsi="宋体" w:eastAsia="宋体" w:cs="宋体"/>
          <w:b/>
          <w:bCs/>
          <w:sz w:val="21"/>
          <w:szCs w:val="21"/>
          <w:lang w:eastAsia="zh-CN"/>
        </w:rPr>
        <w:t>各行业划型标准为：</w:t>
      </w:r>
    </w:p>
    <w:p w14:paraId="0DECAAC7">
      <w:pPr>
        <w:spacing w:before="11"/>
        <w:rPr>
          <w:rFonts w:ascii="宋体" w:hAnsi="宋体" w:eastAsia="宋体" w:cs="宋体"/>
          <w:sz w:val="21"/>
          <w:szCs w:val="21"/>
          <w:lang w:eastAsia="zh-CN"/>
        </w:rPr>
      </w:pPr>
      <w:r>
        <w:rPr>
          <w:rFonts w:hint="eastAsia" w:ascii="宋体" w:hAnsi="宋体" w:eastAsia="宋体" w:cs="宋体"/>
          <w:sz w:val="21"/>
          <w:szCs w:val="21"/>
          <w:lang w:eastAsia="zh-CN"/>
        </w:rPr>
        <w:t>　　（一）农、林、牧、渔业。营业收入20000万元以下的为中小微型企业。其中，营业收入500万元及以上的为中型企业，营业收入50万元及以上的为小型企业，营业收入50万元以下的为微型企业。</w:t>
      </w:r>
    </w:p>
    <w:p w14:paraId="4B6044FF">
      <w:pPr>
        <w:spacing w:before="11"/>
        <w:rPr>
          <w:rFonts w:ascii="宋体" w:hAnsi="宋体" w:eastAsia="宋体" w:cs="宋体"/>
          <w:sz w:val="21"/>
          <w:szCs w:val="21"/>
          <w:lang w:eastAsia="zh-CN"/>
        </w:rPr>
      </w:pPr>
      <w:r>
        <w:rPr>
          <w:rFonts w:hint="eastAsia" w:ascii="宋体" w:hAnsi="宋体" w:eastAsia="宋体" w:cs="宋体"/>
          <w:sz w:val="21"/>
          <w:szCs w:val="21"/>
          <w:lang w:eastAsia="zh-CN"/>
        </w:rPr>
        <w:t>　　（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4743C706">
      <w:pPr>
        <w:spacing w:before="11"/>
        <w:rPr>
          <w:rFonts w:ascii="宋体" w:hAnsi="宋体" w:eastAsia="宋体" w:cs="宋体"/>
          <w:sz w:val="21"/>
          <w:szCs w:val="21"/>
          <w:lang w:eastAsia="zh-CN"/>
        </w:rPr>
      </w:pPr>
      <w:r>
        <w:rPr>
          <w:rFonts w:hint="eastAsia" w:ascii="宋体" w:hAnsi="宋体" w:eastAsia="宋体" w:cs="宋体"/>
          <w:sz w:val="21"/>
          <w:szCs w:val="21"/>
          <w:lang w:eastAsia="zh-CN"/>
        </w:rPr>
        <w:t>　　（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0E370999">
      <w:pPr>
        <w:spacing w:before="11"/>
        <w:rPr>
          <w:rFonts w:ascii="宋体" w:hAnsi="宋体" w:eastAsia="宋体" w:cs="宋体"/>
          <w:sz w:val="21"/>
          <w:szCs w:val="21"/>
          <w:lang w:eastAsia="zh-CN"/>
        </w:rPr>
      </w:pPr>
      <w:r>
        <w:rPr>
          <w:rFonts w:hint="eastAsia" w:ascii="宋体" w:hAnsi="宋体" w:eastAsia="宋体" w:cs="宋体"/>
          <w:sz w:val="21"/>
          <w:szCs w:val="21"/>
          <w:lang w:eastAsia="zh-CN"/>
        </w:rPr>
        <w:t>　　（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7077F2F1">
      <w:pPr>
        <w:spacing w:before="11"/>
        <w:rPr>
          <w:rFonts w:ascii="宋体" w:hAnsi="宋体" w:eastAsia="宋体" w:cs="宋体"/>
          <w:sz w:val="21"/>
          <w:szCs w:val="21"/>
          <w:lang w:eastAsia="zh-CN"/>
        </w:rPr>
      </w:pPr>
      <w:r>
        <w:rPr>
          <w:rFonts w:hint="eastAsia" w:ascii="宋体" w:hAnsi="宋体" w:eastAsia="宋体" w:cs="宋体"/>
          <w:sz w:val="21"/>
          <w:szCs w:val="21"/>
          <w:lang w:eastAsia="zh-CN"/>
        </w:rPr>
        <w:t>　　（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44B008E1">
      <w:pPr>
        <w:spacing w:before="11"/>
        <w:rPr>
          <w:rFonts w:ascii="宋体" w:hAnsi="宋体" w:eastAsia="宋体" w:cs="宋体"/>
          <w:sz w:val="21"/>
          <w:szCs w:val="21"/>
          <w:lang w:eastAsia="zh-CN"/>
        </w:rPr>
      </w:pPr>
      <w:r>
        <w:rPr>
          <w:rFonts w:hint="eastAsia" w:ascii="宋体" w:hAnsi="宋体" w:eastAsia="宋体" w:cs="宋体"/>
          <w:sz w:val="21"/>
          <w:szCs w:val="21"/>
          <w:lang w:eastAsia="zh-CN"/>
        </w:rPr>
        <w:t>　　（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305166FF">
      <w:pPr>
        <w:spacing w:before="11"/>
        <w:rPr>
          <w:rFonts w:ascii="宋体" w:hAnsi="宋体" w:eastAsia="宋体" w:cs="宋体"/>
          <w:sz w:val="21"/>
          <w:szCs w:val="21"/>
          <w:lang w:eastAsia="zh-CN"/>
        </w:rPr>
      </w:pPr>
      <w:r>
        <w:rPr>
          <w:rFonts w:hint="eastAsia" w:ascii="宋体" w:hAnsi="宋体" w:eastAsia="宋体" w:cs="宋体"/>
          <w:sz w:val="21"/>
          <w:szCs w:val="21"/>
          <w:lang w:eastAsia="zh-CN"/>
        </w:rPr>
        <w:t>　　（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3DE91483">
      <w:pPr>
        <w:spacing w:before="11"/>
        <w:rPr>
          <w:rFonts w:ascii="宋体" w:hAnsi="宋体" w:eastAsia="宋体" w:cs="宋体"/>
          <w:sz w:val="21"/>
          <w:szCs w:val="21"/>
          <w:lang w:eastAsia="zh-CN"/>
        </w:rPr>
      </w:pPr>
      <w:r>
        <w:rPr>
          <w:rFonts w:hint="eastAsia" w:ascii="宋体" w:hAnsi="宋体" w:eastAsia="宋体" w:cs="宋体"/>
          <w:sz w:val="21"/>
          <w:szCs w:val="21"/>
          <w:lang w:eastAsia="zh-CN"/>
        </w:rPr>
        <w:t>　　（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31C4B132">
      <w:pPr>
        <w:spacing w:before="11"/>
        <w:rPr>
          <w:rFonts w:ascii="宋体" w:hAnsi="宋体" w:eastAsia="宋体" w:cs="宋体"/>
          <w:sz w:val="21"/>
          <w:szCs w:val="21"/>
          <w:lang w:eastAsia="zh-CN"/>
        </w:rPr>
      </w:pPr>
      <w:r>
        <w:rPr>
          <w:rFonts w:hint="eastAsia" w:ascii="宋体" w:hAnsi="宋体" w:eastAsia="宋体" w:cs="宋体"/>
          <w:sz w:val="21"/>
          <w:szCs w:val="21"/>
          <w:lang w:eastAsia="zh-CN"/>
        </w:rPr>
        <w:t>　　（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61CE8934">
      <w:pPr>
        <w:spacing w:before="11"/>
        <w:rPr>
          <w:rFonts w:ascii="宋体" w:hAnsi="宋体" w:eastAsia="宋体" w:cs="宋体"/>
          <w:sz w:val="21"/>
          <w:szCs w:val="21"/>
          <w:lang w:eastAsia="zh-CN"/>
        </w:rPr>
      </w:pPr>
      <w:r>
        <w:rPr>
          <w:rFonts w:hint="eastAsia" w:ascii="宋体" w:hAnsi="宋体" w:eastAsia="宋体" w:cs="宋体"/>
          <w:sz w:val="21"/>
          <w:szCs w:val="21"/>
          <w:lang w:eastAsia="zh-CN"/>
        </w:rPr>
        <w:t>　　（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4B727904">
      <w:pPr>
        <w:spacing w:before="11"/>
        <w:rPr>
          <w:rFonts w:ascii="宋体" w:hAnsi="宋体" w:eastAsia="宋体" w:cs="宋体"/>
          <w:sz w:val="21"/>
          <w:szCs w:val="21"/>
          <w:lang w:eastAsia="zh-CN"/>
        </w:rPr>
      </w:pPr>
      <w:r>
        <w:rPr>
          <w:rFonts w:hint="eastAsia" w:ascii="宋体" w:hAnsi="宋体" w:eastAsia="宋体" w:cs="宋体"/>
          <w:sz w:val="21"/>
          <w:szCs w:val="21"/>
          <w:lang w:eastAsia="zh-CN"/>
        </w:rPr>
        <w:t>　　（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0199623A">
      <w:pPr>
        <w:spacing w:before="11"/>
        <w:rPr>
          <w:rFonts w:ascii="宋体" w:hAnsi="宋体" w:eastAsia="宋体" w:cs="宋体"/>
          <w:sz w:val="21"/>
          <w:szCs w:val="21"/>
          <w:lang w:eastAsia="zh-CN"/>
        </w:rPr>
      </w:pPr>
      <w:r>
        <w:rPr>
          <w:rFonts w:hint="eastAsia" w:ascii="宋体" w:hAnsi="宋体" w:eastAsia="宋体" w:cs="宋体"/>
          <w:sz w:val="21"/>
          <w:szCs w:val="21"/>
          <w:lang w:eastAsia="zh-CN"/>
        </w:rPr>
        <w:t>　　（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745A0164">
      <w:pPr>
        <w:spacing w:before="11"/>
        <w:rPr>
          <w:rFonts w:ascii="宋体" w:hAnsi="宋体" w:eastAsia="宋体" w:cs="宋体"/>
          <w:sz w:val="21"/>
          <w:szCs w:val="21"/>
          <w:lang w:eastAsia="zh-CN"/>
        </w:rPr>
      </w:pPr>
      <w:r>
        <w:rPr>
          <w:rFonts w:hint="eastAsia" w:ascii="宋体" w:hAnsi="宋体" w:eastAsia="宋体" w:cs="宋体"/>
          <w:sz w:val="21"/>
          <w:szCs w:val="21"/>
          <w:lang w:eastAsia="zh-CN"/>
        </w:rPr>
        <w:t>　　（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3BF44D9E">
      <w:pPr>
        <w:spacing w:before="11"/>
        <w:rPr>
          <w:rFonts w:ascii="宋体" w:hAnsi="宋体" w:eastAsia="宋体" w:cs="宋体"/>
          <w:sz w:val="21"/>
          <w:szCs w:val="21"/>
          <w:lang w:eastAsia="zh-CN"/>
        </w:rPr>
      </w:pPr>
      <w:r>
        <w:rPr>
          <w:rFonts w:hint="eastAsia" w:ascii="宋体" w:hAnsi="宋体" w:eastAsia="宋体" w:cs="宋体"/>
          <w:sz w:val="21"/>
          <w:szCs w:val="21"/>
          <w:lang w:eastAsia="zh-CN"/>
        </w:rPr>
        <w:t>　　（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2652882F">
      <w:pPr>
        <w:spacing w:before="11"/>
        <w:rPr>
          <w:rFonts w:ascii="宋体" w:hAnsi="宋体" w:eastAsia="宋体" w:cs="宋体"/>
          <w:sz w:val="21"/>
          <w:szCs w:val="21"/>
          <w:lang w:eastAsia="zh-CN"/>
        </w:rPr>
      </w:pPr>
      <w:r>
        <w:rPr>
          <w:rFonts w:hint="eastAsia" w:ascii="宋体" w:hAnsi="宋体" w:eastAsia="宋体" w:cs="宋体"/>
          <w:sz w:val="21"/>
          <w:szCs w:val="21"/>
          <w:lang w:eastAsia="zh-CN"/>
        </w:rPr>
        <w:t>　　（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473F2820">
      <w:pPr>
        <w:spacing w:before="11"/>
        <w:rPr>
          <w:rFonts w:ascii="宋体" w:hAnsi="宋体" w:eastAsia="宋体" w:cs="宋体"/>
          <w:sz w:val="21"/>
          <w:szCs w:val="21"/>
          <w:lang w:eastAsia="zh-CN"/>
        </w:rPr>
      </w:pPr>
      <w:r>
        <w:rPr>
          <w:rFonts w:hint="eastAsia" w:ascii="宋体" w:hAnsi="宋体" w:eastAsia="宋体" w:cs="宋体"/>
          <w:sz w:val="21"/>
          <w:szCs w:val="21"/>
          <w:lang w:eastAsia="zh-CN"/>
        </w:rPr>
        <w:t>　　（十六）其他未列明行业。从业人员300人以下的为中小微型企业。其中，从业人员100人及以上的为中型企业；从业人员10人及以上的为小型企业；从业人员10人以下的为微型企业。</w:t>
      </w:r>
    </w:p>
    <w:p w14:paraId="5CF31E2D">
      <w:pPr>
        <w:spacing w:line="360" w:lineRule="auto"/>
        <w:rPr>
          <w:rFonts w:ascii="宋体" w:hAnsi="宋体" w:eastAsia="宋体" w:cs="宋体"/>
          <w:b/>
          <w:sz w:val="21"/>
          <w:szCs w:val="21"/>
          <w:lang w:eastAsia="zh-CN"/>
        </w:rPr>
      </w:pPr>
    </w:p>
    <w:p w14:paraId="75D99A48">
      <w:pPr>
        <w:widowControl/>
        <w:shd w:val="clear" w:color="auto" w:fill="FFFFFF"/>
        <w:spacing w:line="360" w:lineRule="auto"/>
        <w:ind w:right="633"/>
        <w:outlineLvl w:val="0"/>
        <w:rPr>
          <w:rFonts w:ascii="宋体" w:hAnsi="宋体" w:eastAsia="宋体" w:cs="宋体"/>
          <w:b/>
          <w:bCs/>
          <w:sz w:val="21"/>
          <w:szCs w:val="21"/>
          <w:lang w:val="zh-CN" w:eastAsia="zh-CN"/>
        </w:rPr>
      </w:pPr>
      <w:bookmarkStart w:id="53" w:name="_Toc25747"/>
      <w:bookmarkStart w:id="54" w:name="_Toc19073"/>
      <w:r>
        <w:rPr>
          <w:rFonts w:hint="eastAsia" w:ascii="宋体" w:hAnsi="宋体" w:eastAsia="宋体" w:cs="宋体"/>
          <w:b/>
          <w:bCs/>
          <w:sz w:val="21"/>
          <w:szCs w:val="21"/>
          <w:lang w:val="zh-CN" w:eastAsia="zh-CN"/>
        </w:rPr>
        <w:t>附件</w:t>
      </w:r>
      <w:r>
        <w:rPr>
          <w:rFonts w:hint="eastAsia" w:ascii="宋体" w:hAnsi="宋体" w:eastAsia="宋体" w:cs="宋体"/>
          <w:b/>
          <w:bCs/>
          <w:sz w:val="21"/>
          <w:szCs w:val="21"/>
          <w:lang w:eastAsia="zh-CN"/>
        </w:rPr>
        <w:t>二</w:t>
      </w:r>
      <w:r>
        <w:rPr>
          <w:rFonts w:hint="eastAsia" w:ascii="宋体" w:hAnsi="宋体" w:eastAsia="宋体" w:cs="宋体"/>
          <w:b/>
          <w:bCs/>
          <w:sz w:val="21"/>
          <w:szCs w:val="21"/>
          <w:lang w:val="zh-CN" w:eastAsia="zh-CN"/>
        </w:rPr>
        <w:t>、残疾人福利性单位声明函、属于监狱企业的证明文件</w:t>
      </w:r>
      <w:bookmarkEnd w:id="53"/>
      <w:bookmarkEnd w:id="54"/>
    </w:p>
    <w:p w14:paraId="3800B89D">
      <w:pPr>
        <w:spacing w:line="360" w:lineRule="auto"/>
        <w:ind w:firstLine="562"/>
        <w:jc w:val="center"/>
        <w:rPr>
          <w:rFonts w:ascii="宋体" w:hAnsi="宋体" w:eastAsia="宋体" w:cs="宋体"/>
          <w:b/>
          <w:bCs/>
          <w:sz w:val="21"/>
          <w:szCs w:val="21"/>
          <w:lang w:val="zh-CN" w:eastAsia="zh-CN"/>
        </w:rPr>
      </w:pPr>
      <w:r>
        <w:rPr>
          <w:rFonts w:hint="eastAsia" w:ascii="宋体" w:hAnsi="宋体" w:eastAsia="宋体" w:cs="宋体"/>
          <w:b/>
          <w:bCs/>
          <w:sz w:val="21"/>
          <w:szCs w:val="21"/>
          <w:lang w:val="zh-CN" w:eastAsia="zh-CN"/>
        </w:rPr>
        <w:t>残疾人福利性单位声明函</w:t>
      </w:r>
    </w:p>
    <w:p w14:paraId="0EB72DA3">
      <w:pPr>
        <w:pStyle w:val="46"/>
        <w:rPr>
          <w:rFonts w:ascii="宋体" w:hAnsi="宋体" w:eastAsia="宋体" w:cs="宋体"/>
          <w:sz w:val="21"/>
          <w:szCs w:val="21"/>
          <w:lang w:eastAsia="zh-CN"/>
        </w:rPr>
      </w:pPr>
    </w:p>
    <w:p w14:paraId="245E8E73">
      <w:pPr>
        <w:spacing w:line="300" w:lineRule="auto"/>
        <w:ind w:firstLine="444" w:firstLineChars="200"/>
        <w:rPr>
          <w:rFonts w:ascii="宋体" w:hAnsi="宋体" w:eastAsia="宋体" w:cs="宋体"/>
          <w:spacing w:val="6"/>
          <w:sz w:val="21"/>
          <w:szCs w:val="21"/>
          <w:lang w:eastAsia="zh-CN"/>
        </w:rPr>
      </w:pPr>
      <w:r>
        <w:rPr>
          <w:rFonts w:hint="eastAsia" w:ascii="宋体" w:hAnsi="宋体" w:eastAsia="宋体" w:cs="宋体"/>
          <w:spacing w:val="6"/>
          <w:sz w:val="21"/>
          <w:szCs w:val="21"/>
          <w:lang w:eastAsia="zh-CN"/>
        </w:rPr>
        <w:t>本单位郑重声明，根据《财政部民政部中国残疾人联合会关于促进残疾人就业政府采购政策的通知》（财库</w:t>
      </w:r>
      <w:r>
        <w:rPr>
          <w:rFonts w:hint="eastAsia" w:ascii="宋体" w:hAnsi="宋体" w:eastAsia="宋体" w:cs="宋体"/>
          <w:sz w:val="21"/>
          <w:szCs w:val="21"/>
          <w:lang w:eastAsia="zh-CN"/>
        </w:rPr>
        <w:t>〔2017〕141</w:t>
      </w:r>
      <w:r>
        <w:rPr>
          <w:rFonts w:hint="eastAsia" w:ascii="宋体" w:hAnsi="宋体" w:eastAsia="宋体" w:cs="宋体"/>
          <w:spacing w:val="6"/>
          <w:sz w:val="21"/>
          <w:szCs w:val="21"/>
          <w:lang w:eastAsia="zh-CN"/>
        </w:rPr>
        <w:t>号）的规定，本单位为符合条件的残疾人福利性单位，且本单位参加</w:t>
      </w:r>
      <w:r>
        <w:rPr>
          <w:rFonts w:hint="eastAsia" w:ascii="宋体" w:hAnsi="宋体" w:eastAsia="宋体" w:cs="宋体"/>
          <w:sz w:val="21"/>
          <w:szCs w:val="21"/>
          <w:lang w:eastAsia="zh-CN"/>
        </w:rPr>
        <w:t>______</w:t>
      </w:r>
      <w:r>
        <w:rPr>
          <w:rFonts w:hint="eastAsia" w:ascii="宋体" w:hAnsi="宋体" w:eastAsia="宋体" w:cs="宋体"/>
          <w:spacing w:val="6"/>
          <w:sz w:val="21"/>
          <w:szCs w:val="21"/>
          <w:lang w:eastAsia="zh-CN"/>
        </w:rPr>
        <w:t>单位的项目采购活动提供本单位制造的货物（由本单位承担工程/提供服务），或者提供其他残疾人福利性单位制造的货物（不包括使用非残疾人福利性单位注册商标的货物）。</w:t>
      </w:r>
    </w:p>
    <w:p w14:paraId="5A8B8926">
      <w:pPr>
        <w:spacing w:line="300" w:lineRule="auto"/>
        <w:ind w:firstLine="444" w:firstLineChars="200"/>
        <w:rPr>
          <w:rFonts w:ascii="宋体" w:hAnsi="宋体" w:eastAsia="宋体" w:cs="宋体"/>
          <w:spacing w:val="6"/>
          <w:sz w:val="21"/>
          <w:szCs w:val="21"/>
          <w:lang w:eastAsia="zh-CN"/>
        </w:rPr>
      </w:pPr>
      <w:r>
        <w:rPr>
          <w:rFonts w:hint="eastAsia" w:ascii="宋体" w:hAnsi="宋体" w:eastAsia="宋体" w:cs="宋体"/>
          <w:spacing w:val="6"/>
          <w:sz w:val="21"/>
          <w:szCs w:val="21"/>
          <w:lang w:eastAsia="zh-CN"/>
        </w:rPr>
        <w:t>本单位对上述声明的真实性负责。如有虚假，将依法承担相应责任。</w:t>
      </w:r>
    </w:p>
    <w:p w14:paraId="36195990">
      <w:pPr>
        <w:spacing w:line="588" w:lineRule="exact"/>
        <w:ind w:firstLine="444" w:firstLineChars="200"/>
        <w:rPr>
          <w:rFonts w:ascii="宋体" w:hAnsi="宋体" w:eastAsia="宋体" w:cs="宋体"/>
          <w:spacing w:val="6"/>
          <w:sz w:val="21"/>
          <w:szCs w:val="21"/>
          <w:lang w:eastAsia="zh-CN"/>
        </w:rPr>
      </w:pPr>
    </w:p>
    <w:p w14:paraId="058DAC3A">
      <w:pPr>
        <w:spacing w:line="360" w:lineRule="auto"/>
        <w:ind w:firstLine="5670" w:firstLineChars="2700"/>
        <w:rPr>
          <w:rFonts w:ascii="宋体" w:hAnsi="宋体" w:eastAsia="宋体" w:cs="宋体"/>
          <w:sz w:val="21"/>
          <w:szCs w:val="21"/>
          <w:lang w:eastAsia="zh-CN"/>
        </w:rPr>
      </w:pPr>
      <w:r>
        <w:rPr>
          <w:rFonts w:hint="eastAsia" w:ascii="宋体" w:hAnsi="宋体" w:eastAsia="宋体" w:cs="宋体"/>
          <w:sz w:val="21"/>
          <w:szCs w:val="21"/>
          <w:lang w:eastAsia="zh-CN"/>
        </w:rPr>
        <w:t>声明人（盖章）：</w:t>
      </w:r>
    </w:p>
    <w:p w14:paraId="2714E86A">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日期：______年___月___日</w:t>
      </w:r>
    </w:p>
    <w:p w14:paraId="6824FEF3">
      <w:pPr>
        <w:spacing w:line="360" w:lineRule="auto"/>
        <w:ind w:firstLine="411" w:firstLineChars="196"/>
        <w:jc w:val="center"/>
        <w:rPr>
          <w:rFonts w:ascii="宋体" w:hAnsi="宋体" w:eastAsia="宋体" w:cs="宋体"/>
          <w:bCs/>
          <w:sz w:val="21"/>
          <w:szCs w:val="21"/>
          <w:lang w:eastAsia="zh-CN"/>
        </w:rPr>
      </w:pPr>
    </w:p>
    <w:p w14:paraId="6E55A550">
      <w:pPr>
        <w:rPr>
          <w:rFonts w:ascii="宋体" w:hAnsi="宋体" w:eastAsia="宋体" w:cs="宋体"/>
          <w:sz w:val="21"/>
          <w:szCs w:val="21"/>
          <w:lang w:eastAsia="zh-CN"/>
        </w:rPr>
      </w:pPr>
      <w:r>
        <w:rPr>
          <w:rFonts w:hint="eastAsia" w:ascii="宋体" w:hAnsi="宋体" w:eastAsia="宋体" w:cs="宋体"/>
          <w:sz w:val="21"/>
          <w:szCs w:val="21"/>
          <w:lang w:eastAsia="zh-CN"/>
        </w:rPr>
        <w:t>注：具体以《关于促进残疾人就业政府采购政策的通知》（财库〔2017〕141号）的规定为准。</w:t>
      </w:r>
    </w:p>
    <w:p w14:paraId="66B3E39F">
      <w:pPr>
        <w:spacing w:line="588" w:lineRule="exact"/>
        <w:rPr>
          <w:rFonts w:ascii="宋体" w:hAnsi="宋体" w:eastAsia="宋体" w:cs="宋体"/>
          <w:sz w:val="21"/>
          <w:szCs w:val="21"/>
          <w:lang w:eastAsia="zh-CN"/>
        </w:rPr>
      </w:pPr>
    </w:p>
    <w:p w14:paraId="1E304AD1">
      <w:pPr>
        <w:pStyle w:val="9"/>
        <w:rPr>
          <w:rFonts w:cs="宋体"/>
          <w:sz w:val="21"/>
          <w:szCs w:val="21"/>
          <w:lang w:eastAsia="zh-CN"/>
        </w:rPr>
      </w:pPr>
    </w:p>
    <w:p w14:paraId="3DB2F7A9">
      <w:pPr>
        <w:rPr>
          <w:rFonts w:ascii="宋体" w:hAnsi="宋体" w:eastAsia="宋体" w:cs="宋体"/>
          <w:sz w:val="21"/>
          <w:szCs w:val="21"/>
          <w:lang w:eastAsia="zh-CN"/>
        </w:rPr>
      </w:pPr>
    </w:p>
    <w:p w14:paraId="15D3F007">
      <w:pPr>
        <w:spacing w:line="360" w:lineRule="auto"/>
        <w:jc w:val="both"/>
        <w:rPr>
          <w:rFonts w:ascii="宋体" w:hAnsi="宋体" w:eastAsia="宋体" w:cs="宋体"/>
          <w:b/>
          <w:bCs/>
          <w:sz w:val="21"/>
          <w:szCs w:val="21"/>
          <w:lang w:val="zh-CN" w:eastAsia="zh-CN"/>
        </w:rPr>
      </w:pPr>
      <w:r>
        <w:rPr>
          <w:rFonts w:hint="eastAsia" w:ascii="宋体" w:hAnsi="宋体" w:eastAsia="宋体" w:cs="宋体"/>
          <w:b/>
          <w:bCs/>
          <w:sz w:val="21"/>
          <w:szCs w:val="21"/>
          <w:lang w:val="zh-CN" w:eastAsia="zh-CN"/>
        </w:rPr>
        <w:t>附件</w:t>
      </w:r>
      <w:r>
        <w:rPr>
          <w:rFonts w:hint="eastAsia" w:ascii="宋体" w:hAnsi="宋体" w:eastAsia="宋体" w:cs="宋体"/>
          <w:b/>
          <w:bCs/>
          <w:sz w:val="21"/>
          <w:szCs w:val="21"/>
          <w:lang w:eastAsia="zh-CN"/>
        </w:rPr>
        <w:t>三</w:t>
      </w:r>
      <w:r>
        <w:rPr>
          <w:rFonts w:hint="eastAsia" w:ascii="宋体" w:hAnsi="宋体" w:eastAsia="宋体" w:cs="宋体"/>
          <w:b/>
          <w:bCs/>
          <w:sz w:val="21"/>
          <w:szCs w:val="21"/>
          <w:lang w:val="zh-CN" w:eastAsia="zh-CN"/>
        </w:rPr>
        <w:t>、属于监狱企业的证明文件</w:t>
      </w:r>
    </w:p>
    <w:p w14:paraId="7EAC0A04">
      <w:pPr>
        <w:pStyle w:val="27"/>
        <w:ind w:firstLine="420"/>
        <w:rPr>
          <w:rFonts w:eastAsia="宋体" w:cs="宋体"/>
          <w:sz w:val="21"/>
          <w:szCs w:val="21"/>
          <w:lang w:eastAsia="zh-CN"/>
        </w:rPr>
      </w:pPr>
    </w:p>
    <w:p w14:paraId="2909349D">
      <w:pPr>
        <w:snapToGrid w:val="0"/>
        <w:spacing w:line="360" w:lineRule="auto"/>
        <w:rPr>
          <w:rFonts w:ascii="宋体" w:hAnsi="宋体" w:eastAsia="宋体" w:cs="宋体"/>
          <w:sz w:val="21"/>
          <w:szCs w:val="21"/>
          <w:lang w:val="zh-CN" w:eastAsia="zh-CN"/>
        </w:rPr>
      </w:pPr>
      <w:r>
        <w:rPr>
          <w:rFonts w:hint="eastAsia" w:ascii="宋体" w:hAnsi="宋体" w:eastAsia="宋体" w:cs="宋体"/>
          <w:sz w:val="21"/>
          <w:szCs w:val="21"/>
          <w:lang w:eastAsia="zh-CN"/>
        </w:rPr>
        <w:t>（提供由省级以上监狱管理局、戒毒管理局（含新疆生产建设兵团）出具的属于监狱企业的证明文件）</w:t>
      </w:r>
    </w:p>
    <w:p w14:paraId="613439EF">
      <w:pPr>
        <w:rPr>
          <w:rFonts w:ascii="宋体" w:hAnsi="宋体" w:eastAsia="宋体" w:cs="宋体"/>
          <w:sz w:val="21"/>
          <w:szCs w:val="21"/>
          <w:lang w:val="zh-CN" w:eastAsia="zh-CN"/>
        </w:rPr>
      </w:pPr>
    </w:p>
    <w:p w14:paraId="2B9F69EE">
      <w:pPr>
        <w:pStyle w:val="2"/>
        <w:rPr>
          <w:rFonts w:ascii="宋体" w:hAnsi="宋体" w:eastAsia="宋体" w:cs="宋体"/>
          <w:b/>
          <w:bCs/>
          <w:sz w:val="21"/>
          <w:szCs w:val="21"/>
          <w:lang w:eastAsia="zh-CN"/>
        </w:rPr>
      </w:pPr>
    </w:p>
    <w:p w14:paraId="1DAF9CB7">
      <w:pPr>
        <w:pStyle w:val="2"/>
        <w:ind w:firstLine="0"/>
        <w:rPr>
          <w:rFonts w:ascii="宋体" w:hAnsi="宋体" w:eastAsia="宋体" w:cs="宋体"/>
          <w:b/>
          <w:bCs/>
          <w:sz w:val="21"/>
          <w:szCs w:val="21"/>
          <w:lang w:eastAsia="zh-CN"/>
        </w:rPr>
      </w:pPr>
    </w:p>
    <w:p w14:paraId="751BD65E">
      <w:pPr>
        <w:pStyle w:val="2"/>
        <w:ind w:firstLine="0"/>
        <w:rPr>
          <w:rFonts w:ascii="宋体" w:hAnsi="宋体" w:eastAsia="宋体" w:cs="宋体"/>
          <w:b/>
          <w:bCs/>
          <w:sz w:val="21"/>
          <w:szCs w:val="21"/>
          <w:lang w:eastAsia="zh-CN"/>
        </w:rPr>
      </w:pPr>
    </w:p>
    <w:p w14:paraId="47FBD5B3">
      <w:pPr>
        <w:pStyle w:val="2"/>
        <w:ind w:firstLine="0"/>
        <w:rPr>
          <w:rFonts w:ascii="宋体" w:hAnsi="宋体" w:eastAsia="宋体" w:cs="宋体"/>
          <w:b/>
          <w:bCs/>
          <w:sz w:val="21"/>
          <w:szCs w:val="21"/>
          <w:lang w:eastAsia="zh-CN"/>
        </w:rPr>
      </w:pPr>
    </w:p>
    <w:p w14:paraId="2342101E">
      <w:pPr>
        <w:pStyle w:val="2"/>
        <w:ind w:firstLine="0"/>
        <w:rPr>
          <w:rFonts w:ascii="宋体" w:hAnsi="宋体" w:eastAsia="宋体" w:cs="宋体"/>
          <w:b/>
          <w:bCs/>
          <w:sz w:val="21"/>
          <w:szCs w:val="21"/>
          <w:lang w:eastAsia="zh-CN"/>
        </w:rPr>
      </w:pPr>
    </w:p>
    <w:p w14:paraId="38710B71">
      <w:pPr>
        <w:pStyle w:val="2"/>
        <w:ind w:firstLine="0"/>
        <w:rPr>
          <w:rFonts w:ascii="宋体" w:hAnsi="宋体" w:eastAsia="宋体" w:cs="宋体"/>
          <w:b/>
          <w:bCs/>
          <w:sz w:val="21"/>
          <w:szCs w:val="21"/>
          <w:lang w:eastAsia="zh-CN"/>
        </w:rPr>
      </w:pPr>
    </w:p>
    <w:p w14:paraId="63D0BEE6">
      <w:pPr>
        <w:pStyle w:val="2"/>
        <w:ind w:firstLine="0"/>
        <w:rPr>
          <w:rFonts w:ascii="宋体" w:hAnsi="宋体" w:eastAsia="宋体" w:cs="宋体"/>
          <w:b/>
          <w:bCs/>
          <w:sz w:val="21"/>
          <w:szCs w:val="21"/>
          <w:lang w:eastAsia="zh-CN"/>
        </w:rPr>
      </w:pPr>
    </w:p>
    <w:p w14:paraId="5A385705">
      <w:pPr>
        <w:pStyle w:val="9"/>
        <w:tabs>
          <w:tab w:val="left" w:pos="6871"/>
          <w:tab w:val="left" w:pos="7831"/>
        </w:tabs>
        <w:spacing w:before="36" w:line="355" w:lineRule="auto"/>
        <w:ind w:left="0" w:right="1233"/>
        <w:rPr>
          <w:rFonts w:cs="宋体"/>
          <w:b/>
          <w:bCs/>
          <w:sz w:val="21"/>
          <w:szCs w:val="21"/>
          <w:lang w:eastAsia="zh-CN"/>
        </w:rPr>
      </w:pPr>
    </w:p>
    <w:sectPr>
      <w:headerReference r:id="rId12" w:type="default"/>
      <w:footerReference r:id="rId13" w:type="default"/>
      <w:pgSz w:w="11910" w:h="16840"/>
      <w:pgMar w:top="1080" w:right="1300" w:bottom="920" w:left="1300" w:header="880" w:footer="72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MingLiU">
    <w:altName w:val="PMingLiU-ExtB"/>
    <w:panose1 w:val="02010609000101010101"/>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BCD5C">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49675">
    <w:pPr>
      <w:spacing w:line="14" w:lineRule="auto"/>
      <w:rPr>
        <w:sz w:val="20"/>
        <w:szCs w:val="20"/>
      </w:rPr>
    </w:pPr>
    <w:r>
      <w:rPr>
        <w:sz w:val="20"/>
        <w:lang w:eastAsia="zh-CN"/>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-265430</wp:posOffset>
              </wp:positionV>
              <wp:extent cx="1828800" cy="1828800"/>
              <wp:effectExtent l="0" t="0" r="0" b="0"/>
              <wp:wrapNone/>
              <wp:docPr id="12" name="文本框 11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59A2F51">
                          <w:pPr>
                            <w:pStyle w:val="14"/>
                          </w:pPr>
                          <w:r>
                            <w:t>第</w:t>
                          </w:r>
                          <w:r>
                            <w:fldChar w:fldCharType="begin"/>
                          </w:r>
                          <w:r>
                            <w:instrText xml:space="preserve"> PAGE  \* MERGEFORMAT </w:instrText>
                          </w:r>
                          <w:r>
                            <w:fldChar w:fldCharType="separate"/>
                          </w:r>
                          <w:r>
                            <w:rPr>
                              <w:lang w:val="zh-CN" w:eastAsia="zh-CN"/>
                            </w:rPr>
                            <w:t>4</w:t>
                          </w:r>
                          <w:r>
                            <w:fldChar w:fldCharType="end"/>
                          </w:r>
                          <w:r>
                            <w:t>页共</w:t>
                          </w:r>
                          <w:r>
                            <w:fldChar w:fldCharType="begin"/>
                          </w:r>
                          <w:r>
                            <w:instrText xml:space="preserve"> NUMPAGES  \* MERGEFORMAT </w:instrText>
                          </w:r>
                          <w:r>
                            <w:fldChar w:fldCharType="separate"/>
                          </w:r>
                          <w:r>
                            <w:rPr>
                              <w:lang w:val="zh-CN" w:eastAsia="zh-CN"/>
                            </w:rPr>
                            <w:t>37</w:t>
                          </w:r>
                          <w:r>
                            <w:rPr>
                              <w:lang w:val="zh-CN" w:eastAsia="zh-CN"/>
                            </w:rPr>
                            <w:fldChar w:fldCharType="end"/>
                          </w:r>
                          <w:r>
                            <w:t>页</w:t>
                          </w:r>
                        </w:p>
                      </w:txbxContent>
                    </wps:txbx>
                    <wps:bodyPr wrap="none" lIns="0" tIns="0" rIns="0" bIns="0">
                      <a:spAutoFit/>
                    </wps:bodyPr>
                  </wps:wsp>
                </a:graphicData>
              </a:graphic>
            </wp:anchor>
          </w:drawing>
        </mc:Choice>
        <mc:Fallback>
          <w:pict>
            <v:shape id="文本框 1105" o:spid="_x0000_s1026" o:spt="202" type="#_x0000_t202" style="position:absolute;left:0pt;margin-top:-20.9pt;height:144pt;width:144pt;mso-position-horizontal:center;mso-position-horizontal-relative:margin;mso-wrap-style:none;z-index:251669504;mso-width-relative:page;mso-height-relative:page;" filled="f" stroked="f" coordsize="21600,21600" o:gfxdata="UEsDBAoAAAAAAIdO4kAAAAAAAAAAAAAAAAAEAAAAZHJzL1BLAwQUAAAACACHTuJAOipba9QAAAAI&#10;AQAADwAAAGRycy9kb3ducmV2LnhtbE2PMU/DMBCFdyT+g3VIbK2TqCpRiNOhEgsbBSGxufE1jrDP&#10;ke2myb/nmGC7u/f07nvtYfFOzBjTGEhBuS1AIPXBjDQo+Hh/2dQgUtZktAuEClZMcOju71rdmHCj&#10;N5xPeRAcQqnRCmzOUyNl6i16nbZhQmLtEqLXmdc4SBP1jcO9k1VR7KXXI/EHqyc8Wuy/T1ev4Gn5&#10;DDglPOLXZe6jHdfava5KPT6UxTOIjEv+M8MvPqNDx0zncCWThFPARbKCza7kAixXdc2XMw+7fQWy&#10;a+X/At0PUEsDBBQAAAAIAIdO4kCVQ6MtzQEAAJoDAAAOAAAAZHJzL2Uyb0RvYy54bWytU82O0zAQ&#10;viPxDpbvNGmkohI1XS2qFiEhQFr2AVzHbiz5Tx63SV8A3oATF+48V5+DsZN00XLZw16cGc/4m/m+&#10;mWxuBqPJSQRQzjZ0uSgpEZa7VtlDQx++3b1ZUwKR2ZZpZ0VDzwLozfb1q03va1G5zulWBIIgFure&#10;N7SL0ddFAbwThsHCeWExKF0wLKIbDkUbWI/oRhdVWb4tehdaHxwXAHi7G4N0QgzPAXRSKi52jh+N&#10;sHFEDUKziJSgUx7oNncrpeDxi5QgItENRaYxn1gE7X06i+2G1YfAfKf41AJ7TgtPOBmmLBa9Qu1Y&#10;ZOQY1H9QRvHgwMm44M4UI5GsCLJYlk+0ue+YF5kLSg3+Kjq8HCz/fPoaiGpxEypKLDM48cvPH5df&#10;fy6/v5PlslwliXoPNWbee8yNw3s3YPp8D3iZmA8ymPRFTgTjKPD5KrAYIuHp0bpar0sMcYzNDuIX&#10;j899gPhBOEOS0dCAE8zCstMniGPqnJKqWXentM5T1Jb0DX23qlb5wTWC4NpijURibDZZcdgPE7O9&#10;a89IrMctaKjFpadEf7QoclqY2QizsZ+MVB387TFiB7mxhDpCTcVwZJnatF5pJ/71c9bjL7X9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DoqW2vUAAAACAEAAA8AAAAAAAAAAQAgAAAAIgAAAGRycy9k&#10;b3ducmV2LnhtbFBLAQIUABQAAAAIAIdO4kCVQ6MtzQEAAJoDAAAOAAAAAAAAAAEAIAAAACMBAABk&#10;cnMvZTJvRG9jLnhtbFBLBQYAAAAABgAGAFkBAABiBQAAAAA=&#10;">
              <v:fill on="f" focussize="0,0"/>
              <v:stroke on="f"/>
              <v:imagedata o:title=""/>
              <o:lock v:ext="edit" aspectratio="f"/>
              <v:textbox inset="0mm,0mm,0mm,0mm" style="mso-fit-shape-to-text:t;">
                <w:txbxContent>
                  <w:p w14:paraId="359A2F51">
                    <w:pPr>
                      <w:pStyle w:val="14"/>
                    </w:pPr>
                    <w:r>
                      <w:t>第</w:t>
                    </w:r>
                    <w:r>
                      <w:fldChar w:fldCharType="begin"/>
                    </w:r>
                    <w:r>
                      <w:instrText xml:space="preserve"> PAGE  \* MERGEFORMAT </w:instrText>
                    </w:r>
                    <w:r>
                      <w:fldChar w:fldCharType="separate"/>
                    </w:r>
                    <w:r>
                      <w:rPr>
                        <w:lang w:val="zh-CN" w:eastAsia="zh-CN"/>
                      </w:rPr>
                      <w:t>4</w:t>
                    </w:r>
                    <w:r>
                      <w:fldChar w:fldCharType="end"/>
                    </w:r>
                    <w:r>
                      <w:t>页共</w:t>
                    </w:r>
                    <w:r>
                      <w:fldChar w:fldCharType="begin"/>
                    </w:r>
                    <w:r>
                      <w:instrText xml:space="preserve"> NUMPAGES  \* MERGEFORMAT </w:instrText>
                    </w:r>
                    <w:r>
                      <w:fldChar w:fldCharType="separate"/>
                    </w:r>
                    <w:r>
                      <w:rPr>
                        <w:lang w:val="zh-CN" w:eastAsia="zh-CN"/>
                      </w:rPr>
                      <w:t>37</w:t>
                    </w:r>
                    <w:r>
                      <w:rPr>
                        <w:lang w:val="zh-CN" w:eastAsia="zh-CN"/>
                      </w:rPr>
                      <w:fldChar w:fldCharType="end"/>
                    </w:r>
                    <w:r>
                      <w:t>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F2651">
    <w:pPr>
      <w:spacing w:line="14" w:lineRule="auto"/>
      <w:rPr>
        <w:sz w:val="20"/>
        <w:szCs w:val="20"/>
      </w:rPr>
    </w:pPr>
    <w:r>
      <w:rPr>
        <w:sz w:val="20"/>
        <w:lang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-265430</wp:posOffset>
              </wp:positionV>
              <wp:extent cx="1828800" cy="1828800"/>
              <wp:effectExtent l="0" t="0" r="0" b="0"/>
              <wp:wrapNone/>
              <wp:docPr id="10" name="文本框 11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2334CA1">
                          <w:pPr>
                            <w:pStyle w:val="14"/>
                          </w:pPr>
                          <w:r>
                            <w:t>第</w:t>
                          </w:r>
                          <w:r>
                            <w:fldChar w:fldCharType="begin"/>
                          </w:r>
                          <w:r>
                            <w:instrText xml:space="preserve"> PAGE  \* MERGEFORMAT </w:instrText>
                          </w:r>
                          <w:r>
                            <w:fldChar w:fldCharType="separate"/>
                          </w:r>
                          <w:r>
                            <w:rPr>
                              <w:lang w:val="zh-CN" w:eastAsia="zh-CN"/>
                            </w:rPr>
                            <w:t>25</w:t>
                          </w:r>
                          <w:r>
                            <w:fldChar w:fldCharType="end"/>
                          </w:r>
                          <w:r>
                            <w:t>页共</w:t>
                          </w:r>
                          <w:r>
                            <w:fldChar w:fldCharType="begin"/>
                          </w:r>
                          <w:r>
                            <w:instrText xml:space="preserve"> NUMPAGES  \* MERGEFORMAT </w:instrText>
                          </w:r>
                          <w:r>
                            <w:fldChar w:fldCharType="separate"/>
                          </w:r>
                          <w:r>
                            <w:rPr>
                              <w:lang w:val="zh-CN" w:eastAsia="zh-CN"/>
                            </w:rPr>
                            <w:t>37</w:t>
                          </w:r>
                          <w:r>
                            <w:rPr>
                              <w:lang w:val="zh-CN" w:eastAsia="zh-CN"/>
                            </w:rPr>
                            <w:fldChar w:fldCharType="end"/>
                          </w:r>
                          <w:r>
                            <w:t>页</w:t>
                          </w:r>
                        </w:p>
                      </w:txbxContent>
                    </wps:txbx>
                    <wps:bodyPr wrap="none" lIns="0" tIns="0" rIns="0" bIns="0">
                      <a:spAutoFit/>
                    </wps:bodyPr>
                  </wps:wsp>
                </a:graphicData>
              </a:graphic>
            </wp:anchor>
          </w:drawing>
        </mc:Choice>
        <mc:Fallback>
          <w:pict>
            <v:shape id="文本框 1103" o:spid="_x0000_s1026" o:spt="202" type="#_x0000_t202" style="position:absolute;left:0pt;margin-top:-20.9pt;height:144pt;width:144pt;mso-position-horizontal:center;mso-position-horizontal-relative:margin;mso-wrap-style:none;z-index:251666432;mso-width-relative:page;mso-height-relative:page;" filled="f" stroked="f" coordsize="21600,21600" o:gfxdata="UEsDBAoAAAAAAIdO4kAAAAAAAAAAAAAAAAAEAAAAZHJzL1BLAwQUAAAACACHTuJAOipba9QAAAAI&#10;AQAADwAAAGRycy9kb3ducmV2LnhtbE2PMU/DMBCFdyT+g3VIbK2TqCpRiNOhEgsbBSGxufE1jrDP&#10;ke2myb/nmGC7u/f07nvtYfFOzBjTGEhBuS1AIPXBjDQo+Hh/2dQgUtZktAuEClZMcOju71rdmHCj&#10;N5xPeRAcQqnRCmzOUyNl6i16nbZhQmLtEqLXmdc4SBP1jcO9k1VR7KXXI/EHqyc8Wuy/T1ev4Gn5&#10;DDglPOLXZe6jHdfava5KPT6UxTOIjEv+M8MvPqNDx0zncCWThFPARbKCza7kAixXdc2XMw+7fQWy&#10;a+X/At0PUEsDBBQAAAAIAIdO4kAl9B6izAEAAJoDAAAOAAAAZHJzL2Uyb0RvYy54bWytU82O0zAQ&#10;viPxDpbvNGnRohI1XYGqRUgIkBYewHWcxpL/5Jk26QvAG3Diwp3n6nMwdpIuWi574OLMeMbfzPfN&#10;ZHM7WMNOKoL2rubLRcmZctI32h1q/vXL3Ys1Z4DCNcJ4p2p+VsBvt8+fbfpQqZXvvGlUZATioOpD&#10;zTvEUBUFyE5ZAQsflKNg66MVSG48FE0UPaFbU6zK8lXR+9iE6KUCoNvdGOQTYnwKoG9bLdXOy6NV&#10;DkfUqIxAogSdDsC3udu2VRI/tS0oZKbmxBTzSUXI3qez2G5EdYgidFpOLYintPCIkxXaUdEr1E6g&#10;YMeo/4GyWkYPvsWF9LYYiWRFiMWyfKTNfSeCylxIaghX0eH/wcqPp8+R6YY2gSRxwtLELz++X37+&#10;vvz6xpbL8mWSqA9QUeZ9oFwc3vqB0ud7oMvEfGijTV/ixChOaOerwGpAJtOj9Wq9LikkKTY7hF88&#10;PA8R8J3yliWj5pEmmIUVpw+AY+qckqo5f6eNyVM0jvU1f32zuskPrhECN45qJBJjs8nCYT9MzPa+&#10;OROxnrag5o6WnjPz3pHI1CjORpyN/WSk6hDeHJE6yI0l1BFqKkYjy9Sm9Uo78befsx5+qe0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Oipba9QAAAAIAQAADwAAAAAAAAABACAAAAAiAAAAZHJzL2Rv&#10;d25yZXYueG1sUEsBAhQAFAAAAAgAh07iQCX0HqLMAQAAmgMAAA4AAAAAAAAAAQAgAAAAIwEAAGRy&#10;cy9lMm9Eb2MueG1sUEsFBgAAAAAGAAYAWQEAAGEFAAAAAA==&#10;">
              <v:fill on="f" focussize="0,0"/>
              <v:stroke on="f"/>
              <v:imagedata o:title=""/>
              <o:lock v:ext="edit" aspectratio="f"/>
              <v:textbox inset="0mm,0mm,0mm,0mm" style="mso-fit-shape-to-text:t;">
                <w:txbxContent>
                  <w:p w14:paraId="22334CA1">
                    <w:pPr>
                      <w:pStyle w:val="14"/>
                    </w:pPr>
                    <w:r>
                      <w:t>第</w:t>
                    </w:r>
                    <w:r>
                      <w:fldChar w:fldCharType="begin"/>
                    </w:r>
                    <w:r>
                      <w:instrText xml:space="preserve"> PAGE  \* MERGEFORMAT </w:instrText>
                    </w:r>
                    <w:r>
                      <w:fldChar w:fldCharType="separate"/>
                    </w:r>
                    <w:r>
                      <w:rPr>
                        <w:lang w:val="zh-CN" w:eastAsia="zh-CN"/>
                      </w:rPr>
                      <w:t>25</w:t>
                    </w:r>
                    <w:r>
                      <w:fldChar w:fldCharType="end"/>
                    </w:r>
                    <w:r>
                      <w:t>页共</w:t>
                    </w:r>
                    <w:r>
                      <w:fldChar w:fldCharType="begin"/>
                    </w:r>
                    <w:r>
                      <w:instrText xml:space="preserve"> NUMPAGES  \* MERGEFORMAT </w:instrText>
                    </w:r>
                    <w:r>
                      <w:fldChar w:fldCharType="separate"/>
                    </w:r>
                    <w:r>
                      <w:rPr>
                        <w:lang w:val="zh-CN" w:eastAsia="zh-CN"/>
                      </w:rPr>
                      <w:t>37</w:t>
                    </w:r>
                    <w:r>
                      <w:rPr>
                        <w:lang w:val="zh-CN" w:eastAsia="zh-CN"/>
                      </w:rPr>
                      <w:fldChar w:fldCharType="end"/>
                    </w:r>
                    <w:r>
                      <w:t>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635E1">
    <w:pPr>
      <w:spacing w:line="14" w:lineRule="auto"/>
      <w:rPr>
        <w:sz w:val="20"/>
        <w:szCs w:val="20"/>
      </w:rPr>
    </w:pPr>
    <w:r>
      <w:rPr>
        <w:sz w:val="20"/>
        <w:lang w:eastAsia="zh-CN"/>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-265430</wp:posOffset>
              </wp:positionV>
              <wp:extent cx="1828800" cy="1828800"/>
              <wp:effectExtent l="0" t="0" r="0" b="0"/>
              <wp:wrapNone/>
              <wp:docPr id="11" name="文本框 11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6BCA280">
                          <w:pPr>
                            <w:pStyle w:val="14"/>
                          </w:pPr>
                          <w:r>
                            <w:t>第</w:t>
                          </w:r>
                          <w:r>
                            <w:fldChar w:fldCharType="begin"/>
                          </w:r>
                          <w:r>
                            <w:instrText xml:space="preserve"> PAGE  \* MERGEFORMAT </w:instrText>
                          </w:r>
                          <w:r>
                            <w:fldChar w:fldCharType="separate"/>
                          </w:r>
                          <w:r>
                            <w:rPr>
                              <w:lang w:val="zh-CN" w:eastAsia="zh-CN"/>
                            </w:rPr>
                            <w:t>35</w:t>
                          </w:r>
                          <w:r>
                            <w:fldChar w:fldCharType="end"/>
                          </w:r>
                          <w:r>
                            <w:t>页共</w:t>
                          </w:r>
                          <w:r>
                            <w:fldChar w:fldCharType="begin"/>
                          </w:r>
                          <w:r>
                            <w:instrText xml:space="preserve"> NUMPAGES  \* MERGEFORMAT </w:instrText>
                          </w:r>
                          <w:r>
                            <w:fldChar w:fldCharType="separate"/>
                          </w:r>
                          <w:r>
                            <w:rPr>
                              <w:lang w:val="zh-CN" w:eastAsia="zh-CN"/>
                            </w:rPr>
                            <w:t>37</w:t>
                          </w:r>
                          <w:r>
                            <w:rPr>
                              <w:lang w:val="zh-CN" w:eastAsia="zh-CN"/>
                            </w:rPr>
                            <w:fldChar w:fldCharType="end"/>
                          </w:r>
                          <w:r>
                            <w:t>页</w:t>
                          </w:r>
                        </w:p>
                      </w:txbxContent>
                    </wps:txbx>
                    <wps:bodyPr wrap="none" lIns="0" tIns="0" rIns="0" bIns="0">
                      <a:spAutoFit/>
                    </wps:bodyPr>
                  </wps:wsp>
                </a:graphicData>
              </a:graphic>
            </wp:anchor>
          </w:drawing>
        </mc:Choice>
        <mc:Fallback>
          <w:pict>
            <v:shape id="文本框 1104" o:spid="_x0000_s1026" o:spt="202" type="#_x0000_t202" style="position:absolute;left:0pt;margin-top:-20.9pt;height:144pt;width:144pt;mso-position-horizontal:center;mso-position-horizontal-relative:margin;mso-wrap-style:none;z-index:251667456;mso-width-relative:page;mso-height-relative:page;" filled="f" stroked="f" coordsize="21600,21600" o:gfxdata="UEsDBAoAAAAAAIdO4kAAAAAAAAAAAAAAAAAEAAAAZHJzL1BLAwQUAAAACACHTuJAOipba9QAAAAI&#10;AQAADwAAAGRycy9kb3ducmV2LnhtbE2PMU/DMBCFdyT+g3VIbK2TqCpRiNOhEgsbBSGxufE1jrDP&#10;ke2myb/nmGC7u/f07nvtYfFOzBjTGEhBuS1AIPXBjDQo+Hh/2dQgUtZktAuEClZMcOju71rdmHCj&#10;N5xPeRAcQqnRCmzOUyNl6i16nbZhQmLtEqLXmdc4SBP1jcO9k1VR7KXXI/EHqyc8Wuy/T1ev4Gn5&#10;DDglPOLXZe6jHdfava5KPT6UxTOIjEv+M8MvPqNDx0zncCWThFPARbKCza7kAixXdc2XMw+7fQWy&#10;a+X/At0PUEsDBBQAAAAIAIdO4kBecrbIzgEAAJoDAAAOAAAAZHJzL2Uyb0RvYy54bWytU82O0zAQ&#10;viPtO1i+b5NULCpR0xWoWoSEAGnhAVzHbiz5Tx63SV8A3oATF+48V5+DsZN0V7uXPXBxZjzjb+b7&#10;ZrK+HYwmRxFAOdvQalFSIix3rbL7hn7/dne9ogQisy3TzoqGngTQ283Vq3Xva7F0ndOtCARBLNS9&#10;b2gXo6+LAngnDIOF88JiULpgWEQ37Is2sB7RjS6WZfmm6F1ofXBcAODtdgzSCTG8BNBJqbjYOn4w&#10;wsYRNQjNIlKCTnmgm9ytlILHL1KCiEQ3FJnGfGIRtHfpLDZrVu8D853iUwvsJS084WSYslj0ArVl&#10;kZFDUM+gjOLBgZNxwZ0pRiJZEWRRlU+0ue+YF5kLSg3+Ijr8P1j++fg1ENXiJlSUWGZw4udfP8+/&#10;/57//CBVVb5OEvUeasy895gbh/duwPT5HvAyMR9kMOmLnAjGUeDTRWAxRMLTo9VytSoxxDE2O4hf&#10;PDz3AeIH4QxJRkMDTjALy46fII6pc0qqZt2d0jpPUVvSN/TtzfImP7hEEFxbrJFIjM0mKw67YWK2&#10;c+0JifW4BQ21uPSU6I8WRU4LMxthNnaTkaqDf3eI2EFuLKGOUFMxHFmmNq1X2onHfs56+KU2/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6Kltr1AAAAAgBAAAPAAAAAAAAAAEAIAAAACIAAABkcnMv&#10;ZG93bnJldi54bWxQSwECFAAUAAAACACHTuJAXnK2yM4BAACaAwAADgAAAAAAAAABACAAAAAjAQAA&#10;ZHJzL2Uyb0RvYy54bWxQSwUGAAAAAAYABgBZAQAAYwUAAAAA&#10;">
              <v:fill on="f" focussize="0,0"/>
              <v:stroke on="f"/>
              <v:imagedata o:title=""/>
              <o:lock v:ext="edit" aspectratio="f"/>
              <v:textbox inset="0mm,0mm,0mm,0mm" style="mso-fit-shape-to-text:t;">
                <w:txbxContent>
                  <w:p w14:paraId="36BCA280">
                    <w:pPr>
                      <w:pStyle w:val="14"/>
                    </w:pPr>
                    <w:r>
                      <w:t>第</w:t>
                    </w:r>
                    <w:r>
                      <w:fldChar w:fldCharType="begin"/>
                    </w:r>
                    <w:r>
                      <w:instrText xml:space="preserve"> PAGE  \* MERGEFORMAT </w:instrText>
                    </w:r>
                    <w:r>
                      <w:fldChar w:fldCharType="separate"/>
                    </w:r>
                    <w:r>
                      <w:rPr>
                        <w:lang w:val="zh-CN" w:eastAsia="zh-CN"/>
                      </w:rPr>
                      <w:t>35</w:t>
                    </w:r>
                    <w:r>
                      <w:fldChar w:fldCharType="end"/>
                    </w:r>
                    <w:r>
                      <w:t>页共</w:t>
                    </w:r>
                    <w:r>
                      <w:fldChar w:fldCharType="begin"/>
                    </w:r>
                    <w:r>
                      <w:instrText xml:space="preserve"> NUMPAGES  \* MERGEFORMAT </w:instrText>
                    </w:r>
                    <w:r>
                      <w:fldChar w:fldCharType="separate"/>
                    </w:r>
                    <w:r>
                      <w:rPr>
                        <w:lang w:val="zh-CN" w:eastAsia="zh-CN"/>
                      </w:rPr>
                      <w:t>37</w:t>
                    </w:r>
                    <w:r>
                      <w:rPr>
                        <w:lang w:val="zh-CN" w:eastAsia="zh-CN"/>
                      </w:rPr>
                      <w:fldChar w:fldCharType="end"/>
                    </w:r>
                    <w:r>
                      <w:t>页</w:t>
                    </w:r>
                  </w:p>
                </w:txbxContent>
              </v:textbox>
            </v:shape>
          </w:pict>
        </mc:Fallback>
      </mc:AlternateContent>
    </w:r>
    <w:r>
      <w:rPr>
        <w:sz w:val="20"/>
        <w:szCs w:val="20"/>
        <w:lang w:eastAsia="zh-CN"/>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10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533D2E4B">
                          <w:pPr>
                            <w:pStyle w:val="14"/>
                            <w:rPr>
                              <w:rFonts w:eastAsia="宋体"/>
                              <w:lang w:eastAsia="zh-CN"/>
                            </w:rPr>
                          </w:pPr>
                          <w:r>
                            <w:rPr>
                              <w:rFonts w:hint="eastAsia" w:eastAsia="宋体"/>
                              <w:lang w:eastAsia="zh-CN"/>
                            </w:rPr>
                            <w:t>33</w:t>
                          </w:r>
                        </w:p>
                      </w:txbxContent>
                    </wps:txbx>
                    <wps:bodyPr wrap="none" lIns="0" tIns="0" rIns="0" bIns="0">
                      <a:spAutoFit/>
                    </wps:bodyPr>
                  </wps:wsp>
                </a:graphicData>
              </a:graphic>
            </wp:anchor>
          </w:drawing>
        </mc:Choice>
        <mc:Fallback>
          <w:pict>
            <v:shape id="文本框 1090"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Ocz38wBAACZAwAADgAAAGRycy9lMm9Eb2MueG1srVPBjtMwEL0j8Q+W&#10;7zRppUXdqOlqV9UiJARICx/gOk5jyfZYHrdJfwD+gBMX7nxXv4Oxk7ZoueyBizPjGb+Z92ayuhus&#10;YQcVUIOr+XxWcqachEa7Xc2/fnl8s+QMo3CNMOBUzY8K+d369atV7yu1gA5MowIjEIdV72vexeir&#10;okDZKStwBl45CrYQrIjkhl3RBNETujXFoizfFj2ExgeQCpFuN2OQT4jhJYDQtlqqDci9VS6OqEEZ&#10;EYkSdtojX+du21bJ+KltUUVmak5MYz6pCNnbdBbrlah2QfhOy6kF8ZIWnnGyQjsqeoHaiCjYPuh/&#10;oKyWARDaOJNgi5FIVoRYzMtn2jx1wqvMhaRGfxEd/x+s/Hj4HJhuan7LmROWBn768f308/fp1zc2&#10;L2+zQr3HihKfPKXG4QEG2pukXLpHukzEhzbY9CVKjOKk7/Girxoik+nRcrFclhSSFDs7hFNcn/uA&#10;8Z0Cy5JR80ADzLqKwweMY+o5JVVz8KiNyUM0jvXE4mZxkx9cIgRuHNW4NpusOGyHicEWmiMR62kJ&#10;au5o5zkz7x1pnPblbISzsZ2MVB39/T5SB7mxhDpCTcVoYpnatF1pJf72c9b1j1r/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85zPfzAEAAJkDAAAOAAAAAAAAAAEAIAAAAB4BAABkcnMvZTJv&#10;RG9jLnhtbFBLBQYAAAAABgAGAFkBAABcBQAAAAA=&#10;">
              <v:fill on="f" focussize="0,0"/>
              <v:stroke on="f"/>
              <v:imagedata o:title=""/>
              <o:lock v:ext="edit" aspectratio="f"/>
              <v:textbox inset="0mm,0mm,0mm,0mm" style="mso-fit-shape-to-text:t;">
                <w:txbxContent>
                  <w:p w14:paraId="533D2E4B">
                    <w:pPr>
                      <w:pStyle w:val="14"/>
                      <w:rPr>
                        <w:rFonts w:eastAsia="宋体"/>
                        <w:lang w:eastAsia="zh-CN"/>
                      </w:rPr>
                    </w:pPr>
                    <w:r>
                      <w:rPr>
                        <w:rFonts w:hint="eastAsia" w:eastAsia="宋体"/>
                        <w:lang w:eastAsia="zh-CN"/>
                      </w:rPr>
                      <w:t>33</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0FA9D">
    <w:pPr>
      <w:pStyle w:val="15"/>
      <w:pBdr>
        <w:bottom w:val="single" w:color="auto" w:sz="4" w:space="1"/>
        <w:between w:val="single" w:color="4F81BD" w:sz="4" w:space="1"/>
      </w:pBdr>
      <w:spacing w:line="276" w:lineRule="auto"/>
      <w:jc w:val="center"/>
      <w:rPr>
        <w:szCs w:val="18"/>
        <w:lang w:eastAsia="zh-CN"/>
      </w:rPr>
    </w:pPr>
    <w:r>
      <w:rPr>
        <w:lang w:eastAsia="zh-CN"/>
      </w:rP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2228215"/>
          <wp:effectExtent l="1538605" t="15875" r="1540510" b="17145"/>
          <wp:wrapNone/>
          <wp:docPr id="1"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r>
      <w:rPr>
        <w:rFonts w:hint="eastAsia" w:ascii="宋体" w:hAnsi="宋体" w:eastAsia="宋体" w:cs="宋体"/>
        <w:bCs/>
        <w:spacing w:val="5"/>
        <w:w w:val="95"/>
        <w:szCs w:val="18"/>
        <w:lang w:eastAsia="zh-CN"/>
      </w:rPr>
      <w:t>江苏省高级人民法院全省法院审判执行辅助系统之江苏法院点对点查控升级项目竞争性磋商文件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CFBA8">
    <w:pPr>
      <w:pStyle w:val="15"/>
      <w:pBdr>
        <w:bottom w:val="single" w:color="auto" w:sz="4" w:space="1"/>
      </w:pBdr>
      <w:jc w:val="center"/>
      <w:rPr>
        <w:b/>
        <w:szCs w:val="18"/>
        <w:lang w:eastAsia="zh-CN"/>
      </w:rPr>
    </w:pPr>
    <w:r>
      <w:rPr>
        <w:lang w:eastAsia="zh-CN"/>
      </w:rPr>
      <w:drawing>
        <wp:anchor distT="0" distB="0" distL="114300" distR="114300" simplePos="0" relativeHeight="251660288" behindDoc="1" locked="0" layoutInCell="1" allowOverlap="1">
          <wp:simplePos x="0" y="0"/>
          <wp:positionH relativeFrom="margin">
            <wp:align>center</wp:align>
          </wp:positionH>
          <wp:positionV relativeFrom="margin">
            <wp:align>center</wp:align>
          </wp:positionV>
          <wp:extent cx="5274310" cy="2228215"/>
          <wp:effectExtent l="1538605" t="15875" r="1540510" b="17145"/>
          <wp:wrapNone/>
          <wp:docPr id="2"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r>
      <w:rPr>
        <w:rFonts w:hint="eastAsia" w:ascii="宋体" w:hAnsi="宋体" w:eastAsia="宋体" w:cs="宋体"/>
        <w:b/>
        <w:spacing w:val="5"/>
        <w:w w:val="95"/>
        <w:szCs w:val="18"/>
        <w:lang w:eastAsia="zh-CN"/>
      </w:rPr>
      <w:t>江苏省高级人民法院全省法院审判执行辅助系统之江苏法院点对点查控升级项目竞争性磋商文件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EF7F0">
    <w:pPr>
      <w:pStyle w:val="15"/>
      <w:pBdr>
        <w:bottom w:val="single" w:color="auto" w:sz="4" w:space="1"/>
      </w:pBdr>
      <w:tabs>
        <w:tab w:val="left" w:pos="7268"/>
        <w:tab w:val="clear" w:pos="4153"/>
        <w:tab w:val="clear" w:pos="8306"/>
      </w:tabs>
      <w:jc w:val="center"/>
      <w:rPr>
        <w:rFonts w:ascii="黑体" w:hAnsi="黑体" w:eastAsia="黑体" w:cs="黑体"/>
        <w:b/>
        <w:lang w:eastAsia="zh-CN"/>
      </w:rPr>
    </w:pPr>
    <w:r>
      <w:rPr>
        <w:lang w:eastAsia="zh-CN"/>
      </w:rPr>
      <w:drawing>
        <wp:anchor distT="0" distB="0" distL="114300" distR="114300" simplePos="0" relativeHeight="251662336" behindDoc="1" locked="0" layoutInCell="1" allowOverlap="1">
          <wp:simplePos x="0" y="0"/>
          <wp:positionH relativeFrom="margin">
            <wp:align>center</wp:align>
          </wp:positionH>
          <wp:positionV relativeFrom="margin">
            <wp:align>center</wp:align>
          </wp:positionV>
          <wp:extent cx="5274310" cy="2228215"/>
          <wp:effectExtent l="1538605" t="15875" r="1540510" b="17145"/>
          <wp:wrapNone/>
          <wp:docPr id="3"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r>
      <w:rPr>
        <w:rFonts w:hint="eastAsia" w:ascii="黑体" w:hAnsi="黑体" w:eastAsia="黑体" w:cs="黑体"/>
        <w:b/>
        <w:spacing w:val="5"/>
        <w:w w:val="95"/>
        <w:szCs w:val="18"/>
        <w:lang w:eastAsia="zh-CN"/>
      </w:rPr>
      <w:t>江苏省高级人民法院全省法院审判执行辅助系统之江苏法院点对点查控升级项目竞争性磋商文件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5DC87">
    <w:pPr>
      <w:pStyle w:val="15"/>
      <w:pBdr>
        <w:bottom w:val="single" w:color="auto" w:sz="4" w:space="1"/>
      </w:pBdr>
      <w:tabs>
        <w:tab w:val="left" w:pos="7268"/>
        <w:tab w:val="clear" w:pos="4153"/>
        <w:tab w:val="clear" w:pos="8306"/>
      </w:tabs>
      <w:jc w:val="center"/>
      <w:rPr>
        <w:rFonts w:ascii="黑体" w:hAnsi="黑体" w:eastAsia="黑体" w:cs="黑体"/>
        <w:b/>
        <w:lang w:eastAsia="zh-CN"/>
      </w:rPr>
    </w:pPr>
    <w:r>
      <w:rPr>
        <w:rFonts w:hint="eastAsia" w:ascii="黑体" w:hAnsi="黑体" w:eastAsia="黑体" w:cs="黑体"/>
        <w:b/>
        <w:spacing w:val="5"/>
        <w:w w:val="95"/>
        <w:szCs w:val="18"/>
        <w:lang w:eastAsia="zh-CN"/>
      </w:rPr>
      <w:t>江苏省高级人民法院全省法院审判执行辅助系统之江苏法院点对点查控升级项目竞争性磋商文件</w:t>
    </w:r>
  </w:p>
  <w:p w14:paraId="2049F74B">
    <w:pPr>
      <w:spacing w:line="14" w:lineRule="auto"/>
      <w:rPr>
        <w:sz w:val="20"/>
        <w:szCs w:val="20"/>
      </w:rPr>
    </w:pPr>
    <w:r>
      <w:rPr>
        <w:sz w:val="18"/>
        <w:lang w:eastAsia="zh-CN"/>
      </w:rPr>
      <w:drawing>
        <wp:anchor distT="0" distB="0" distL="114300" distR="114300" simplePos="0" relativeHeight="251664384" behindDoc="1" locked="0" layoutInCell="1" allowOverlap="1">
          <wp:simplePos x="0" y="0"/>
          <wp:positionH relativeFrom="margin">
            <wp:align>center</wp:align>
          </wp:positionH>
          <wp:positionV relativeFrom="margin">
            <wp:align>center</wp:align>
          </wp:positionV>
          <wp:extent cx="5274310" cy="2228215"/>
          <wp:effectExtent l="1538605" t="15875" r="1540510" b="17145"/>
          <wp:wrapNone/>
          <wp:docPr id="4"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E45FA">
    <w:pPr>
      <w:pStyle w:val="15"/>
      <w:pBdr>
        <w:bottom w:val="single" w:color="auto" w:sz="4" w:space="1"/>
      </w:pBdr>
      <w:tabs>
        <w:tab w:val="left" w:pos="7268"/>
        <w:tab w:val="clear" w:pos="4153"/>
        <w:tab w:val="clear" w:pos="8306"/>
      </w:tabs>
      <w:jc w:val="center"/>
      <w:rPr>
        <w:rFonts w:ascii="黑体" w:hAnsi="黑体" w:eastAsia="黑体" w:cs="黑体"/>
        <w:b/>
        <w:lang w:eastAsia="zh-CN"/>
      </w:rPr>
    </w:pPr>
    <w:r>
      <w:rPr>
        <w:rFonts w:hint="eastAsia" w:ascii="黑体" w:hAnsi="黑体" w:eastAsia="黑体" w:cs="黑体"/>
        <w:b/>
        <w:spacing w:val="5"/>
        <w:w w:val="95"/>
        <w:szCs w:val="18"/>
        <w:lang w:eastAsia="zh-CN"/>
      </w:rPr>
      <w:t>江苏省高级人民法院全省法院审判执行辅助系统之江苏法院点对点查控升级项目竞争性磋商文件</w:t>
    </w:r>
  </w:p>
  <w:p w14:paraId="62FF4A48">
    <w:pPr>
      <w:spacing w:line="14" w:lineRule="auto"/>
      <w:rPr>
        <w:sz w:val="20"/>
        <w:szCs w:val="20"/>
      </w:rPr>
    </w:pPr>
    <w:r>
      <w:rPr>
        <w:lang w:eastAsia="zh-CN"/>
      </w:rPr>
      <mc:AlternateContent>
        <mc:Choice Requires="wps">
          <w:drawing>
            <wp:anchor distT="0" distB="0" distL="114300" distR="114300" simplePos="0" relativeHeight="251661312" behindDoc="1" locked="0" layoutInCell="1" allowOverlap="1">
              <wp:simplePos x="0" y="0"/>
              <wp:positionH relativeFrom="page">
                <wp:posOffset>887730</wp:posOffset>
              </wp:positionH>
              <wp:positionV relativeFrom="page">
                <wp:posOffset>909955</wp:posOffset>
              </wp:positionV>
              <wp:extent cx="5803265" cy="177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5803265" cy="177800"/>
                      </a:xfrm>
                      <a:prstGeom prst="rect">
                        <a:avLst/>
                      </a:prstGeom>
                      <a:noFill/>
                      <a:ln>
                        <a:noFill/>
                      </a:ln>
                      <a:effectLst/>
                    </wps:spPr>
                    <wps:txbx>
                      <w:txbxContent>
                        <w:p w14:paraId="60DBF3A3">
                          <w:pPr>
                            <w:spacing w:line="260" w:lineRule="exact"/>
                            <w:ind w:left="20"/>
                            <w:rPr>
                              <w:rFonts w:ascii="宋体" w:hAnsi="宋体" w:eastAsia="宋体" w:cs="宋体"/>
                              <w:sz w:val="24"/>
                              <w:szCs w:val="24"/>
                              <w:lang w:eastAsia="zh-CN"/>
                            </w:rPr>
                          </w:pPr>
                        </w:p>
                      </w:txbxContent>
                    </wps:txbx>
                    <wps:bodyPr wrap="square" lIns="0" tIns="0" rIns="0" bIns="0" upright="1"/>
                  </wps:wsp>
                </a:graphicData>
              </a:graphic>
            </wp:anchor>
          </w:drawing>
        </mc:Choice>
        <mc:Fallback>
          <w:pict>
            <v:shape id="_x0000_s1026" o:spid="_x0000_s1026" o:spt="202" type="#_x0000_t202" style="position:absolute;left:0pt;margin-left:69.9pt;margin-top:71.65pt;height:14pt;width:456.95pt;mso-position-horizontal-relative:page;mso-position-vertical-relative:page;z-index:-251655168;mso-width-relative:page;mso-height-relative:page;" filled="f" stroked="f" coordsize="21600,21600" o:gfxdata="UEsDBAoAAAAAAIdO4kAAAAAAAAAAAAAAAAAEAAAAZHJzL1BLAwQUAAAACACHTuJA8AlTo9kAAAAM&#10;AQAADwAAAGRycy9kb3ducmV2LnhtbE2PzU7DMBCE70i8g7VI3KgdDC0NcSqE4FQJkYYDRyd2E6vx&#10;OsTuD2/f7QluM9rR7DfF6uQHdrBTdAEVZDMBzGIbjMNOwVf9fvcELCaNRg8BrYJfG2FVXl8VOjfh&#10;iJU9bFLHqARjrhX0KY0557HtrddxFkaLdNuGyetEduq4mfSRyv3A74WYc68d0odej/a1t+1us/cK&#10;Xr6xenM/H81nta1cXS8Fruc7pW5vMvEMLNlT+gvDBZ/QoSSmJuzRRDaQl0tCTyQepAR2SYhHuQDW&#10;kFpkEnhZ8P8jyjNQSwMEFAAAAAgAh07iQLrNWeDMAQAAkAMAAA4AAABkcnMvZTJvRG9jLnhtbK1T&#10;zY7TMBC+I/EOlu80aVe7W0VNV0LVIiQESAsP4DpOY8l/zLhN+gLwBpy4cOe5+hyMnbQsy2UPXJzx&#10;zPib+b6ZrO4Ga9hBAWrvaj6flZwpJ32j3a7mnz/dv1pyhlG4RhjvVM2PCvnd+uWLVR8qtfCdN40C&#10;RiAOqz7UvIsxVEWBslNW4MwH5SjYerAi0hV2RQOiJ3RrikVZ3hS9hyaAlwqRvJsxyCdEeA6gb1st&#10;1cbLvVUujqigjIhECTsdkK9zt22rZPzQtqgiMzUnpjGfVITsbTqL9UpUOxCh03JqQTynhSecrNCO&#10;il6gNiIKtgf9D5TVEjz6Ns6kt8VIJCtCLOblE20eOhFU5kJSY7iIjv8PVr4/fASmm5pfLThzwtLE&#10;T9+/nX78Ov38yshHAvUBK8p7CJQZh9d+oLU5+5GciffQgk1fYsQoTvIeL/KqITJJzutlebW4ueZM&#10;Umx+e7sss/7Fn9cBML5R3rJk1BxofFlVcXiHkTqh1HNKKub8vTYmj9C4vxyUOHpU3oHpdSIyNpys&#10;OGyHid3WN0ci19Me1By/7AUozsxbR0KnpTkbcDa2Z2MfQO86ajULUiRYGlRudFqqtAmP72Q//pH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wCVOj2QAAAAwBAAAPAAAAAAAAAAEAIAAAACIAAABk&#10;cnMvZG93bnJldi54bWxQSwECFAAUAAAACACHTuJAus1Z4MwBAACQAwAADgAAAAAAAAABACAAAAAo&#10;AQAAZHJzL2Uyb0RvYy54bWxQSwUGAAAAAAYABgBZAQAAZgUAAAAA&#10;">
              <v:fill on="f" focussize="0,0"/>
              <v:stroke on="f"/>
              <v:imagedata o:title=""/>
              <o:lock v:ext="edit" aspectratio="f"/>
              <v:textbox inset="0mm,0mm,0mm,0mm">
                <w:txbxContent>
                  <w:p w14:paraId="60DBF3A3">
                    <w:pPr>
                      <w:spacing w:line="260" w:lineRule="exact"/>
                      <w:ind w:left="20"/>
                      <w:rPr>
                        <w:rFonts w:ascii="宋体" w:hAnsi="宋体" w:eastAsia="宋体" w:cs="宋体"/>
                        <w:sz w:val="24"/>
                        <w:szCs w:val="24"/>
                        <w:lang w:eastAsia="zh-CN"/>
                      </w:rPr>
                    </w:pPr>
                  </w:p>
                </w:txbxContent>
              </v:textbox>
            </v:shape>
          </w:pict>
        </mc:Fallback>
      </mc:AlternateContent>
    </w:r>
    <w:r>
      <w:rPr>
        <w:sz w:val="18"/>
        <w:lang w:eastAsia="zh-CN"/>
      </w:rPr>
      <w:drawing>
        <wp:anchor distT="0" distB="0" distL="114300" distR="114300" simplePos="0" relativeHeight="251668480" behindDoc="1" locked="0" layoutInCell="1" allowOverlap="1">
          <wp:simplePos x="0" y="0"/>
          <wp:positionH relativeFrom="margin">
            <wp:align>center</wp:align>
          </wp:positionH>
          <wp:positionV relativeFrom="margin">
            <wp:align>center</wp:align>
          </wp:positionV>
          <wp:extent cx="5274310" cy="2228215"/>
          <wp:effectExtent l="1538605" t="15875" r="1540510" b="17145"/>
          <wp:wrapNone/>
          <wp:docPr id="5"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7F1AD">
    <w:pPr>
      <w:pStyle w:val="15"/>
      <w:pBdr>
        <w:bottom w:val="single" w:color="auto" w:sz="4" w:space="1"/>
      </w:pBdr>
      <w:tabs>
        <w:tab w:val="left" w:pos="7268"/>
        <w:tab w:val="clear" w:pos="4153"/>
        <w:tab w:val="clear" w:pos="8306"/>
      </w:tabs>
      <w:jc w:val="center"/>
      <w:rPr>
        <w:rFonts w:ascii="黑体" w:hAnsi="黑体" w:eastAsia="黑体" w:cs="黑体"/>
        <w:b/>
        <w:lang w:eastAsia="zh-CN"/>
      </w:rPr>
    </w:pPr>
    <w:r>
      <w:rPr>
        <w:rFonts w:hint="eastAsia" w:ascii="黑体" w:hAnsi="黑体" w:eastAsia="黑体" w:cs="黑体"/>
        <w:b/>
        <w:spacing w:val="5"/>
        <w:w w:val="95"/>
        <w:szCs w:val="18"/>
        <w:lang w:eastAsia="zh-CN"/>
      </w:rPr>
      <w:t>江苏省高级人民法院全省法院审判执行辅助系统之江苏法院点对点查控升级项目竞争性磋商文件</w:t>
    </w:r>
  </w:p>
  <w:p w14:paraId="2EBF6CB7">
    <w:pPr>
      <w:spacing w:line="14" w:lineRule="auto"/>
      <w:rPr>
        <w:sz w:val="20"/>
        <w:szCs w:val="20"/>
      </w:rPr>
    </w:pPr>
    <w:r>
      <w:rPr>
        <w:sz w:val="18"/>
        <w:lang w:eastAsia="zh-CN"/>
      </w:rPr>
      <w:drawing>
        <wp:anchor distT="0" distB="0" distL="114300" distR="114300" simplePos="0" relativeHeight="251670528" behindDoc="1" locked="0" layoutInCell="1" allowOverlap="1">
          <wp:simplePos x="0" y="0"/>
          <wp:positionH relativeFrom="margin">
            <wp:align>center</wp:align>
          </wp:positionH>
          <wp:positionV relativeFrom="margin">
            <wp:align>center</wp:align>
          </wp:positionV>
          <wp:extent cx="5274310" cy="2228215"/>
          <wp:effectExtent l="1538605" t="15875" r="1540510" b="17145"/>
          <wp:wrapNone/>
          <wp:docPr id="6"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4598C">
    <w:pPr>
      <w:pStyle w:val="15"/>
      <w:pBdr>
        <w:bottom w:val="single" w:color="auto" w:sz="4" w:space="1"/>
      </w:pBdr>
      <w:tabs>
        <w:tab w:val="left" w:pos="7268"/>
        <w:tab w:val="clear" w:pos="4153"/>
        <w:tab w:val="clear" w:pos="8306"/>
      </w:tabs>
      <w:jc w:val="center"/>
      <w:rPr>
        <w:rFonts w:ascii="黑体" w:hAnsi="黑体" w:eastAsia="黑体" w:cs="黑体"/>
        <w:b/>
        <w:lang w:eastAsia="zh-CN"/>
      </w:rPr>
    </w:pPr>
    <w:r>
      <w:rPr>
        <w:rFonts w:hint="eastAsia" w:ascii="黑体" w:hAnsi="黑体" w:eastAsia="黑体" w:cs="黑体"/>
        <w:b/>
        <w:spacing w:val="5"/>
        <w:w w:val="95"/>
        <w:szCs w:val="18"/>
        <w:lang w:eastAsia="zh-CN"/>
      </w:rPr>
      <w:t>江苏省高级人民法院全省法院审判执行辅助系统之江苏法院点对点查控升级项目竞争性磋商文件</w:t>
    </w:r>
  </w:p>
  <w:p w14:paraId="40EC01C3">
    <w:pPr>
      <w:spacing w:line="14" w:lineRule="auto"/>
      <w:rPr>
        <w:sz w:val="20"/>
        <w:szCs w:val="20"/>
      </w:rPr>
    </w:pPr>
    <w:r>
      <w:rPr>
        <w:lang w:eastAsia="zh-CN"/>
      </w:rPr>
      <mc:AlternateContent>
        <mc:Choice Requires="wps">
          <w:drawing>
            <wp:anchor distT="0" distB="0" distL="114300" distR="114300" simplePos="0" relativeHeight="251663360" behindDoc="1" locked="0" layoutInCell="1" allowOverlap="1">
              <wp:simplePos x="0" y="0"/>
              <wp:positionH relativeFrom="page">
                <wp:posOffset>1608455</wp:posOffset>
              </wp:positionH>
              <wp:positionV relativeFrom="page">
                <wp:posOffset>546735</wp:posOffset>
              </wp:positionV>
              <wp:extent cx="4342765" cy="15176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4342765" cy="151765"/>
                      </a:xfrm>
                      <a:prstGeom prst="rect">
                        <a:avLst/>
                      </a:prstGeom>
                      <a:noFill/>
                      <a:ln>
                        <a:noFill/>
                      </a:ln>
                      <a:effectLst/>
                    </wps:spPr>
                    <wps:txbx>
                      <w:txbxContent>
                        <w:p w14:paraId="3D283627">
                          <w:pPr>
                            <w:spacing w:line="219" w:lineRule="exact"/>
                            <w:ind w:left="20"/>
                            <w:rPr>
                              <w:rFonts w:ascii="楷体" w:hAnsi="楷体" w:eastAsia="楷体" w:cs="楷体"/>
                              <w:sz w:val="20"/>
                              <w:szCs w:val="20"/>
                            </w:rPr>
                          </w:pPr>
                        </w:p>
                      </w:txbxContent>
                    </wps:txbx>
                    <wps:bodyPr wrap="square" lIns="0" tIns="0" rIns="0" bIns="0" upright="1"/>
                  </wps:wsp>
                </a:graphicData>
              </a:graphic>
            </wp:anchor>
          </w:drawing>
        </mc:Choice>
        <mc:Fallback>
          <w:pict>
            <v:shape id="_x0000_s1026" o:spid="_x0000_s1026" o:spt="202" type="#_x0000_t202" style="position:absolute;left:0pt;margin-left:126.65pt;margin-top:43.05pt;height:11.95pt;width:341.95pt;mso-position-horizontal-relative:page;mso-position-vertical-relative:page;z-index:-251653120;mso-width-relative:page;mso-height-relative:page;" filled="f" stroked="f" coordsize="21600,21600" o:gfxdata="UEsDBAoAAAAAAIdO4kAAAAAAAAAAAAAAAAAEAAAAZHJzL1BLAwQUAAAACACHTuJATXe7QNkAAAAK&#10;AQAADwAAAGRycy9kb3ducmV2LnhtbE2Py07DMBBF90j9B2sqsaN2EhHaEKdCCFZIiDQsWDrxNLEa&#10;j0PsPvh7zIouR/fo3jPl9mJHdsLZG0cSkpUAhtQ5baiX8Nm83q2B+aBIq9ERSvhBD9tqcVOqQrsz&#10;1XjahZ7FEvKFkjCEMBWc+25Aq/zKTUgx27vZqhDPued6VudYbkeeCpFzqwzFhUFN+Dxgd9gdrYSn&#10;L6pfzPd7+1Hva9M0G0Fv+UHK22UiHoEFvIR/GP70ozpU0al1R9KejRLS+yyLqIR1ngCLwCZ7SIG1&#10;kUyEAF6V/PqF6hdQSwMEFAAAAAgAh07iQNPHwdLJAQAAkAMAAA4AAABkcnMvZTJvRG9jLnhtbK1T&#10;S27bMBDdF8gdCO5rWa6TFoLlAIWRokDRFkhyAJoaWQT4y5C25Au0N+iqm+57Lp8jQ33cNN1k0Q31&#10;OEM+znszWl13RrMDYFDOljyfzTkDK12l7K7k93c3r99xFqKwldDOQsmPEPj1+uLVqvUFLFzjdAXI&#10;iMSGovUlb2L0RZYF2YARYeY8WErWDo2ItMVdVqFoid3obDGfX2Wtw8qjkxACRTdDko+M+BJCV9dK&#10;wsbJvQEbB1YELSJJCo3yga/7ausaZPxS1wEi0yUnpbFf6RHC27Rm65Uodih8o+RYgnhJCc80GaEs&#10;PXqm2ogo2B7VP1RGSXTB1XEmnckGIb0jpCKfP/PmthEeei1kdfBn08P/o5WfD1+Rqarky5wzKwx1&#10;/PTj++nn79Ovb4xiZFDrQ0Hnbj2djN1719HYTPFAwaS7q9GkLylilCd7j2d7oYtMUnD5Zrl4e3XJ&#10;maRcfpknTPTZn9seQ/wAzrAESo7Uvt5VcfgU4nB0OpIes+5Gad23UNu/AsQ5RKCfgfF2EjIUnFDs&#10;tt2obuuqI4lraQ5KHh72AoEz/dGS0WloJoAT2E5g71HtGiq1NyRLtNSoXtM4VGkSnu4JP/2R1o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Nd7tA2QAAAAoBAAAPAAAAAAAAAAEAIAAAACIAAABkcnMv&#10;ZG93bnJldi54bWxQSwECFAAUAAAACACHTuJA08fB0skBAACQAwAADgAAAAAAAAABACAAAAAoAQAA&#10;ZHJzL2Uyb0RvYy54bWxQSwUGAAAAAAYABgBZAQAAYwUAAAAA&#10;">
              <v:fill on="f" focussize="0,0"/>
              <v:stroke on="f"/>
              <v:imagedata o:title=""/>
              <o:lock v:ext="edit" aspectratio="f"/>
              <v:textbox inset="0mm,0mm,0mm,0mm">
                <w:txbxContent>
                  <w:p w14:paraId="3D283627">
                    <w:pPr>
                      <w:spacing w:line="219" w:lineRule="exact"/>
                      <w:ind w:left="20"/>
                      <w:rPr>
                        <w:rFonts w:ascii="楷体" w:hAnsi="楷体" w:eastAsia="楷体" w:cs="楷体"/>
                        <w:sz w:val="20"/>
                        <w:szCs w:val="20"/>
                      </w:rPr>
                    </w:pPr>
                  </w:p>
                </w:txbxContent>
              </v:textbox>
            </v:shape>
          </w:pict>
        </mc:Fallback>
      </mc:AlternateContent>
    </w:r>
    <w:r>
      <w:rPr>
        <w:sz w:val="18"/>
        <w:lang w:eastAsia="zh-CN"/>
      </w:rPr>
      <w:drawing>
        <wp:anchor distT="0" distB="0" distL="114300" distR="114300" simplePos="0" relativeHeight="251665408" behindDoc="1" locked="0" layoutInCell="1" allowOverlap="1">
          <wp:simplePos x="0" y="0"/>
          <wp:positionH relativeFrom="margin">
            <wp:align>center</wp:align>
          </wp:positionH>
          <wp:positionV relativeFrom="margin">
            <wp:align>center</wp:align>
          </wp:positionV>
          <wp:extent cx="5274310" cy="2228215"/>
          <wp:effectExtent l="1538605" t="15875" r="1540510" b="17145"/>
          <wp:wrapNone/>
          <wp:docPr id="8"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783C2"/>
    <w:multiLevelType w:val="singleLevel"/>
    <w:tmpl w:val="01F783C2"/>
    <w:lvl w:ilvl="0" w:tentative="0">
      <w:start w:val="1"/>
      <w:numFmt w:val="chineseCounting"/>
      <w:suff w:val="nothing"/>
      <w:lvlText w:val="%1、"/>
      <w:lvlJc w:val="left"/>
      <w:rPr>
        <w:rFonts w:hint="eastAsia"/>
      </w:rPr>
    </w:lvl>
  </w:abstractNum>
  <w:abstractNum w:abstractNumId="1">
    <w:nsid w:val="05F6D9FE"/>
    <w:multiLevelType w:val="singleLevel"/>
    <w:tmpl w:val="05F6D9FE"/>
    <w:lvl w:ilvl="0" w:tentative="0">
      <w:start w:val="3"/>
      <w:numFmt w:val="chineseCounting"/>
      <w:lvlText w:val="第%1章"/>
      <w:lvlJc w:val="left"/>
      <w:rPr>
        <w:rFonts w:hint="eastAsia"/>
      </w:rPr>
    </w:lvl>
  </w:abstractNum>
  <w:abstractNum w:abstractNumId="2">
    <w:nsid w:val="1F6F9800"/>
    <w:multiLevelType w:val="singleLevel"/>
    <w:tmpl w:val="1F6F9800"/>
    <w:lvl w:ilvl="0" w:tentative="0">
      <w:start w:val="1"/>
      <w:numFmt w:val="chineseCounting"/>
      <w:suff w:val="nothing"/>
      <w:lvlText w:val="%1、"/>
      <w:lvlJc w:val="left"/>
      <w:rPr>
        <w:rFonts w:hint="eastAsia"/>
      </w:rPr>
    </w:lvl>
  </w:abstractNum>
  <w:abstractNum w:abstractNumId="3">
    <w:nsid w:val="438190F1"/>
    <w:multiLevelType w:val="singleLevel"/>
    <w:tmpl w:val="438190F1"/>
    <w:lvl w:ilvl="0" w:tentative="0">
      <w:start w:val="4"/>
      <w:numFmt w:val="chineseCounting"/>
      <w:suff w:val="nothing"/>
      <w:lvlText w:val="%1、"/>
      <w:lvlJc w:val="left"/>
      <w:rPr>
        <w:rFonts w:hint="eastAsia"/>
      </w:rPr>
    </w:lvl>
  </w:abstractNum>
  <w:abstractNum w:abstractNumId="4">
    <w:nsid w:val="45CE2020"/>
    <w:multiLevelType w:val="multilevel"/>
    <w:tmpl w:val="45CE2020"/>
    <w:lvl w:ilvl="0" w:tentative="0">
      <w:start w:val="1"/>
      <w:numFmt w:val="chineseCountingThousand"/>
      <w:lvlText w:val="%1"/>
      <w:lvlJc w:val="left"/>
      <w:pPr>
        <w:ind w:left="425" w:hanging="425"/>
      </w:pPr>
    </w:lvl>
    <w:lvl w:ilvl="1" w:tentative="0">
      <w:start w:val="1"/>
      <w:numFmt w:val="decimal"/>
      <w:lvlText w:val="%2"/>
      <w:lvlJc w:val="left"/>
      <w:pPr>
        <w:ind w:left="992" w:hanging="567"/>
      </w:pPr>
    </w:lvl>
    <w:lvl w:ilvl="2" w:tentative="0">
      <w:start w:val="1"/>
      <w:numFmt w:val="decimal"/>
      <w:lvlText w:val="%2.%3"/>
      <w:lvlJc w:val="left"/>
      <w:pPr>
        <w:ind w:left="1418" w:hanging="567"/>
      </w:pPr>
    </w:lvl>
    <w:lvl w:ilvl="3" w:tentative="0">
      <w:start w:val="1"/>
      <w:numFmt w:val="decimal"/>
      <w:lvlText w:val="%2.%3.%4"/>
      <w:lvlJc w:val="left"/>
      <w:pPr>
        <w:ind w:left="1984" w:hanging="708"/>
      </w:pPr>
    </w:lvl>
    <w:lvl w:ilvl="4" w:tentative="0">
      <w:start w:val="1"/>
      <w:numFmt w:val="decimal"/>
      <w:pStyle w:val="7"/>
      <w:lvlText w:val="%2.%3.%4.%5"/>
      <w:lvlJc w:val="left"/>
      <w:pPr>
        <w:ind w:left="2551" w:hanging="850"/>
      </w:pPr>
      <w:rPr>
        <w:rFonts w:hint="eastAsia"/>
      </w:rPr>
    </w:lvl>
    <w:lvl w:ilvl="5" w:tentative="0">
      <w:start w:val="1"/>
      <w:numFmt w:val="decimal"/>
      <w:lvlText w:val="%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FiNGRiNGMzMDNjNGNmN2ViYzc0NjRhMjA0YWI5N2MifQ=="/>
  </w:docVars>
  <w:rsids>
    <w:rsidRoot w:val="00474EE4"/>
    <w:rsid w:val="00003D81"/>
    <w:rsid w:val="000361CF"/>
    <w:rsid w:val="00071465"/>
    <w:rsid w:val="000A1596"/>
    <w:rsid w:val="000A412E"/>
    <w:rsid w:val="000B6AE1"/>
    <w:rsid w:val="000D1CB2"/>
    <w:rsid w:val="000F029F"/>
    <w:rsid w:val="001530A8"/>
    <w:rsid w:val="00180AF4"/>
    <w:rsid w:val="001957F3"/>
    <w:rsid w:val="001B156A"/>
    <w:rsid w:val="001B66F2"/>
    <w:rsid w:val="001B7597"/>
    <w:rsid w:val="001C4604"/>
    <w:rsid w:val="001D0578"/>
    <w:rsid w:val="001F0470"/>
    <w:rsid w:val="00205526"/>
    <w:rsid w:val="002101B9"/>
    <w:rsid w:val="002301DA"/>
    <w:rsid w:val="00235156"/>
    <w:rsid w:val="002363A9"/>
    <w:rsid w:val="002908B7"/>
    <w:rsid w:val="002B4EEE"/>
    <w:rsid w:val="002C2C42"/>
    <w:rsid w:val="002C50CC"/>
    <w:rsid w:val="002D4898"/>
    <w:rsid w:val="002D7981"/>
    <w:rsid w:val="002F50EC"/>
    <w:rsid w:val="00344DC4"/>
    <w:rsid w:val="003545E5"/>
    <w:rsid w:val="003701FF"/>
    <w:rsid w:val="00374CEC"/>
    <w:rsid w:val="003B3035"/>
    <w:rsid w:val="003F6D7D"/>
    <w:rsid w:val="00411CF7"/>
    <w:rsid w:val="004250CC"/>
    <w:rsid w:val="004268F2"/>
    <w:rsid w:val="00446664"/>
    <w:rsid w:val="00455E67"/>
    <w:rsid w:val="00474EE4"/>
    <w:rsid w:val="004750A2"/>
    <w:rsid w:val="004B4EC4"/>
    <w:rsid w:val="004D5C40"/>
    <w:rsid w:val="004E2220"/>
    <w:rsid w:val="004F3A62"/>
    <w:rsid w:val="004F5BE4"/>
    <w:rsid w:val="00592816"/>
    <w:rsid w:val="005931E6"/>
    <w:rsid w:val="005954EE"/>
    <w:rsid w:val="005A5B3F"/>
    <w:rsid w:val="00610E1A"/>
    <w:rsid w:val="00617021"/>
    <w:rsid w:val="006573AF"/>
    <w:rsid w:val="00684F48"/>
    <w:rsid w:val="00691B5C"/>
    <w:rsid w:val="006D2562"/>
    <w:rsid w:val="006E313D"/>
    <w:rsid w:val="006E483E"/>
    <w:rsid w:val="0071658A"/>
    <w:rsid w:val="007207D4"/>
    <w:rsid w:val="00723259"/>
    <w:rsid w:val="00761C24"/>
    <w:rsid w:val="00790616"/>
    <w:rsid w:val="007A610C"/>
    <w:rsid w:val="007F2E29"/>
    <w:rsid w:val="00802BE2"/>
    <w:rsid w:val="008043BE"/>
    <w:rsid w:val="00805CF8"/>
    <w:rsid w:val="0081531D"/>
    <w:rsid w:val="00826E5E"/>
    <w:rsid w:val="00876CCB"/>
    <w:rsid w:val="008A1F53"/>
    <w:rsid w:val="008B23DC"/>
    <w:rsid w:val="008B6C88"/>
    <w:rsid w:val="008C645A"/>
    <w:rsid w:val="00911F5D"/>
    <w:rsid w:val="00965245"/>
    <w:rsid w:val="0098462A"/>
    <w:rsid w:val="00985827"/>
    <w:rsid w:val="009A1C7A"/>
    <w:rsid w:val="009A7B83"/>
    <w:rsid w:val="009D0CF3"/>
    <w:rsid w:val="009D2525"/>
    <w:rsid w:val="009E3955"/>
    <w:rsid w:val="009F730A"/>
    <w:rsid w:val="00A0016D"/>
    <w:rsid w:val="00A4532C"/>
    <w:rsid w:val="00AA08AE"/>
    <w:rsid w:val="00AA77C6"/>
    <w:rsid w:val="00AD6643"/>
    <w:rsid w:val="00AF02DE"/>
    <w:rsid w:val="00AF1124"/>
    <w:rsid w:val="00B332D3"/>
    <w:rsid w:val="00B72F89"/>
    <w:rsid w:val="00BC5505"/>
    <w:rsid w:val="00BD2EB5"/>
    <w:rsid w:val="00C636CD"/>
    <w:rsid w:val="00C638C8"/>
    <w:rsid w:val="00C755D4"/>
    <w:rsid w:val="00C91E07"/>
    <w:rsid w:val="00CA2E81"/>
    <w:rsid w:val="00CE2ED0"/>
    <w:rsid w:val="00D17B4E"/>
    <w:rsid w:val="00D53277"/>
    <w:rsid w:val="00D60A80"/>
    <w:rsid w:val="00D7254A"/>
    <w:rsid w:val="00D9738D"/>
    <w:rsid w:val="00DC6BCE"/>
    <w:rsid w:val="00DF766C"/>
    <w:rsid w:val="00E0199B"/>
    <w:rsid w:val="00E12B95"/>
    <w:rsid w:val="00E16493"/>
    <w:rsid w:val="00E25A4C"/>
    <w:rsid w:val="00E26D89"/>
    <w:rsid w:val="00E343DE"/>
    <w:rsid w:val="00E41804"/>
    <w:rsid w:val="00E50AC5"/>
    <w:rsid w:val="00E82D0E"/>
    <w:rsid w:val="00E94DD7"/>
    <w:rsid w:val="00EA27C6"/>
    <w:rsid w:val="00EA27F3"/>
    <w:rsid w:val="00ED3698"/>
    <w:rsid w:val="00EF36DA"/>
    <w:rsid w:val="00F164B9"/>
    <w:rsid w:val="00F24715"/>
    <w:rsid w:val="00F669E4"/>
    <w:rsid w:val="00F80930"/>
    <w:rsid w:val="00FA5726"/>
    <w:rsid w:val="00FE5984"/>
    <w:rsid w:val="00FE6DD7"/>
    <w:rsid w:val="00FF2B74"/>
    <w:rsid w:val="02DC2156"/>
    <w:rsid w:val="060A457B"/>
    <w:rsid w:val="0B5B7BC2"/>
    <w:rsid w:val="0C5018A3"/>
    <w:rsid w:val="0DFF165A"/>
    <w:rsid w:val="10FB7159"/>
    <w:rsid w:val="12046021"/>
    <w:rsid w:val="135A75AC"/>
    <w:rsid w:val="17602D77"/>
    <w:rsid w:val="192B50C0"/>
    <w:rsid w:val="1A6200E8"/>
    <w:rsid w:val="1A8F2472"/>
    <w:rsid w:val="1CD2622D"/>
    <w:rsid w:val="1D907F55"/>
    <w:rsid w:val="1FB9007D"/>
    <w:rsid w:val="1FFB1A16"/>
    <w:rsid w:val="23DC390D"/>
    <w:rsid w:val="24A635AF"/>
    <w:rsid w:val="24E231A5"/>
    <w:rsid w:val="2833500D"/>
    <w:rsid w:val="2A65434F"/>
    <w:rsid w:val="2CEE45C5"/>
    <w:rsid w:val="2D7C40B8"/>
    <w:rsid w:val="2E205C69"/>
    <w:rsid w:val="2FB13E9F"/>
    <w:rsid w:val="300042A1"/>
    <w:rsid w:val="301574EF"/>
    <w:rsid w:val="30F5600E"/>
    <w:rsid w:val="31586882"/>
    <w:rsid w:val="32E64C51"/>
    <w:rsid w:val="33953AD8"/>
    <w:rsid w:val="354929CC"/>
    <w:rsid w:val="362353CB"/>
    <w:rsid w:val="379B17CE"/>
    <w:rsid w:val="393E2AB1"/>
    <w:rsid w:val="39E210F9"/>
    <w:rsid w:val="3E330175"/>
    <w:rsid w:val="3F2428D6"/>
    <w:rsid w:val="3F982986"/>
    <w:rsid w:val="418A4958"/>
    <w:rsid w:val="440A7BCA"/>
    <w:rsid w:val="453B3D19"/>
    <w:rsid w:val="464B4932"/>
    <w:rsid w:val="46E14C12"/>
    <w:rsid w:val="4BC46C0A"/>
    <w:rsid w:val="4BFA1DED"/>
    <w:rsid w:val="4C415547"/>
    <w:rsid w:val="4CC528E0"/>
    <w:rsid w:val="4DC2676B"/>
    <w:rsid w:val="4EBE4DAB"/>
    <w:rsid w:val="4EBF7296"/>
    <w:rsid w:val="512D6BA2"/>
    <w:rsid w:val="52EB49A6"/>
    <w:rsid w:val="54D47B64"/>
    <w:rsid w:val="580361CB"/>
    <w:rsid w:val="59162E41"/>
    <w:rsid w:val="59B91A1F"/>
    <w:rsid w:val="5CA05BFC"/>
    <w:rsid w:val="5D475BE3"/>
    <w:rsid w:val="5DE54402"/>
    <w:rsid w:val="5EFB284C"/>
    <w:rsid w:val="5FC0570A"/>
    <w:rsid w:val="611964EF"/>
    <w:rsid w:val="61926044"/>
    <w:rsid w:val="62FF1A56"/>
    <w:rsid w:val="64CB576C"/>
    <w:rsid w:val="66DD0F40"/>
    <w:rsid w:val="673B47B4"/>
    <w:rsid w:val="67BB4F53"/>
    <w:rsid w:val="68A372E9"/>
    <w:rsid w:val="69362744"/>
    <w:rsid w:val="6A5729A7"/>
    <w:rsid w:val="6FCC3E02"/>
    <w:rsid w:val="706B1A29"/>
    <w:rsid w:val="71313AC1"/>
    <w:rsid w:val="7138686E"/>
    <w:rsid w:val="73905147"/>
    <w:rsid w:val="76E97048"/>
    <w:rsid w:val="77855D33"/>
    <w:rsid w:val="789B0816"/>
    <w:rsid w:val="79DA2008"/>
    <w:rsid w:val="7A962E2B"/>
    <w:rsid w:val="7E882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imes New Roman" w:hAnsi="Times New Roman" w:eastAsia="Calibri" w:cs="Times New Roman"/>
      <w:sz w:val="22"/>
      <w:szCs w:val="22"/>
      <w:lang w:val="en-US" w:eastAsia="en-US" w:bidi="ar-SA"/>
    </w:rPr>
  </w:style>
  <w:style w:type="paragraph" w:styleId="3">
    <w:name w:val="heading 1"/>
    <w:basedOn w:val="1"/>
    <w:next w:val="1"/>
    <w:qFormat/>
    <w:uiPriority w:val="1"/>
    <w:pPr>
      <w:outlineLvl w:val="0"/>
    </w:pPr>
    <w:rPr>
      <w:rFonts w:ascii="黑体" w:hAnsi="黑体" w:eastAsia="黑体"/>
      <w:sz w:val="72"/>
      <w:szCs w:val="72"/>
    </w:rPr>
  </w:style>
  <w:style w:type="paragraph" w:styleId="4">
    <w:name w:val="heading 2"/>
    <w:basedOn w:val="1"/>
    <w:next w:val="1"/>
    <w:qFormat/>
    <w:uiPriority w:val="1"/>
    <w:pPr>
      <w:ind w:left="1558"/>
      <w:outlineLvl w:val="1"/>
    </w:pPr>
    <w:rPr>
      <w:rFonts w:ascii="黑体" w:hAnsi="黑体" w:eastAsia="黑体"/>
      <w:b/>
      <w:bCs/>
      <w:sz w:val="36"/>
      <w:szCs w:val="36"/>
    </w:rPr>
  </w:style>
  <w:style w:type="paragraph" w:styleId="5">
    <w:name w:val="heading 3"/>
    <w:basedOn w:val="1"/>
    <w:next w:val="1"/>
    <w:qFormat/>
    <w:uiPriority w:val="1"/>
    <w:pPr>
      <w:outlineLvl w:val="2"/>
    </w:pPr>
    <w:rPr>
      <w:rFonts w:ascii="黑体" w:hAnsi="黑体" w:eastAsia="黑体"/>
      <w:sz w:val="32"/>
      <w:szCs w:val="32"/>
    </w:rPr>
  </w:style>
  <w:style w:type="paragraph" w:styleId="6">
    <w:name w:val="heading 4"/>
    <w:basedOn w:val="1"/>
    <w:next w:val="1"/>
    <w:qFormat/>
    <w:uiPriority w:val="1"/>
    <w:pPr>
      <w:spacing w:before="34"/>
      <w:ind w:left="358"/>
      <w:outlineLvl w:val="3"/>
    </w:pPr>
    <w:rPr>
      <w:rFonts w:ascii="宋体" w:hAnsi="宋体" w:eastAsia="宋体"/>
      <w:b/>
      <w:bCs/>
      <w:sz w:val="24"/>
      <w:szCs w:val="24"/>
    </w:rPr>
  </w:style>
  <w:style w:type="paragraph" w:styleId="7">
    <w:name w:val="heading 5"/>
    <w:basedOn w:val="1"/>
    <w:next w:val="1"/>
    <w:unhideWhenUsed/>
    <w:qFormat/>
    <w:uiPriority w:val="9"/>
    <w:pPr>
      <w:keepNext/>
      <w:keepLines/>
      <w:numPr>
        <w:ilvl w:val="4"/>
        <w:numId w:val="1"/>
      </w:numPr>
      <w:spacing w:before="120" w:after="120"/>
      <w:outlineLvl w:val="4"/>
    </w:pPr>
    <w:rPr>
      <w:b/>
      <w:bCs/>
      <w:szCs w:val="28"/>
    </w:rPr>
  </w:style>
  <w:style w:type="character" w:default="1" w:styleId="24">
    <w:name w:val="Default Paragraph Font"/>
    <w:semiHidden/>
    <w:unhideWhenUsed/>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8">
    <w:name w:val="annotation text"/>
    <w:basedOn w:val="1"/>
    <w:link w:val="37"/>
    <w:qFormat/>
    <w:uiPriority w:val="0"/>
    <w:rPr>
      <w:sz w:val="20"/>
    </w:rPr>
  </w:style>
  <w:style w:type="paragraph" w:styleId="9">
    <w:name w:val="Body Text"/>
    <w:basedOn w:val="1"/>
    <w:next w:val="1"/>
    <w:qFormat/>
    <w:uiPriority w:val="1"/>
    <w:pPr>
      <w:spacing w:before="34"/>
      <w:ind w:left="118"/>
    </w:pPr>
    <w:rPr>
      <w:rFonts w:ascii="宋体" w:hAnsi="宋体" w:eastAsia="宋体"/>
      <w:sz w:val="24"/>
      <w:szCs w:val="24"/>
    </w:rPr>
  </w:style>
  <w:style w:type="paragraph" w:styleId="10">
    <w:name w:val="Body Text Indent"/>
    <w:basedOn w:val="1"/>
    <w:qFormat/>
    <w:uiPriority w:val="99"/>
    <w:pPr>
      <w:ind w:firstLine="645"/>
    </w:pPr>
    <w:rPr>
      <w:rFonts w:ascii="Calibri" w:hAnsi="Calibri" w:eastAsia="宋体"/>
      <w:sz w:val="20"/>
    </w:rPr>
  </w:style>
  <w:style w:type="paragraph" w:styleId="11">
    <w:name w:val="index 4"/>
    <w:basedOn w:val="1"/>
    <w:next w:val="1"/>
    <w:qFormat/>
    <w:uiPriority w:val="0"/>
    <w:pPr>
      <w:ind w:left="840" w:hanging="210"/>
    </w:pPr>
    <w:rPr>
      <w:sz w:val="20"/>
    </w:rPr>
  </w:style>
  <w:style w:type="paragraph" w:styleId="12">
    <w:name w:val="Plain Text"/>
    <w:basedOn w:val="1"/>
    <w:link w:val="51"/>
    <w:autoRedefine/>
    <w:qFormat/>
    <w:uiPriority w:val="99"/>
    <w:pPr>
      <w:spacing w:line="360" w:lineRule="auto"/>
      <w:ind w:firstLine="200" w:firstLineChars="200"/>
      <w:jc w:val="both"/>
    </w:pPr>
    <w:rPr>
      <w:rFonts w:ascii="宋体" w:hAnsi="Courier New" w:eastAsia="宋体" w:cs="宋体"/>
      <w:kern w:val="2"/>
      <w:sz w:val="24"/>
      <w:szCs w:val="24"/>
      <w:lang w:eastAsia="zh-CN"/>
    </w:rPr>
  </w:style>
  <w:style w:type="paragraph" w:styleId="13">
    <w:name w:val="Balloon Text"/>
    <w:basedOn w:val="1"/>
    <w:link w:val="38"/>
    <w:qFormat/>
    <w:uiPriority w:val="0"/>
    <w:rPr>
      <w:sz w:val="18"/>
      <w:szCs w:val="18"/>
    </w:rPr>
  </w:style>
  <w:style w:type="paragraph" w:styleId="14">
    <w:name w:val="footer"/>
    <w:basedOn w:val="1"/>
    <w:link w:val="39"/>
    <w:qFormat/>
    <w:uiPriority w:val="99"/>
    <w:pPr>
      <w:tabs>
        <w:tab w:val="center" w:pos="4153"/>
        <w:tab w:val="right" w:pos="8306"/>
      </w:tabs>
      <w:snapToGrid w:val="0"/>
    </w:pPr>
    <w:rPr>
      <w:sz w:val="18"/>
    </w:rPr>
  </w:style>
  <w:style w:type="paragraph" w:styleId="15">
    <w:name w:val="header"/>
    <w:basedOn w:val="1"/>
    <w:link w:val="4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6">
    <w:name w:val="toc 1"/>
    <w:basedOn w:val="1"/>
    <w:next w:val="1"/>
    <w:qFormat/>
    <w:uiPriority w:val="1"/>
    <w:pPr>
      <w:spacing w:before="271"/>
    </w:pPr>
    <w:rPr>
      <w:rFonts w:ascii="宋体" w:hAnsi="宋体" w:eastAsia="宋体"/>
      <w:b/>
      <w:bCs/>
      <w:sz w:val="24"/>
      <w:szCs w:val="24"/>
    </w:rPr>
  </w:style>
  <w:style w:type="paragraph" w:styleId="17">
    <w:name w:val="toc 2"/>
    <w:basedOn w:val="1"/>
    <w:next w:val="1"/>
    <w:qFormat/>
    <w:uiPriority w:val="1"/>
    <w:pPr>
      <w:spacing w:before="151"/>
      <w:ind w:left="327"/>
    </w:pPr>
    <w:rPr>
      <w:rFonts w:ascii="宋体" w:hAnsi="宋体" w:eastAsia="宋体"/>
      <w:sz w:val="24"/>
      <w:szCs w:val="24"/>
    </w:rPr>
  </w:style>
  <w:style w:type="paragraph" w:styleId="18">
    <w:name w:val="Normal (Web)"/>
    <w:basedOn w:val="1"/>
    <w:qFormat/>
    <w:uiPriority w:val="0"/>
    <w:pPr>
      <w:widowControl/>
      <w:spacing w:before="100" w:beforeAutospacing="1" w:after="100" w:afterAutospacing="1"/>
    </w:pPr>
    <w:rPr>
      <w:rFonts w:ascii="Arial Unicode MS" w:hAnsi="Arial Unicode MS" w:eastAsia="Arial Unicode MS" w:cs="Arial Unicode MS"/>
      <w:sz w:val="24"/>
      <w:szCs w:val="24"/>
      <w:lang w:eastAsia="zh-CN"/>
    </w:rPr>
  </w:style>
  <w:style w:type="paragraph" w:styleId="19">
    <w:name w:val="annotation subject"/>
    <w:basedOn w:val="8"/>
    <w:next w:val="8"/>
    <w:link w:val="41"/>
    <w:qFormat/>
    <w:uiPriority w:val="0"/>
    <w:rPr>
      <w:b/>
      <w:bCs/>
      <w:sz w:val="22"/>
    </w:rPr>
  </w:style>
  <w:style w:type="paragraph" w:styleId="20">
    <w:name w:val="Body Text First Indent"/>
    <w:basedOn w:val="9"/>
    <w:next w:val="1"/>
    <w:link w:val="42"/>
    <w:qFormat/>
    <w:uiPriority w:val="0"/>
    <w:pPr>
      <w:tabs>
        <w:tab w:val="left" w:pos="562"/>
        <w:tab w:val="left" w:pos="3372"/>
        <w:tab w:val="left" w:pos="3653"/>
      </w:tabs>
      <w:ind w:firstLine="200" w:firstLineChars="200"/>
    </w:pPr>
    <w:rPr>
      <w:rFonts w:ascii="Times New Roman" w:hAnsi="Times New Roman"/>
    </w:rPr>
  </w:style>
  <w:style w:type="paragraph" w:styleId="21">
    <w:name w:val="Body Text First Indent 2"/>
    <w:basedOn w:val="10"/>
    <w:unhideWhenUsed/>
    <w:qFormat/>
    <w:uiPriority w:val="99"/>
    <w:pPr>
      <w:ind w:firstLine="420" w:firstLineChars="200"/>
    </w:p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Hyperlink"/>
    <w:qFormat/>
    <w:uiPriority w:val="0"/>
    <w:rPr>
      <w:color w:val="0000FF"/>
      <w:u w:val="single"/>
    </w:rPr>
  </w:style>
  <w:style w:type="character" w:styleId="26">
    <w:name w:val="annotation reference"/>
    <w:qFormat/>
    <w:uiPriority w:val="0"/>
    <w:rPr>
      <w:sz w:val="21"/>
      <w:szCs w:val="21"/>
    </w:rPr>
  </w:style>
  <w:style w:type="paragraph" w:customStyle="1" w:styleId="27">
    <w:name w:val="首行缩进"/>
    <w:basedOn w:val="1"/>
    <w:qFormat/>
    <w:uiPriority w:val="0"/>
    <w:pPr>
      <w:spacing w:line="360" w:lineRule="auto"/>
      <w:ind w:firstLine="480" w:firstLineChars="200"/>
    </w:pPr>
    <w:rPr>
      <w:rFonts w:ascii="宋体" w:hAnsi="宋体"/>
      <w:sz w:val="24"/>
      <w:szCs w:val="24"/>
    </w:rPr>
  </w:style>
  <w:style w:type="paragraph" w:customStyle="1" w:styleId="28">
    <w:name w:val="列表段落1"/>
    <w:basedOn w:val="1"/>
    <w:qFormat/>
    <w:uiPriority w:val="34"/>
    <w:pPr>
      <w:ind w:firstLine="420" w:firstLineChars="200"/>
    </w:pPr>
    <w:rPr>
      <w:rFonts w:ascii="Calibri" w:hAnsi="Calibri"/>
    </w:rPr>
  </w:style>
  <w:style w:type="paragraph" w:customStyle="1" w:styleId="29">
    <w:name w:val="Í¼±íÕýÎÄ"/>
    <w:basedOn w:val="1"/>
    <w:next w:val="2"/>
    <w:qFormat/>
    <w:uiPriority w:val="0"/>
    <w:pPr>
      <w:ind w:firstLine="420" w:firstLineChars="200"/>
      <w:jc w:val="both"/>
    </w:pPr>
    <w:rPr>
      <w:rFonts w:eastAsia="宋体"/>
      <w:kern w:val="2"/>
      <w:sz w:val="24"/>
      <w:szCs w:val="20"/>
      <w:lang w:eastAsia="zh-CN"/>
    </w:rPr>
  </w:style>
  <w:style w:type="paragraph" w:customStyle="1" w:styleId="30">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31">
    <w:name w:val="Table Paragraph"/>
    <w:basedOn w:val="1"/>
    <w:qFormat/>
    <w:uiPriority w:val="1"/>
  </w:style>
  <w:style w:type="paragraph" w:customStyle="1" w:styleId="32">
    <w:name w:val="_Style 29"/>
    <w:basedOn w:val="1"/>
    <w:qFormat/>
    <w:uiPriority w:val="34"/>
  </w:style>
  <w:style w:type="paragraph" w:customStyle="1" w:styleId="33">
    <w:name w:val="纯文本1"/>
    <w:basedOn w:val="1"/>
    <w:qFormat/>
    <w:uiPriority w:val="0"/>
    <w:pPr>
      <w:adjustRightInd w:val="0"/>
    </w:pPr>
    <w:rPr>
      <w:rFonts w:hint="eastAsia" w:ascii="宋体" w:hAnsi="Courier New" w:eastAsia="楷体_GB2312"/>
      <w:sz w:val="28"/>
      <w:szCs w:val="20"/>
    </w:rPr>
  </w:style>
  <w:style w:type="paragraph" w:customStyle="1" w:styleId="34">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5">
    <w:name w:val="正文文本 (6)"/>
    <w:basedOn w:val="1"/>
    <w:qFormat/>
    <w:uiPriority w:val="0"/>
    <w:pPr>
      <w:shd w:val="clear" w:color="auto" w:fill="FFFFFF"/>
      <w:spacing w:line="0" w:lineRule="atLeast"/>
    </w:pPr>
    <w:rPr>
      <w:rFonts w:ascii="MingLiU" w:hAnsi="MingLiU" w:eastAsia="MingLiU" w:cs="MingLiU"/>
      <w:kern w:val="2"/>
      <w:sz w:val="20"/>
      <w:szCs w:val="20"/>
      <w:lang w:eastAsia="zh-CN"/>
    </w:rPr>
  </w:style>
  <w:style w:type="paragraph" w:customStyle="1" w:styleId="36">
    <w:name w:val="正文 A"/>
    <w:qFormat/>
    <w:uiPriority w:val="99"/>
    <w:rPr>
      <w:rFonts w:ascii="Arial Unicode MS" w:hAnsi="Arial Unicode MS" w:eastAsia="宋体" w:cs="Arial Unicode MS"/>
      <w:color w:val="000000"/>
      <w:u w:color="000000"/>
      <w:lang w:val="en-US" w:eastAsia="zh-CN" w:bidi="ar-SA"/>
    </w:rPr>
  </w:style>
  <w:style w:type="character" w:customStyle="1" w:styleId="37">
    <w:name w:val="批注文字 字符"/>
    <w:link w:val="8"/>
    <w:qFormat/>
    <w:uiPriority w:val="0"/>
    <w:rPr>
      <w:rFonts w:eastAsia="Calibri"/>
      <w:szCs w:val="22"/>
      <w:lang w:eastAsia="en-US"/>
    </w:rPr>
  </w:style>
  <w:style w:type="character" w:customStyle="1" w:styleId="38">
    <w:name w:val="批注框文本 字符"/>
    <w:link w:val="13"/>
    <w:qFormat/>
    <w:uiPriority w:val="0"/>
    <w:rPr>
      <w:rFonts w:eastAsia="Calibri"/>
      <w:sz w:val="18"/>
      <w:szCs w:val="18"/>
      <w:lang w:eastAsia="en-US"/>
    </w:rPr>
  </w:style>
  <w:style w:type="character" w:customStyle="1" w:styleId="39">
    <w:name w:val="页脚 字符"/>
    <w:link w:val="14"/>
    <w:qFormat/>
    <w:uiPriority w:val="99"/>
    <w:rPr>
      <w:rFonts w:eastAsia="Calibri"/>
      <w:sz w:val="18"/>
      <w:szCs w:val="22"/>
      <w:lang w:eastAsia="en-US"/>
    </w:rPr>
  </w:style>
  <w:style w:type="character" w:customStyle="1" w:styleId="40">
    <w:name w:val="页眉 字符"/>
    <w:link w:val="15"/>
    <w:qFormat/>
    <w:uiPriority w:val="99"/>
    <w:rPr>
      <w:rFonts w:eastAsia="Calibri"/>
      <w:sz w:val="18"/>
      <w:szCs w:val="22"/>
      <w:lang w:eastAsia="en-US"/>
    </w:rPr>
  </w:style>
  <w:style w:type="character" w:customStyle="1" w:styleId="41">
    <w:name w:val="批注主题 字符"/>
    <w:link w:val="19"/>
    <w:qFormat/>
    <w:uiPriority w:val="0"/>
    <w:rPr>
      <w:lang w:eastAsia="en-US"/>
    </w:rPr>
  </w:style>
  <w:style w:type="character" w:customStyle="1" w:styleId="42">
    <w:name w:val="正文文本首行缩进 字符"/>
    <w:link w:val="20"/>
    <w:qFormat/>
    <w:uiPriority w:val="0"/>
    <w:rPr>
      <w:rFonts w:ascii="Times New Roman" w:hAnsi="Times New Roman" w:cs="宋体"/>
      <w:sz w:val="24"/>
      <w:szCs w:val="24"/>
      <w:lang w:eastAsia="en-US"/>
    </w:rPr>
  </w:style>
  <w:style w:type="character" w:customStyle="1" w:styleId="43">
    <w:name w:val="NormalCharacter"/>
    <w:qFormat/>
    <w:uiPriority w:val="0"/>
  </w:style>
  <w:style w:type="character" w:customStyle="1" w:styleId="44">
    <w:name w:val="标题 #1 + 间距 2 pt"/>
    <w:basedOn w:val="24"/>
    <w:qFormat/>
    <w:uiPriority w:val="0"/>
    <w:rPr>
      <w:rFonts w:ascii="MingLiU" w:hAnsi="MingLiU" w:eastAsia="宋体" w:cs="MingLiU"/>
      <w:sz w:val="26"/>
      <w:szCs w:val="26"/>
      <w:u w:val="none"/>
      <w:lang w:eastAsia="zh-CN"/>
    </w:rPr>
  </w:style>
  <w:style w:type="table" w:customStyle="1" w:styleId="45">
    <w:name w:val="Table Normal"/>
    <w:unhideWhenUsed/>
    <w:qFormat/>
    <w:uiPriority w:val="2"/>
    <w:tblPr>
      <w:tblCellMar>
        <w:top w:w="0" w:type="dxa"/>
        <w:left w:w="0" w:type="dxa"/>
        <w:bottom w:w="0" w:type="dxa"/>
        <w:right w:w="0" w:type="dxa"/>
      </w:tblCellMar>
    </w:tblPr>
  </w:style>
  <w:style w:type="paragraph" w:customStyle="1" w:styleId="46">
    <w:name w:val="NormalIndent"/>
    <w:basedOn w:val="1"/>
    <w:qFormat/>
    <w:uiPriority w:val="0"/>
    <w:pPr>
      <w:ind w:firstLine="420"/>
    </w:pPr>
  </w:style>
  <w:style w:type="paragraph" w:customStyle="1" w:styleId="47">
    <w:name w:val="Table Text"/>
    <w:basedOn w:val="1"/>
    <w:semiHidden/>
    <w:qFormat/>
    <w:uiPriority w:val="0"/>
    <w:pPr>
      <w:widowControl/>
      <w:kinsoku w:val="0"/>
      <w:autoSpaceDE w:val="0"/>
      <w:autoSpaceDN w:val="0"/>
      <w:adjustRightInd w:val="0"/>
      <w:snapToGrid w:val="0"/>
      <w:spacing w:after="160"/>
      <w:textAlignment w:val="baseline"/>
    </w:pPr>
    <w:rPr>
      <w:rFonts w:ascii="仿宋" w:hAnsi="仿宋" w:eastAsia="仿宋" w:cs="仿宋"/>
      <w:snapToGrid w:val="0"/>
      <w:color w:val="000000"/>
      <w:sz w:val="24"/>
      <w:szCs w:val="24"/>
    </w:rPr>
  </w:style>
  <w:style w:type="paragraph" w:customStyle="1" w:styleId="48">
    <w:name w:val="修订1"/>
    <w:hidden/>
    <w:unhideWhenUsed/>
    <w:qFormat/>
    <w:uiPriority w:val="99"/>
    <w:rPr>
      <w:rFonts w:ascii="Times New Roman" w:hAnsi="Times New Roman" w:eastAsia="Calibri" w:cs="Times New Roman"/>
      <w:sz w:val="22"/>
      <w:szCs w:val="22"/>
      <w:lang w:val="en-US" w:eastAsia="en-US" w:bidi="ar-SA"/>
    </w:rPr>
  </w:style>
  <w:style w:type="paragraph" w:styleId="49">
    <w:name w:val="List Paragraph"/>
    <w:basedOn w:val="1"/>
    <w:qFormat/>
    <w:uiPriority w:val="34"/>
    <w:pPr>
      <w:tabs>
        <w:tab w:val="right" w:pos="-2120"/>
      </w:tabs>
      <w:ind w:firstLine="420" w:firstLineChars="200"/>
    </w:pPr>
  </w:style>
  <w:style w:type="paragraph" w:customStyle="1" w:styleId="50">
    <w:name w:val="修订2"/>
    <w:hidden/>
    <w:semiHidden/>
    <w:qFormat/>
    <w:uiPriority w:val="99"/>
    <w:rPr>
      <w:rFonts w:ascii="Times New Roman" w:hAnsi="Times New Roman" w:eastAsia="Calibri" w:cs="Times New Roman"/>
      <w:sz w:val="22"/>
      <w:szCs w:val="22"/>
      <w:lang w:val="en-US" w:eastAsia="en-US" w:bidi="ar-SA"/>
    </w:rPr>
  </w:style>
  <w:style w:type="character" w:customStyle="1" w:styleId="51">
    <w:name w:val="纯文本 字符"/>
    <w:basedOn w:val="24"/>
    <w:link w:val="12"/>
    <w:qFormat/>
    <w:uiPriority w:val="99"/>
    <w:rPr>
      <w:rFonts w:ascii="宋体" w:hAnsi="Courier New" w:cs="宋体"/>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37</Pages>
  <Words>9340</Words>
  <Characters>9869</Characters>
  <Lines>179</Lines>
  <Paragraphs>50</Paragraphs>
  <TotalTime>43</TotalTime>
  <ScaleCrop>false</ScaleCrop>
  <LinksUpToDate>false</LinksUpToDate>
  <CharactersWithSpaces>9883</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2024-09-29T01:02:00Z</dcterms:created>
  <dc:creator>Administrator</dc:creator>
  <cp:lastModifiedBy>Lean In</cp:lastModifiedBy>
  <cp:lastPrinted>2024-08-28T02:28:00Z</cp:lastPrinted>
  <dcterms:modified xsi:type="dcterms:W3CDTF">2024-09-29T02:06:43Z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2020-03-13T00:00:00Z</vt:filetime>
  </property>
  <property fmtid="{D5CDD505-2E9C-101B-9397-08002B2CF9AE}" pid="3" name="Creator">
    <vt:lpwstr>WPS 文字</vt:lpwstr>
  </property>
  <property fmtid="{D5CDD505-2E9C-101B-9397-08002B2CF9AE}" pid="4" name="LastSaved">
    <vt:filetime>2020-04-22T00:00:00Z</vt:filetime>
  </property>
  <property fmtid="{D5CDD505-2E9C-101B-9397-08002B2CF9AE}" pid="5" name="KSOProductBuildVer">
    <vt:lpwstr>2052-12.1.0.18543</vt:lpwstr>
  </property>
  <property fmtid="{D5CDD505-2E9C-101B-9397-08002B2CF9AE}" pid="6" name="ICV">
    <vt:lpwstr>FFD0939EAFFA473393C351CCA4FFF361_13</vt:lpwstr>
  </property>
</Properties>
</file>