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68"/>
        <w:ind w:firstLine="0"/>
        <w:rPr>
          <w:rFonts w:hint="eastAsia" w:ascii="仿宋" w:hAnsi="仿宋" w:eastAsia="仿宋" w:cs="仿宋"/>
          <w:b/>
          <w:bCs/>
          <w:sz w:val="84"/>
        </w:rPr>
      </w:pPr>
    </w:p>
    <w:p>
      <w:pPr>
        <w:pStyle w:val="68"/>
        <w:ind w:firstLine="0"/>
        <w:jc w:val="center"/>
        <w:rPr>
          <w:rFonts w:hint="eastAsia" w:ascii="仿宋" w:hAnsi="仿宋" w:eastAsia="仿宋" w:cs="仿宋"/>
          <w:b/>
          <w:bCs/>
          <w:sz w:val="84"/>
        </w:rPr>
      </w:pPr>
      <w:r>
        <w:rPr>
          <w:rFonts w:hint="eastAsia" w:ascii="仿宋" w:hAnsi="仿宋" w:eastAsia="仿宋" w:cs="仿宋"/>
          <w:b/>
          <w:bCs/>
          <w:sz w:val="96"/>
          <w:szCs w:val="28"/>
        </w:rPr>
        <w:t>竞争性磋商文件</w:t>
      </w:r>
    </w:p>
    <w:p>
      <w:pPr>
        <w:pStyle w:val="68"/>
        <w:ind w:firstLine="0"/>
        <w:jc w:val="center"/>
        <w:rPr>
          <w:rFonts w:hint="eastAsia" w:ascii="仿宋" w:hAnsi="仿宋" w:eastAsia="仿宋" w:cs="仿宋"/>
          <w:b/>
          <w:bCs/>
          <w:sz w:val="52"/>
          <w:szCs w:val="20"/>
        </w:rPr>
      </w:pPr>
      <w:r>
        <w:rPr>
          <w:rFonts w:hint="eastAsia" w:ascii="仿宋" w:hAnsi="仿宋" w:eastAsia="仿宋" w:cs="仿宋"/>
          <w:b/>
          <w:bCs/>
          <w:sz w:val="52"/>
          <w:szCs w:val="20"/>
        </w:rPr>
        <w:t>（服务类）</w:t>
      </w:r>
    </w:p>
    <w:p>
      <w:pPr>
        <w:pStyle w:val="68"/>
        <w:ind w:firstLine="1606" w:firstLineChars="500"/>
        <w:rPr>
          <w:rFonts w:hint="eastAsia" w:ascii="仿宋" w:hAnsi="仿宋" w:eastAsia="仿宋" w:cs="仿宋"/>
          <w:b/>
          <w:bCs/>
          <w:sz w:val="32"/>
        </w:rPr>
      </w:pPr>
    </w:p>
    <w:p>
      <w:pPr>
        <w:pStyle w:val="68"/>
        <w:ind w:left="2891" w:hanging="2891" w:hangingChars="900"/>
        <w:jc w:val="left"/>
        <w:rPr>
          <w:rFonts w:hint="eastAsia" w:ascii="仿宋" w:hAnsi="仿宋" w:eastAsia="仿宋" w:cs="仿宋"/>
          <w:b/>
          <w:bCs/>
          <w:sz w:val="32"/>
          <w:lang w:eastAsia="zh-CN"/>
        </w:rPr>
      </w:pPr>
      <w:r>
        <w:rPr>
          <w:rFonts w:hint="eastAsia" w:ascii="仿宋" w:hAnsi="仿宋" w:eastAsia="仿宋" w:cs="仿宋"/>
          <w:b/>
          <w:bCs/>
          <w:sz w:val="32"/>
        </w:rPr>
        <w:t xml:space="preserve">    </w:t>
      </w:r>
      <w:r>
        <w:rPr>
          <w:rFonts w:hint="eastAsia" w:ascii="仿宋" w:hAnsi="仿宋" w:eastAsia="仿宋" w:cs="仿宋"/>
          <w:b/>
          <w:bCs/>
          <w:sz w:val="32"/>
          <w:lang w:val="en-US" w:eastAsia="zh-CN"/>
        </w:rPr>
        <w:t xml:space="preserve">    </w:t>
      </w:r>
      <w:r>
        <w:rPr>
          <w:rFonts w:hint="eastAsia" w:ascii="仿宋" w:hAnsi="仿宋" w:eastAsia="仿宋" w:cs="仿宋"/>
          <w:b/>
          <w:bCs/>
          <w:sz w:val="32"/>
        </w:rPr>
        <w:t>项目名称：</w:t>
      </w:r>
      <w:r>
        <w:rPr>
          <w:rFonts w:hint="eastAsia" w:ascii="仿宋" w:hAnsi="仿宋" w:eastAsia="仿宋" w:cs="仿宋"/>
          <w:b/>
          <w:bCs/>
          <w:sz w:val="32"/>
          <w:lang w:eastAsia="zh-CN"/>
        </w:rPr>
        <w:t>江苏省高法互联网应急值守平台运维项目</w:t>
      </w:r>
    </w:p>
    <w:p>
      <w:pPr>
        <w:pStyle w:val="68"/>
        <w:ind w:left="0" w:leftChars="0" w:firstLine="1263" w:firstLineChars="393"/>
        <w:jc w:val="both"/>
        <w:rPr>
          <w:rFonts w:ascii="仿宋" w:hAnsi="仿宋" w:eastAsia="仿宋" w:cs="仿宋"/>
          <w:b/>
          <w:bCs/>
          <w:sz w:val="32"/>
        </w:rPr>
      </w:pPr>
      <w:bookmarkStart w:id="0" w:name="_Toc31166"/>
      <w:bookmarkStart w:id="1" w:name="_Toc19122"/>
      <w:r>
        <w:rPr>
          <w:rFonts w:hint="eastAsia" w:ascii="仿宋" w:hAnsi="仿宋" w:eastAsia="仿宋" w:cs="仿宋"/>
          <w:b/>
          <w:bCs/>
          <w:sz w:val="32"/>
        </w:rPr>
        <w:t>项目编号：</w:t>
      </w:r>
      <w:bookmarkEnd w:id="0"/>
      <w:bookmarkEnd w:id="1"/>
      <w:r>
        <w:rPr>
          <w:rFonts w:hint="eastAsia" w:ascii="仿宋" w:hAnsi="仿宋" w:eastAsia="仿宋" w:cs="仿宋"/>
          <w:b/>
          <w:bCs/>
          <w:sz w:val="32"/>
        </w:rPr>
        <w:t>QC-2023112855X</w:t>
      </w:r>
    </w:p>
    <w:p>
      <w:pPr>
        <w:ind w:left="2100" w:hanging="2100" w:hangingChars="1000"/>
        <w:rPr>
          <w:rFonts w:hint="eastAsia" w:ascii="仿宋" w:hAnsi="仿宋" w:eastAsia="仿宋" w:cs="仿宋"/>
          <w:b/>
          <w:sz w:val="30"/>
          <w:szCs w:val="30"/>
        </w:rPr>
      </w:pPr>
      <w:r>
        <w:rPr>
          <w:rFonts w:hint="eastAsia" w:ascii="仿宋" w:hAnsi="仿宋" w:eastAsia="仿宋" w:cs="仿宋"/>
        </w:rPr>
        <w:t xml:space="preserve">           </w:t>
      </w:r>
      <w:r>
        <w:rPr>
          <w:rFonts w:hint="eastAsia" w:ascii="仿宋" w:hAnsi="仿宋" w:eastAsia="仿宋" w:cs="仿宋"/>
          <w:b/>
          <w:sz w:val="30"/>
          <w:szCs w:val="30"/>
        </w:rPr>
        <w:t xml:space="preserve">   </w:t>
      </w:r>
      <w:r>
        <w:rPr>
          <w:rFonts w:hint="eastAsia" w:ascii="仿宋" w:hAnsi="仿宋" w:eastAsia="仿宋" w:cs="仿宋"/>
        </w:rPr>
        <w:t xml:space="preserve">  </w:t>
      </w:r>
      <w:r>
        <w:rPr>
          <w:rFonts w:hint="eastAsia" w:ascii="仿宋" w:hAnsi="仿宋" w:eastAsia="仿宋" w:cs="仿宋"/>
          <w:b/>
          <w:sz w:val="30"/>
          <w:szCs w:val="30"/>
        </w:rPr>
        <w:t xml:space="preserve"> </w:t>
      </w:r>
    </w:p>
    <w:p>
      <w:pPr>
        <w:pStyle w:val="68"/>
        <w:spacing w:before="0" w:after="0"/>
        <w:ind w:firstLine="0"/>
        <w:rPr>
          <w:rFonts w:hint="eastAsia" w:ascii="仿宋" w:hAnsi="仿宋" w:eastAsia="仿宋" w:cs="仿宋"/>
        </w:rPr>
      </w:pPr>
    </w:p>
    <w:p>
      <w:pPr>
        <w:pStyle w:val="68"/>
        <w:spacing w:before="0" w:after="0"/>
        <w:ind w:firstLine="0"/>
        <w:rPr>
          <w:rFonts w:hint="eastAsia" w:ascii="仿宋" w:hAnsi="仿宋" w:eastAsia="仿宋" w:cs="仿宋"/>
        </w:rPr>
      </w:pPr>
    </w:p>
    <w:p>
      <w:pPr>
        <w:pStyle w:val="68"/>
        <w:spacing w:before="0" w:after="0"/>
        <w:ind w:firstLine="0"/>
        <w:rPr>
          <w:rFonts w:hint="eastAsia" w:ascii="仿宋" w:hAnsi="仿宋" w:eastAsia="仿宋" w:cs="仿宋"/>
        </w:rPr>
      </w:pPr>
    </w:p>
    <w:p>
      <w:pPr>
        <w:pStyle w:val="68"/>
        <w:spacing w:before="0" w:after="0"/>
        <w:ind w:firstLine="0"/>
        <w:rPr>
          <w:rFonts w:hint="eastAsia" w:ascii="仿宋" w:hAnsi="仿宋" w:eastAsia="仿宋" w:cs="仿宋"/>
        </w:rPr>
      </w:pPr>
    </w:p>
    <w:p>
      <w:pPr>
        <w:pStyle w:val="68"/>
        <w:ind w:firstLine="1928" w:firstLineChars="600"/>
        <w:jc w:val="both"/>
        <w:rPr>
          <w:rFonts w:hint="eastAsia" w:ascii="仿宋" w:hAnsi="仿宋" w:eastAsia="仿宋" w:cs="仿宋"/>
          <w:b/>
          <w:bCs/>
          <w:sz w:val="32"/>
        </w:rPr>
      </w:pPr>
      <w:bookmarkStart w:id="2" w:name="_Toc5072"/>
      <w:bookmarkStart w:id="3" w:name="_Toc1928"/>
      <w:r>
        <w:rPr>
          <w:rFonts w:hint="eastAsia" w:ascii="仿宋" w:hAnsi="仿宋" w:eastAsia="仿宋" w:cs="仿宋"/>
          <w:b/>
          <w:bCs/>
          <w:sz w:val="32"/>
        </w:rPr>
        <w:t>采购人名称：</w:t>
      </w:r>
      <w:bookmarkEnd w:id="2"/>
      <w:r>
        <w:rPr>
          <w:rFonts w:hint="eastAsia" w:ascii="仿宋" w:hAnsi="仿宋" w:eastAsia="仿宋" w:cs="仿宋"/>
          <w:b/>
          <w:bCs/>
          <w:sz w:val="32"/>
        </w:rPr>
        <w:t>江苏省高级人民法院</w:t>
      </w:r>
    </w:p>
    <w:p>
      <w:pPr>
        <w:pStyle w:val="68"/>
        <w:ind w:firstLine="0"/>
        <w:jc w:val="center"/>
        <w:rPr>
          <w:rFonts w:hint="eastAsia" w:ascii="仿宋" w:hAnsi="仿宋" w:eastAsia="仿宋" w:cs="仿宋"/>
          <w:b/>
          <w:bCs/>
          <w:sz w:val="32"/>
        </w:rPr>
      </w:pPr>
      <w:r>
        <w:rPr>
          <w:rFonts w:hint="eastAsia" w:ascii="仿宋" w:hAnsi="仿宋" w:eastAsia="仿宋" w:cs="仿宋"/>
          <w:b/>
          <w:bCs/>
          <w:sz w:val="32"/>
        </w:rPr>
        <w:t>采购代理机构：江苏柒采招标代理有限公司</w:t>
      </w:r>
      <w:bookmarkEnd w:id="3"/>
    </w:p>
    <w:p>
      <w:pPr>
        <w:pStyle w:val="68"/>
        <w:ind w:firstLine="0"/>
        <w:jc w:val="center"/>
        <w:rPr>
          <w:rFonts w:hint="eastAsia" w:ascii="仿宋" w:hAnsi="仿宋" w:eastAsia="仿宋" w:cs="仿宋"/>
          <w:b/>
          <w:bCs/>
          <w:sz w:val="32"/>
        </w:rPr>
      </w:pPr>
      <w:r>
        <w:rPr>
          <w:rFonts w:hint="eastAsia" w:ascii="仿宋" w:hAnsi="仿宋" w:eastAsia="仿宋" w:cs="仿宋"/>
          <w:b/>
          <w:bCs/>
          <w:sz w:val="32"/>
        </w:rPr>
        <w:t>2023年11月</w:t>
      </w:r>
    </w:p>
    <w:p>
      <w:pPr>
        <w:pStyle w:val="68"/>
        <w:ind w:firstLine="0"/>
        <w:rPr>
          <w:rFonts w:hint="eastAsia" w:ascii="仿宋" w:hAnsi="仿宋" w:eastAsia="仿宋" w:cs="仿宋"/>
        </w:rPr>
      </w:pPr>
      <w:r>
        <w:rPr>
          <w:rFonts w:hint="eastAsia" w:ascii="仿宋" w:hAnsi="仿宋" w:eastAsia="仿宋" w:cs="仿宋"/>
        </w:rPr>
        <w:t xml:space="preserve">                        </w:t>
      </w:r>
    </w:p>
    <w:p>
      <w:pPr>
        <w:jc w:val="center"/>
        <w:outlineLvl w:val="0"/>
        <w:rPr>
          <w:rFonts w:hint="eastAsia" w:ascii="仿宋" w:hAnsi="仿宋" w:eastAsia="仿宋" w:cs="仿宋"/>
          <w:b/>
          <w:sz w:val="44"/>
        </w:rPr>
        <w:sectPr>
          <w:headerReference r:id="rId4" w:type="first"/>
          <w:footerReference r:id="rId6" w:type="first"/>
          <w:headerReference r:id="rId3" w:type="default"/>
          <w:footerReference r:id="rId5" w:type="default"/>
          <w:pgSz w:w="11906" w:h="16838"/>
          <w:pgMar w:top="1418" w:right="1588" w:bottom="1418" w:left="1365" w:header="851" w:footer="907" w:gutter="0"/>
          <w:cols w:space="720" w:num="1"/>
          <w:titlePg/>
          <w:docGrid w:type="lines" w:linePitch="290" w:charSpace="0"/>
        </w:sectPr>
      </w:pPr>
      <w:bookmarkStart w:id="4" w:name="_Toc12646"/>
      <w:bookmarkStart w:id="5" w:name="_Toc28121"/>
      <w:bookmarkStart w:id="6" w:name="_Toc28368"/>
      <w:bookmarkStart w:id="7" w:name="_Toc24790"/>
      <w:bookmarkStart w:id="8" w:name="_Toc18348"/>
      <w:bookmarkStart w:id="9" w:name="_Toc28674"/>
      <w:bookmarkStart w:id="10" w:name="_Toc120614210"/>
      <w:bookmarkStart w:id="11" w:name="_Toc16938516"/>
      <w:bookmarkStart w:id="12" w:name="_Toc513029200"/>
      <w:bookmarkStart w:id="13" w:name="_Toc523127445"/>
      <w:bookmarkStart w:id="14" w:name="_Toc20823272"/>
      <w:bookmarkStart w:id="15" w:name="_Toc479757206"/>
    </w:p>
    <w:p>
      <w:pPr>
        <w:jc w:val="center"/>
        <w:outlineLvl w:val="0"/>
        <w:rPr>
          <w:rFonts w:hint="eastAsia" w:ascii="仿宋" w:hAnsi="仿宋" w:eastAsia="仿宋" w:cs="仿宋"/>
          <w:b/>
          <w:sz w:val="44"/>
        </w:rPr>
      </w:pPr>
      <w:r>
        <w:rPr>
          <w:rFonts w:hint="eastAsia" w:ascii="仿宋" w:hAnsi="仿宋" w:eastAsia="仿宋" w:cs="仿宋"/>
          <w:b/>
          <w:sz w:val="44"/>
        </w:rPr>
        <w:t>目  录</w:t>
      </w:r>
      <w:bookmarkEnd w:id="4"/>
      <w:bookmarkEnd w:id="5"/>
      <w:bookmarkEnd w:id="6"/>
      <w:bookmarkEnd w:id="7"/>
      <w:bookmarkEnd w:id="8"/>
      <w:bookmarkEnd w:id="9"/>
    </w:p>
    <w:p>
      <w:pPr>
        <w:pStyle w:val="31"/>
        <w:keepNext w:val="0"/>
        <w:keepLines w:val="0"/>
        <w:pageBreakBefore w:val="0"/>
        <w:widowControl w:val="0"/>
        <w:tabs>
          <w:tab w:val="right" w:leader="dot" w:pos="9180"/>
          <w:tab w:val="clear" w:pos="8720"/>
        </w:tabs>
        <w:kinsoku/>
        <w:wordWrap/>
        <w:overflowPunct/>
        <w:topLinePunct w:val="0"/>
        <w:autoSpaceDE/>
        <w:autoSpaceDN/>
        <w:bidi w:val="0"/>
        <w:adjustRightInd/>
        <w:snapToGrid/>
        <w:spacing w:line="240" w:lineRule="exact"/>
        <w:textAlignment w:val="auto"/>
        <w:rPr>
          <w:rFonts w:hint="eastAsia" w:ascii="仿宋" w:hAnsi="仿宋" w:eastAsia="仿宋" w:cs="仿宋"/>
          <w:sz w:val="21"/>
          <w:szCs w:val="21"/>
        </w:rPr>
      </w:pP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HYPERLINK \l _Toc22914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第</w:t>
      </w:r>
      <w:r>
        <w:rPr>
          <w:rFonts w:hint="eastAsia" w:ascii="仿宋" w:hAnsi="仿宋" w:eastAsia="仿宋" w:cs="仿宋"/>
          <w:b/>
          <w:bCs/>
          <w:sz w:val="21"/>
          <w:szCs w:val="21"/>
          <w:lang w:val="en-US" w:eastAsia="zh-CN"/>
        </w:rPr>
        <w:t>一</w:t>
      </w:r>
      <w:r>
        <w:rPr>
          <w:rFonts w:hint="eastAsia" w:ascii="仿宋" w:hAnsi="仿宋" w:eastAsia="仿宋" w:cs="仿宋"/>
          <w:b/>
          <w:bCs/>
          <w:sz w:val="21"/>
          <w:szCs w:val="21"/>
        </w:rPr>
        <w:t xml:space="preserve">章  </w:t>
      </w:r>
      <w:r>
        <w:rPr>
          <w:rFonts w:hint="eastAsia" w:ascii="仿宋" w:hAnsi="仿宋" w:eastAsia="仿宋" w:cs="仿宋"/>
          <w:b/>
          <w:bCs/>
          <w:sz w:val="21"/>
          <w:szCs w:val="21"/>
          <w:lang w:val="en-US" w:eastAsia="zh-CN"/>
        </w:rPr>
        <w:t>磋商邀请</w:t>
      </w:r>
      <w:r>
        <w:rPr>
          <w:rFonts w:hint="eastAsia" w:ascii="仿宋" w:hAnsi="仿宋" w:eastAsia="仿宋" w:cs="仿宋"/>
          <w:b/>
          <w:bCs/>
          <w:sz w:val="21"/>
          <w:szCs w:val="21"/>
        </w:rPr>
        <w:tab/>
      </w: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PAGEREF _Toc22914 \h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6</w:t>
      </w:r>
      <w:r>
        <w:rPr>
          <w:rFonts w:hint="eastAsia" w:ascii="仿宋" w:hAnsi="仿宋" w:eastAsia="仿宋" w:cs="仿宋"/>
          <w:b/>
          <w:bCs/>
          <w:sz w:val="21"/>
          <w:szCs w:val="21"/>
        </w:rPr>
        <w:fldChar w:fldCharType="end"/>
      </w:r>
      <w:r>
        <w:rPr>
          <w:rFonts w:hint="eastAsia" w:ascii="仿宋" w:hAnsi="仿宋" w:eastAsia="仿宋" w:cs="仿宋"/>
          <w:b/>
          <w:bCs/>
          <w:sz w:val="21"/>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TOC \o "1-2" \h \u </w:instrText>
      </w:r>
      <w:r>
        <w:rPr>
          <w:rFonts w:hint="eastAsia" w:ascii="仿宋" w:hAnsi="仿宋" w:eastAsia="仿宋" w:cs="仿宋"/>
          <w:szCs w:val="21"/>
        </w:rPr>
        <w:fldChar w:fldCharType="separate"/>
      </w:r>
      <w:r>
        <w:rPr>
          <w:rFonts w:hint="eastAsia" w:ascii="仿宋" w:hAnsi="仿宋" w:eastAsia="仿宋" w:cs="仿宋"/>
          <w:szCs w:val="21"/>
        </w:rPr>
        <w:fldChar w:fldCharType="begin"/>
      </w:r>
      <w:r>
        <w:rPr>
          <w:rFonts w:hint="eastAsia" w:ascii="仿宋" w:hAnsi="仿宋" w:eastAsia="仿宋" w:cs="仿宋"/>
          <w:szCs w:val="21"/>
        </w:rPr>
        <w:instrText xml:space="preserve"> HYPERLINK \l _Toc8739 </w:instrText>
      </w:r>
      <w:r>
        <w:rPr>
          <w:rFonts w:hint="eastAsia" w:ascii="仿宋" w:hAnsi="仿宋" w:eastAsia="仿宋" w:cs="仿宋"/>
          <w:szCs w:val="21"/>
        </w:rPr>
        <w:fldChar w:fldCharType="separate"/>
      </w:r>
      <w:r>
        <w:rPr>
          <w:rFonts w:hint="eastAsia" w:ascii="仿宋" w:hAnsi="仿宋" w:eastAsia="仿宋" w:cs="仿宋"/>
          <w:szCs w:val="21"/>
        </w:rPr>
        <w:t>一、项目基本情况</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_Toc8739 \h </w:instrText>
      </w:r>
      <w:r>
        <w:rPr>
          <w:rFonts w:hint="eastAsia" w:ascii="仿宋" w:hAnsi="仿宋" w:eastAsia="仿宋" w:cs="仿宋"/>
          <w:szCs w:val="21"/>
        </w:rPr>
        <w:fldChar w:fldCharType="separate"/>
      </w:r>
      <w:r>
        <w:rPr>
          <w:rFonts w:hint="eastAsia" w:ascii="仿宋" w:hAnsi="仿宋" w:eastAsia="仿宋" w:cs="仿宋"/>
          <w:szCs w:val="21"/>
        </w:rPr>
        <w:t>2</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_Toc13858 </w:instrText>
      </w:r>
      <w:r>
        <w:rPr>
          <w:rFonts w:hint="eastAsia" w:ascii="仿宋" w:hAnsi="仿宋" w:eastAsia="仿宋" w:cs="仿宋"/>
          <w:szCs w:val="21"/>
        </w:rPr>
        <w:fldChar w:fldCharType="separate"/>
      </w:r>
      <w:r>
        <w:rPr>
          <w:rFonts w:hint="eastAsia" w:ascii="仿宋" w:hAnsi="仿宋" w:eastAsia="仿宋" w:cs="仿宋"/>
          <w:szCs w:val="21"/>
        </w:rPr>
        <w:t>二、供应商的资格要求</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_Toc13858 \h </w:instrText>
      </w:r>
      <w:r>
        <w:rPr>
          <w:rFonts w:hint="eastAsia" w:ascii="仿宋" w:hAnsi="仿宋" w:eastAsia="仿宋" w:cs="仿宋"/>
          <w:szCs w:val="21"/>
        </w:rPr>
        <w:fldChar w:fldCharType="separate"/>
      </w:r>
      <w:r>
        <w:rPr>
          <w:rFonts w:hint="eastAsia" w:ascii="仿宋" w:hAnsi="仿宋" w:eastAsia="仿宋" w:cs="仿宋"/>
          <w:szCs w:val="21"/>
        </w:rPr>
        <w:t>3</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_Toc5427 </w:instrText>
      </w:r>
      <w:r>
        <w:rPr>
          <w:rFonts w:hint="eastAsia" w:ascii="仿宋" w:hAnsi="仿宋" w:eastAsia="仿宋" w:cs="仿宋"/>
          <w:szCs w:val="21"/>
        </w:rPr>
        <w:fldChar w:fldCharType="separate"/>
      </w:r>
      <w:r>
        <w:rPr>
          <w:rFonts w:hint="eastAsia" w:ascii="仿宋" w:hAnsi="仿宋" w:eastAsia="仿宋" w:cs="仿宋"/>
          <w:bCs/>
          <w:szCs w:val="21"/>
        </w:rPr>
        <w:t>三、获取磋商文件</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_Toc5427 \h </w:instrText>
      </w:r>
      <w:r>
        <w:rPr>
          <w:rFonts w:hint="eastAsia" w:ascii="仿宋" w:hAnsi="仿宋" w:eastAsia="仿宋" w:cs="仿宋"/>
          <w:szCs w:val="21"/>
        </w:rPr>
        <w:fldChar w:fldCharType="separate"/>
      </w:r>
      <w:r>
        <w:rPr>
          <w:rFonts w:hint="eastAsia" w:ascii="仿宋" w:hAnsi="仿宋" w:eastAsia="仿宋" w:cs="仿宋"/>
          <w:szCs w:val="21"/>
        </w:rPr>
        <w:t>4</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_Toc6215 </w:instrText>
      </w:r>
      <w:r>
        <w:rPr>
          <w:rFonts w:hint="eastAsia" w:ascii="仿宋" w:hAnsi="仿宋" w:eastAsia="仿宋" w:cs="仿宋"/>
          <w:szCs w:val="21"/>
        </w:rPr>
        <w:fldChar w:fldCharType="separate"/>
      </w:r>
      <w:r>
        <w:rPr>
          <w:rFonts w:hint="eastAsia" w:ascii="仿宋" w:hAnsi="仿宋" w:eastAsia="仿宋" w:cs="仿宋"/>
          <w:bCs/>
          <w:szCs w:val="21"/>
        </w:rPr>
        <w:t>四、提交响应文件截止时间、磋商时间和地点</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_Toc6215 \h </w:instrText>
      </w:r>
      <w:r>
        <w:rPr>
          <w:rFonts w:hint="eastAsia" w:ascii="仿宋" w:hAnsi="仿宋" w:eastAsia="仿宋" w:cs="仿宋"/>
          <w:szCs w:val="21"/>
        </w:rPr>
        <w:fldChar w:fldCharType="separate"/>
      </w:r>
      <w:r>
        <w:rPr>
          <w:rFonts w:hint="eastAsia" w:ascii="仿宋" w:hAnsi="仿宋" w:eastAsia="仿宋" w:cs="仿宋"/>
          <w:szCs w:val="21"/>
        </w:rPr>
        <w:t>4</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_Toc6630 </w:instrText>
      </w:r>
      <w:r>
        <w:rPr>
          <w:rFonts w:hint="eastAsia" w:ascii="仿宋" w:hAnsi="仿宋" w:eastAsia="仿宋" w:cs="仿宋"/>
          <w:szCs w:val="21"/>
        </w:rPr>
        <w:fldChar w:fldCharType="separate"/>
      </w:r>
      <w:r>
        <w:rPr>
          <w:rFonts w:hint="eastAsia" w:ascii="仿宋" w:hAnsi="仿宋" w:eastAsia="仿宋" w:cs="仿宋"/>
          <w:bCs/>
          <w:szCs w:val="21"/>
        </w:rPr>
        <w:t>五、公告期限</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_Toc6630 \h </w:instrText>
      </w:r>
      <w:r>
        <w:rPr>
          <w:rFonts w:hint="eastAsia" w:ascii="仿宋" w:hAnsi="仿宋" w:eastAsia="仿宋" w:cs="仿宋"/>
          <w:szCs w:val="21"/>
        </w:rPr>
        <w:fldChar w:fldCharType="separate"/>
      </w:r>
      <w:r>
        <w:rPr>
          <w:rFonts w:hint="eastAsia" w:ascii="仿宋" w:hAnsi="仿宋" w:eastAsia="仿宋" w:cs="仿宋"/>
          <w:szCs w:val="21"/>
        </w:rPr>
        <w:t>4</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_Toc29032 </w:instrText>
      </w:r>
      <w:r>
        <w:rPr>
          <w:rFonts w:hint="eastAsia" w:ascii="仿宋" w:hAnsi="仿宋" w:eastAsia="仿宋" w:cs="仿宋"/>
          <w:szCs w:val="21"/>
        </w:rPr>
        <w:fldChar w:fldCharType="separate"/>
      </w:r>
      <w:r>
        <w:rPr>
          <w:rFonts w:hint="eastAsia" w:ascii="仿宋" w:hAnsi="仿宋" w:eastAsia="仿宋" w:cs="仿宋"/>
          <w:bCs/>
          <w:szCs w:val="21"/>
        </w:rPr>
        <w:t>六、其他补充事宜</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_Toc29032 \h </w:instrText>
      </w:r>
      <w:r>
        <w:rPr>
          <w:rFonts w:hint="eastAsia" w:ascii="仿宋" w:hAnsi="仿宋" w:eastAsia="仿宋" w:cs="仿宋"/>
          <w:szCs w:val="21"/>
        </w:rPr>
        <w:fldChar w:fldCharType="separate"/>
      </w:r>
      <w:r>
        <w:rPr>
          <w:rFonts w:hint="eastAsia" w:ascii="仿宋" w:hAnsi="仿宋" w:eastAsia="仿宋" w:cs="仿宋"/>
          <w:szCs w:val="21"/>
        </w:rPr>
        <w:t>4</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_Toc7921 </w:instrText>
      </w:r>
      <w:r>
        <w:rPr>
          <w:rFonts w:hint="eastAsia" w:ascii="仿宋" w:hAnsi="仿宋" w:eastAsia="仿宋" w:cs="仿宋"/>
          <w:szCs w:val="21"/>
        </w:rPr>
        <w:fldChar w:fldCharType="separate"/>
      </w:r>
      <w:r>
        <w:rPr>
          <w:rFonts w:hint="eastAsia" w:ascii="仿宋" w:hAnsi="仿宋" w:eastAsia="仿宋" w:cs="仿宋"/>
          <w:bCs/>
          <w:szCs w:val="21"/>
        </w:rPr>
        <w:t>七、本次磋商联系方式</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_Toc7921 \h </w:instrText>
      </w:r>
      <w:r>
        <w:rPr>
          <w:rFonts w:hint="eastAsia" w:ascii="仿宋" w:hAnsi="仿宋" w:eastAsia="仿宋" w:cs="仿宋"/>
          <w:szCs w:val="21"/>
        </w:rPr>
        <w:fldChar w:fldCharType="separate"/>
      </w:r>
      <w:r>
        <w:rPr>
          <w:rFonts w:hint="eastAsia" w:ascii="仿宋" w:hAnsi="仿宋" w:eastAsia="仿宋" w:cs="仿宋"/>
          <w:szCs w:val="21"/>
        </w:rPr>
        <w:t>5</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_Toc24218 </w:instrText>
      </w:r>
      <w:r>
        <w:rPr>
          <w:rFonts w:hint="eastAsia" w:ascii="仿宋" w:hAnsi="仿宋" w:eastAsia="仿宋" w:cs="仿宋"/>
          <w:szCs w:val="21"/>
        </w:rPr>
        <w:fldChar w:fldCharType="separate"/>
      </w:r>
      <w:r>
        <w:rPr>
          <w:rFonts w:hint="eastAsia" w:ascii="仿宋" w:hAnsi="仿宋" w:eastAsia="仿宋" w:cs="仿宋"/>
          <w:bCs/>
          <w:szCs w:val="21"/>
        </w:rPr>
        <w:t>八、其他</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_Toc24218 \h </w:instrText>
      </w:r>
      <w:r>
        <w:rPr>
          <w:rFonts w:hint="eastAsia" w:ascii="仿宋" w:hAnsi="仿宋" w:eastAsia="仿宋" w:cs="仿宋"/>
          <w:szCs w:val="21"/>
        </w:rPr>
        <w:fldChar w:fldCharType="separate"/>
      </w:r>
      <w:r>
        <w:rPr>
          <w:rFonts w:hint="eastAsia" w:ascii="仿宋" w:hAnsi="仿宋" w:eastAsia="仿宋" w:cs="仿宋"/>
          <w:szCs w:val="21"/>
        </w:rPr>
        <w:t>5</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1"/>
        <w:keepNext w:val="0"/>
        <w:keepLines w:val="0"/>
        <w:pageBreakBefore w:val="0"/>
        <w:widowControl w:val="0"/>
        <w:tabs>
          <w:tab w:val="right" w:leader="dot" w:pos="9180"/>
          <w:tab w:val="clear" w:pos="8720"/>
        </w:tabs>
        <w:kinsoku/>
        <w:wordWrap/>
        <w:overflowPunct/>
        <w:topLinePunct w:val="0"/>
        <w:autoSpaceDE/>
        <w:autoSpaceDN/>
        <w:bidi w:val="0"/>
        <w:adjustRightInd/>
        <w:snapToGrid/>
        <w:spacing w:line="240" w:lineRule="exact"/>
        <w:textAlignment w:val="auto"/>
        <w:rPr>
          <w:rFonts w:hint="eastAsia" w:ascii="仿宋" w:hAnsi="仿宋" w:eastAsia="仿宋" w:cs="仿宋"/>
          <w:b/>
          <w:bCs/>
          <w:sz w:val="21"/>
          <w:szCs w:val="21"/>
        </w:rPr>
      </w:pP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HYPERLINK \l _Toc22914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 xml:space="preserve">第二章  </w:t>
      </w:r>
      <w:r>
        <w:rPr>
          <w:rFonts w:hint="eastAsia" w:ascii="仿宋" w:hAnsi="仿宋" w:eastAsia="仿宋" w:cs="仿宋"/>
          <w:b/>
          <w:bCs/>
          <w:sz w:val="21"/>
          <w:szCs w:val="21"/>
          <w:lang w:eastAsia="zh-CN"/>
        </w:rPr>
        <w:t>供应商</w:t>
      </w:r>
      <w:r>
        <w:rPr>
          <w:rFonts w:hint="eastAsia" w:ascii="仿宋" w:hAnsi="仿宋" w:eastAsia="仿宋" w:cs="仿宋"/>
          <w:b/>
          <w:bCs/>
          <w:sz w:val="21"/>
          <w:szCs w:val="21"/>
        </w:rPr>
        <w:t>须知</w:t>
      </w:r>
      <w:r>
        <w:rPr>
          <w:rFonts w:hint="eastAsia" w:ascii="仿宋" w:hAnsi="仿宋" w:eastAsia="仿宋" w:cs="仿宋"/>
          <w:b/>
          <w:bCs/>
          <w:sz w:val="21"/>
          <w:szCs w:val="21"/>
        </w:rPr>
        <w:tab/>
      </w: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PAGEREF _Toc22914 \h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6</w:t>
      </w:r>
      <w:r>
        <w:rPr>
          <w:rFonts w:hint="eastAsia" w:ascii="仿宋" w:hAnsi="仿宋" w:eastAsia="仿宋" w:cs="仿宋"/>
          <w:b/>
          <w:bCs/>
          <w:sz w:val="21"/>
          <w:szCs w:val="21"/>
        </w:rPr>
        <w:fldChar w:fldCharType="end"/>
      </w:r>
      <w:r>
        <w:rPr>
          <w:rFonts w:hint="eastAsia" w:ascii="仿宋" w:hAnsi="仿宋" w:eastAsia="仿宋" w:cs="仿宋"/>
          <w:b/>
          <w:bCs/>
          <w:sz w:val="21"/>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_Toc8105 </w:instrText>
      </w:r>
      <w:r>
        <w:rPr>
          <w:rFonts w:hint="eastAsia" w:ascii="仿宋" w:hAnsi="仿宋" w:eastAsia="仿宋" w:cs="仿宋"/>
          <w:szCs w:val="21"/>
        </w:rPr>
        <w:fldChar w:fldCharType="separate"/>
      </w:r>
      <w:r>
        <w:rPr>
          <w:rFonts w:hint="eastAsia" w:ascii="仿宋" w:hAnsi="仿宋" w:eastAsia="仿宋" w:cs="仿宋"/>
          <w:bCs/>
          <w:szCs w:val="21"/>
        </w:rPr>
        <w:t>一、总则</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_Toc8105 \h </w:instrText>
      </w:r>
      <w:r>
        <w:rPr>
          <w:rFonts w:hint="eastAsia" w:ascii="仿宋" w:hAnsi="仿宋" w:eastAsia="仿宋" w:cs="仿宋"/>
          <w:szCs w:val="21"/>
        </w:rPr>
        <w:fldChar w:fldCharType="separate"/>
      </w:r>
      <w:r>
        <w:rPr>
          <w:rFonts w:hint="eastAsia" w:ascii="仿宋" w:hAnsi="仿宋" w:eastAsia="仿宋" w:cs="仿宋"/>
          <w:szCs w:val="21"/>
        </w:rPr>
        <w:t>8</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_Toc1402 </w:instrText>
      </w:r>
      <w:r>
        <w:rPr>
          <w:rFonts w:hint="eastAsia" w:ascii="仿宋" w:hAnsi="仿宋" w:eastAsia="仿宋" w:cs="仿宋"/>
          <w:szCs w:val="21"/>
        </w:rPr>
        <w:fldChar w:fldCharType="separate"/>
      </w:r>
      <w:r>
        <w:rPr>
          <w:rFonts w:hint="eastAsia" w:ascii="仿宋" w:hAnsi="仿宋" w:eastAsia="仿宋" w:cs="仿宋"/>
          <w:bCs/>
          <w:szCs w:val="21"/>
        </w:rPr>
        <w:t>二、磋商文件</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_Toc1402 \h </w:instrText>
      </w:r>
      <w:r>
        <w:rPr>
          <w:rFonts w:hint="eastAsia" w:ascii="仿宋" w:hAnsi="仿宋" w:eastAsia="仿宋" w:cs="仿宋"/>
          <w:szCs w:val="21"/>
        </w:rPr>
        <w:fldChar w:fldCharType="separate"/>
      </w:r>
      <w:r>
        <w:rPr>
          <w:rFonts w:hint="eastAsia" w:ascii="仿宋" w:hAnsi="仿宋" w:eastAsia="仿宋" w:cs="仿宋"/>
          <w:szCs w:val="21"/>
        </w:rPr>
        <w:t>9</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_Toc19210 </w:instrText>
      </w:r>
      <w:r>
        <w:rPr>
          <w:rFonts w:hint="eastAsia" w:ascii="仿宋" w:hAnsi="仿宋" w:eastAsia="仿宋" w:cs="仿宋"/>
          <w:szCs w:val="21"/>
        </w:rPr>
        <w:fldChar w:fldCharType="separate"/>
      </w:r>
      <w:r>
        <w:rPr>
          <w:rFonts w:hint="eastAsia" w:ascii="仿宋" w:hAnsi="仿宋" w:eastAsia="仿宋" w:cs="仿宋"/>
          <w:bCs/>
          <w:szCs w:val="21"/>
        </w:rPr>
        <w:t>三、响应文件的编制</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_Toc19210 \h </w:instrText>
      </w:r>
      <w:r>
        <w:rPr>
          <w:rFonts w:hint="eastAsia" w:ascii="仿宋" w:hAnsi="仿宋" w:eastAsia="仿宋" w:cs="仿宋"/>
          <w:szCs w:val="21"/>
        </w:rPr>
        <w:fldChar w:fldCharType="separate"/>
      </w:r>
      <w:r>
        <w:rPr>
          <w:rFonts w:hint="eastAsia" w:ascii="仿宋" w:hAnsi="仿宋" w:eastAsia="仿宋" w:cs="仿宋"/>
          <w:szCs w:val="21"/>
        </w:rPr>
        <w:t>10</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_Toc6208 </w:instrText>
      </w:r>
      <w:r>
        <w:rPr>
          <w:rFonts w:hint="eastAsia" w:ascii="仿宋" w:hAnsi="仿宋" w:eastAsia="仿宋" w:cs="仿宋"/>
          <w:szCs w:val="21"/>
        </w:rPr>
        <w:fldChar w:fldCharType="separate"/>
      </w:r>
      <w:r>
        <w:rPr>
          <w:rFonts w:hint="eastAsia" w:ascii="仿宋" w:hAnsi="仿宋" w:eastAsia="仿宋" w:cs="仿宋"/>
          <w:bCs/>
          <w:szCs w:val="21"/>
        </w:rPr>
        <w:t>四、响应文件的递交</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_Toc6208 \h </w:instrText>
      </w:r>
      <w:r>
        <w:rPr>
          <w:rFonts w:hint="eastAsia" w:ascii="仿宋" w:hAnsi="仿宋" w:eastAsia="仿宋" w:cs="仿宋"/>
          <w:szCs w:val="21"/>
        </w:rPr>
        <w:fldChar w:fldCharType="separate"/>
      </w:r>
      <w:r>
        <w:rPr>
          <w:rFonts w:hint="eastAsia" w:ascii="仿宋" w:hAnsi="仿宋" w:eastAsia="仿宋" w:cs="仿宋"/>
          <w:szCs w:val="21"/>
        </w:rPr>
        <w:t>11</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_Toc3617 </w:instrText>
      </w:r>
      <w:r>
        <w:rPr>
          <w:rFonts w:hint="eastAsia" w:ascii="仿宋" w:hAnsi="仿宋" w:eastAsia="仿宋" w:cs="仿宋"/>
          <w:szCs w:val="21"/>
        </w:rPr>
        <w:fldChar w:fldCharType="separate"/>
      </w:r>
      <w:r>
        <w:rPr>
          <w:rFonts w:hint="eastAsia" w:ascii="仿宋" w:hAnsi="仿宋" w:eastAsia="仿宋" w:cs="仿宋"/>
          <w:bCs/>
          <w:szCs w:val="21"/>
        </w:rPr>
        <w:t>五、磋商与评审</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_Toc3617 \h </w:instrText>
      </w:r>
      <w:r>
        <w:rPr>
          <w:rFonts w:hint="eastAsia" w:ascii="仿宋" w:hAnsi="仿宋" w:eastAsia="仿宋" w:cs="仿宋"/>
          <w:szCs w:val="21"/>
        </w:rPr>
        <w:fldChar w:fldCharType="separate"/>
      </w:r>
      <w:r>
        <w:rPr>
          <w:rFonts w:hint="eastAsia" w:ascii="仿宋" w:hAnsi="仿宋" w:eastAsia="仿宋" w:cs="仿宋"/>
          <w:szCs w:val="21"/>
        </w:rPr>
        <w:t>12</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_Toc11876 </w:instrText>
      </w:r>
      <w:r>
        <w:rPr>
          <w:rFonts w:hint="eastAsia" w:ascii="仿宋" w:hAnsi="仿宋" w:eastAsia="仿宋" w:cs="仿宋"/>
          <w:szCs w:val="21"/>
        </w:rPr>
        <w:fldChar w:fldCharType="separate"/>
      </w:r>
      <w:r>
        <w:rPr>
          <w:rFonts w:hint="eastAsia" w:ascii="仿宋" w:hAnsi="仿宋" w:eastAsia="仿宋" w:cs="仿宋"/>
          <w:bCs/>
          <w:szCs w:val="21"/>
        </w:rPr>
        <w:t>六、成交</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_Toc11876 \h </w:instrText>
      </w:r>
      <w:r>
        <w:rPr>
          <w:rFonts w:hint="eastAsia" w:ascii="仿宋" w:hAnsi="仿宋" w:eastAsia="仿宋" w:cs="仿宋"/>
          <w:szCs w:val="21"/>
        </w:rPr>
        <w:fldChar w:fldCharType="separate"/>
      </w:r>
      <w:r>
        <w:rPr>
          <w:rFonts w:hint="eastAsia" w:ascii="仿宋" w:hAnsi="仿宋" w:eastAsia="仿宋" w:cs="仿宋"/>
          <w:szCs w:val="21"/>
        </w:rPr>
        <w:t>14</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_Toc14493 </w:instrText>
      </w:r>
      <w:r>
        <w:rPr>
          <w:rFonts w:hint="eastAsia" w:ascii="仿宋" w:hAnsi="仿宋" w:eastAsia="仿宋" w:cs="仿宋"/>
          <w:szCs w:val="21"/>
        </w:rPr>
        <w:fldChar w:fldCharType="separate"/>
      </w:r>
      <w:r>
        <w:rPr>
          <w:rFonts w:hint="eastAsia" w:ascii="仿宋" w:hAnsi="仿宋" w:eastAsia="仿宋" w:cs="仿宋"/>
          <w:bCs/>
          <w:szCs w:val="21"/>
        </w:rPr>
        <w:t>七、合同签订相关事项</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_Toc14493 \h </w:instrText>
      </w:r>
      <w:r>
        <w:rPr>
          <w:rFonts w:hint="eastAsia" w:ascii="仿宋" w:hAnsi="仿宋" w:eastAsia="仿宋" w:cs="仿宋"/>
          <w:szCs w:val="21"/>
        </w:rPr>
        <w:fldChar w:fldCharType="separate"/>
      </w:r>
      <w:r>
        <w:rPr>
          <w:rFonts w:hint="eastAsia" w:ascii="仿宋" w:hAnsi="仿宋" w:eastAsia="仿宋" w:cs="仿宋"/>
          <w:szCs w:val="21"/>
        </w:rPr>
        <w:t>16</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1"/>
        <w:keepNext w:val="0"/>
        <w:keepLines w:val="0"/>
        <w:pageBreakBefore w:val="0"/>
        <w:widowControl w:val="0"/>
        <w:tabs>
          <w:tab w:val="right" w:leader="dot" w:pos="9180"/>
          <w:tab w:val="clear" w:pos="8720"/>
        </w:tabs>
        <w:kinsoku/>
        <w:wordWrap/>
        <w:overflowPunct/>
        <w:topLinePunct w:val="0"/>
        <w:autoSpaceDE/>
        <w:autoSpaceDN/>
        <w:bidi w:val="0"/>
        <w:adjustRightInd/>
        <w:snapToGrid/>
        <w:spacing w:line="240" w:lineRule="exact"/>
        <w:textAlignment w:val="auto"/>
        <w:rPr>
          <w:rFonts w:hint="eastAsia" w:ascii="仿宋" w:hAnsi="仿宋" w:eastAsia="仿宋" w:cs="仿宋"/>
          <w:sz w:val="21"/>
          <w:szCs w:val="21"/>
        </w:rPr>
      </w:pP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HYPERLINK \l _Toc18136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第三章  合同文本（服务）</w:t>
      </w:r>
      <w:r>
        <w:rPr>
          <w:rFonts w:hint="eastAsia" w:ascii="仿宋" w:hAnsi="仿宋" w:eastAsia="仿宋" w:cs="仿宋"/>
          <w:b/>
          <w:bCs/>
          <w:sz w:val="21"/>
          <w:szCs w:val="21"/>
        </w:rPr>
        <w:tab/>
      </w: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PAGEREF _Toc18136 \h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17</w:t>
      </w:r>
      <w:r>
        <w:rPr>
          <w:rFonts w:hint="eastAsia" w:ascii="仿宋" w:hAnsi="仿宋" w:eastAsia="仿宋" w:cs="仿宋"/>
          <w:b/>
          <w:bCs/>
          <w:sz w:val="21"/>
          <w:szCs w:val="21"/>
        </w:rPr>
        <w:fldChar w:fldCharType="end"/>
      </w:r>
      <w:r>
        <w:rPr>
          <w:rFonts w:hint="eastAsia" w:ascii="仿宋" w:hAnsi="仿宋" w:eastAsia="仿宋" w:cs="仿宋"/>
          <w:b/>
          <w:bCs/>
          <w:sz w:val="21"/>
          <w:szCs w:val="21"/>
        </w:rPr>
        <w:fldChar w:fldCharType="end"/>
      </w:r>
    </w:p>
    <w:p>
      <w:pPr>
        <w:pStyle w:val="31"/>
        <w:keepNext w:val="0"/>
        <w:keepLines w:val="0"/>
        <w:pageBreakBefore w:val="0"/>
        <w:widowControl w:val="0"/>
        <w:tabs>
          <w:tab w:val="right" w:leader="dot" w:pos="9180"/>
          <w:tab w:val="clear" w:pos="8720"/>
        </w:tabs>
        <w:kinsoku/>
        <w:wordWrap/>
        <w:overflowPunct/>
        <w:topLinePunct w:val="0"/>
        <w:autoSpaceDE/>
        <w:autoSpaceDN/>
        <w:bidi w:val="0"/>
        <w:adjustRightInd/>
        <w:snapToGrid/>
        <w:spacing w:line="240" w:lineRule="exact"/>
        <w:textAlignment w:val="auto"/>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fldChar w:fldCharType="begin"/>
      </w:r>
      <w:r>
        <w:rPr>
          <w:rFonts w:hint="eastAsia" w:ascii="仿宋" w:hAnsi="仿宋" w:eastAsia="仿宋" w:cs="仿宋"/>
          <w:b/>
          <w:bCs/>
          <w:sz w:val="21"/>
          <w:szCs w:val="21"/>
          <w:lang w:val="en-US" w:eastAsia="zh-CN"/>
        </w:rPr>
        <w:instrText xml:space="preserve"> HYPERLINK \l _Toc25673 </w:instrText>
      </w:r>
      <w:r>
        <w:rPr>
          <w:rFonts w:hint="eastAsia" w:ascii="仿宋" w:hAnsi="仿宋" w:eastAsia="仿宋" w:cs="仿宋"/>
          <w:b/>
          <w:bCs/>
          <w:sz w:val="21"/>
          <w:szCs w:val="21"/>
          <w:lang w:val="en-US" w:eastAsia="zh-CN"/>
        </w:rPr>
        <w:fldChar w:fldCharType="separate"/>
      </w:r>
      <w:r>
        <w:rPr>
          <w:rFonts w:hint="eastAsia" w:ascii="仿宋" w:hAnsi="仿宋" w:eastAsia="仿宋" w:cs="仿宋"/>
          <w:b/>
          <w:bCs/>
          <w:sz w:val="21"/>
          <w:szCs w:val="21"/>
          <w:lang w:val="en-US" w:eastAsia="zh-CN"/>
        </w:rPr>
        <w:t>第四章  项目需求</w:t>
      </w:r>
      <w:r>
        <w:rPr>
          <w:rFonts w:hint="eastAsia" w:ascii="仿宋" w:hAnsi="仿宋" w:eastAsia="仿宋" w:cs="仿宋"/>
          <w:b/>
          <w:bCs/>
          <w:sz w:val="21"/>
          <w:szCs w:val="21"/>
          <w:lang w:val="en-US" w:eastAsia="zh-CN"/>
        </w:rPr>
        <w:tab/>
      </w:r>
      <w:r>
        <w:rPr>
          <w:rFonts w:hint="eastAsia" w:ascii="仿宋" w:hAnsi="仿宋" w:eastAsia="仿宋" w:cs="仿宋"/>
          <w:b/>
          <w:bCs/>
          <w:sz w:val="21"/>
          <w:szCs w:val="21"/>
          <w:lang w:val="en-US" w:eastAsia="zh-CN"/>
        </w:rPr>
        <w:fldChar w:fldCharType="begin"/>
      </w:r>
      <w:r>
        <w:rPr>
          <w:rFonts w:hint="eastAsia" w:ascii="仿宋" w:hAnsi="仿宋" w:eastAsia="仿宋" w:cs="仿宋"/>
          <w:b/>
          <w:bCs/>
          <w:sz w:val="21"/>
          <w:szCs w:val="21"/>
          <w:lang w:val="en-US" w:eastAsia="zh-CN"/>
        </w:rPr>
        <w:instrText xml:space="preserve"> PAGEREF _Toc25673 \h </w:instrText>
      </w:r>
      <w:r>
        <w:rPr>
          <w:rFonts w:hint="eastAsia" w:ascii="仿宋" w:hAnsi="仿宋" w:eastAsia="仿宋" w:cs="仿宋"/>
          <w:b/>
          <w:bCs/>
          <w:sz w:val="21"/>
          <w:szCs w:val="21"/>
          <w:lang w:val="en-US" w:eastAsia="zh-CN"/>
        </w:rPr>
        <w:fldChar w:fldCharType="separate"/>
      </w:r>
      <w:r>
        <w:rPr>
          <w:rFonts w:hint="eastAsia" w:ascii="仿宋" w:hAnsi="仿宋" w:eastAsia="仿宋" w:cs="仿宋"/>
          <w:b/>
          <w:bCs/>
          <w:sz w:val="21"/>
          <w:szCs w:val="21"/>
          <w:lang w:val="en-US" w:eastAsia="zh-CN"/>
        </w:rPr>
        <w:t>29</w:t>
      </w:r>
      <w:r>
        <w:rPr>
          <w:rFonts w:hint="eastAsia" w:ascii="仿宋" w:hAnsi="仿宋" w:eastAsia="仿宋" w:cs="仿宋"/>
          <w:b/>
          <w:bCs/>
          <w:sz w:val="21"/>
          <w:szCs w:val="21"/>
          <w:lang w:val="en-US" w:eastAsia="zh-CN"/>
        </w:rPr>
        <w:fldChar w:fldCharType="end"/>
      </w:r>
      <w:r>
        <w:rPr>
          <w:rFonts w:hint="eastAsia" w:ascii="仿宋" w:hAnsi="仿宋" w:eastAsia="仿宋" w:cs="仿宋"/>
          <w:b/>
          <w:bCs/>
          <w:sz w:val="21"/>
          <w:szCs w:val="21"/>
          <w:lang w:val="en-US" w:eastAsia="zh-CN"/>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lang w:val="en-US" w:eastAsia="zh-CN"/>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_Toc31243 </w:instrText>
      </w:r>
      <w:r>
        <w:rPr>
          <w:rFonts w:hint="eastAsia" w:ascii="仿宋" w:hAnsi="仿宋" w:eastAsia="仿宋" w:cs="仿宋"/>
          <w:szCs w:val="21"/>
        </w:rPr>
        <w:fldChar w:fldCharType="separate"/>
      </w:r>
      <w:r>
        <w:rPr>
          <w:rFonts w:hint="eastAsia" w:ascii="仿宋" w:hAnsi="仿宋" w:eastAsia="仿宋" w:cs="仿宋"/>
          <w:szCs w:val="21"/>
        </w:rPr>
        <w:t>一、项目</w:t>
      </w:r>
      <w:r>
        <w:rPr>
          <w:rFonts w:hint="eastAsia" w:ascii="仿宋" w:hAnsi="仿宋" w:eastAsia="仿宋" w:cs="仿宋"/>
          <w:szCs w:val="21"/>
          <w:lang w:val="en-US" w:eastAsia="zh-CN"/>
        </w:rPr>
        <w:t>背景</w:t>
      </w:r>
      <w:r>
        <w:rPr>
          <w:rFonts w:hint="eastAsia" w:ascii="仿宋" w:hAnsi="仿宋" w:eastAsia="仿宋" w:cs="仿宋"/>
          <w:szCs w:val="21"/>
        </w:rPr>
        <w:tab/>
      </w:r>
      <w:r>
        <w:rPr>
          <w:rFonts w:hint="eastAsia" w:ascii="仿宋" w:hAnsi="仿宋" w:eastAsia="仿宋" w:cs="仿宋"/>
          <w:szCs w:val="21"/>
          <w:lang w:val="en-US" w:eastAsia="zh-CN"/>
        </w:rPr>
        <w:t>3</w:t>
      </w:r>
      <w:r>
        <w:rPr>
          <w:rFonts w:hint="eastAsia" w:ascii="仿宋" w:hAnsi="仿宋" w:eastAsia="仿宋" w:cs="仿宋"/>
          <w:szCs w:val="21"/>
        </w:rPr>
        <w:fldChar w:fldCharType="end"/>
      </w:r>
      <w:r>
        <w:rPr>
          <w:rFonts w:hint="eastAsia" w:ascii="仿宋" w:hAnsi="仿宋" w:eastAsia="仿宋" w:cs="仿宋"/>
          <w:szCs w:val="21"/>
          <w:lang w:val="en-US" w:eastAsia="zh-CN"/>
        </w:rPr>
        <w:t>0</w:t>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lang w:val="en-US" w:eastAsia="zh-CN"/>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_Toc13416 </w:instrText>
      </w:r>
      <w:r>
        <w:rPr>
          <w:rFonts w:hint="eastAsia" w:ascii="仿宋" w:hAnsi="仿宋" w:eastAsia="仿宋" w:cs="仿宋"/>
          <w:szCs w:val="21"/>
        </w:rPr>
        <w:fldChar w:fldCharType="separate"/>
      </w:r>
      <w:r>
        <w:rPr>
          <w:rFonts w:hint="eastAsia" w:ascii="仿宋" w:hAnsi="仿宋" w:eastAsia="仿宋" w:cs="仿宋"/>
          <w:szCs w:val="21"/>
        </w:rPr>
        <w:t>二、</w:t>
      </w:r>
      <w:r>
        <w:rPr>
          <w:rFonts w:hint="eastAsia" w:ascii="仿宋" w:hAnsi="仿宋" w:eastAsia="仿宋" w:cs="仿宋"/>
          <w:szCs w:val="21"/>
          <w:lang w:val="en-US" w:eastAsia="zh-CN"/>
        </w:rPr>
        <w:t>运维要求</w:t>
      </w:r>
      <w:r>
        <w:rPr>
          <w:rFonts w:hint="eastAsia" w:ascii="仿宋" w:hAnsi="仿宋" w:eastAsia="仿宋" w:cs="仿宋"/>
          <w:szCs w:val="21"/>
        </w:rPr>
        <w:tab/>
      </w:r>
      <w:r>
        <w:rPr>
          <w:rFonts w:hint="eastAsia" w:ascii="仿宋" w:hAnsi="仿宋" w:eastAsia="仿宋" w:cs="仿宋"/>
          <w:szCs w:val="21"/>
          <w:lang w:val="en-US" w:eastAsia="zh-CN"/>
        </w:rPr>
        <w:t>3</w:t>
      </w:r>
      <w:r>
        <w:rPr>
          <w:rFonts w:hint="eastAsia" w:ascii="仿宋" w:hAnsi="仿宋" w:eastAsia="仿宋" w:cs="仿宋"/>
          <w:szCs w:val="21"/>
        </w:rPr>
        <w:fldChar w:fldCharType="end"/>
      </w:r>
      <w:r>
        <w:rPr>
          <w:rFonts w:hint="eastAsia" w:ascii="仿宋" w:hAnsi="仿宋" w:eastAsia="仿宋" w:cs="仿宋"/>
          <w:szCs w:val="21"/>
          <w:lang w:val="en-US" w:eastAsia="zh-CN"/>
        </w:rPr>
        <w:t>0</w:t>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_Toc17840 </w:instrText>
      </w:r>
      <w:r>
        <w:rPr>
          <w:rFonts w:hint="eastAsia" w:ascii="仿宋" w:hAnsi="仿宋" w:eastAsia="仿宋" w:cs="仿宋"/>
          <w:szCs w:val="21"/>
        </w:rPr>
        <w:fldChar w:fldCharType="separate"/>
      </w:r>
      <w:r>
        <w:rPr>
          <w:rFonts w:hint="eastAsia" w:ascii="仿宋" w:hAnsi="仿宋" w:eastAsia="仿宋" w:cs="仿宋"/>
          <w:szCs w:val="21"/>
          <w:lang w:val="en-US" w:eastAsia="zh-CN"/>
        </w:rPr>
        <w:t>三</w:t>
      </w:r>
      <w:r>
        <w:rPr>
          <w:rFonts w:hint="eastAsia" w:ascii="仿宋" w:hAnsi="仿宋" w:eastAsia="仿宋" w:cs="仿宋"/>
          <w:szCs w:val="21"/>
        </w:rPr>
        <w:t>、</w:t>
      </w:r>
      <w:r>
        <w:rPr>
          <w:rFonts w:hint="eastAsia" w:ascii="仿宋" w:hAnsi="仿宋" w:eastAsia="仿宋" w:cs="仿宋"/>
          <w:szCs w:val="21"/>
          <w:lang w:val="en-US" w:eastAsia="zh-CN"/>
        </w:rPr>
        <w:t>服务期限</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_Toc20840 \h </w:instrText>
      </w:r>
      <w:r>
        <w:rPr>
          <w:rFonts w:hint="eastAsia" w:ascii="仿宋" w:hAnsi="仿宋" w:eastAsia="仿宋" w:cs="仿宋"/>
          <w:szCs w:val="21"/>
        </w:rPr>
        <w:fldChar w:fldCharType="separate"/>
      </w:r>
      <w:r>
        <w:rPr>
          <w:rFonts w:hint="eastAsia" w:ascii="仿宋" w:hAnsi="仿宋" w:eastAsia="仿宋" w:cs="仿宋"/>
          <w:szCs w:val="21"/>
        </w:rPr>
        <w:t>30</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_Toc20840 </w:instrText>
      </w:r>
      <w:r>
        <w:rPr>
          <w:rFonts w:hint="eastAsia" w:ascii="仿宋" w:hAnsi="仿宋" w:eastAsia="仿宋" w:cs="仿宋"/>
          <w:szCs w:val="21"/>
        </w:rPr>
        <w:fldChar w:fldCharType="separate"/>
      </w:r>
      <w:r>
        <w:rPr>
          <w:rFonts w:hint="eastAsia" w:ascii="仿宋" w:hAnsi="仿宋" w:eastAsia="仿宋" w:cs="仿宋"/>
          <w:szCs w:val="21"/>
          <w:lang w:val="en-US" w:eastAsia="zh-CN"/>
        </w:rPr>
        <w:t>四</w:t>
      </w:r>
      <w:r>
        <w:rPr>
          <w:rFonts w:hint="eastAsia" w:ascii="仿宋" w:hAnsi="仿宋" w:eastAsia="仿宋" w:cs="仿宋"/>
          <w:szCs w:val="21"/>
        </w:rPr>
        <w:t>、</w:t>
      </w:r>
      <w:r>
        <w:rPr>
          <w:rFonts w:hint="eastAsia" w:ascii="仿宋" w:hAnsi="仿宋" w:eastAsia="仿宋" w:cs="仿宋"/>
          <w:szCs w:val="21"/>
          <w:lang w:val="en-US" w:eastAsia="zh-CN"/>
        </w:rPr>
        <w:t>付款方式</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_Toc20840 \h </w:instrText>
      </w:r>
      <w:r>
        <w:rPr>
          <w:rFonts w:hint="eastAsia" w:ascii="仿宋" w:hAnsi="仿宋" w:eastAsia="仿宋" w:cs="仿宋"/>
          <w:szCs w:val="21"/>
        </w:rPr>
        <w:fldChar w:fldCharType="separate"/>
      </w:r>
      <w:r>
        <w:rPr>
          <w:rFonts w:hint="eastAsia" w:ascii="仿宋" w:hAnsi="仿宋" w:eastAsia="仿宋" w:cs="仿宋"/>
          <w:szCs w:val="21"/>
        </w:rPr>
        <w:t>30</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1"/>
        <w:keepNext w:val="0"/>
        <w:keepLines w:val="0"/>
        <w:pageBreakBefore w:val="0"/>
        <w:widowControl w:val="0"/>
        <w:tabs>
          <w:tab w:val="right" w:leader="dot" w:pos="9180"/>
          <w:tab w:val="clear" w:pos="8720"/>
        </w:tabs>
        <w:kinsoku/>
        <w:wordWrap/>
        <w:overflowPunct/>
        <w:topLinePunct w:val="0"/>
        <w:autoSpaceDE/>
        <w:autoSpaceDN/>
        <w:bidi w:val="0"/>
        <w:adjustRightInd/>
        <w:snapToGrid/>
        <w:spacing w:line="240" w:lineRule="exact"/>
        <w:textAlignment w:val="auto"/>
        <w:rPr>
          <w:rFonts w:hint="eastAsia"/>
          <w:sz w:val="21"/>
          <w:szCs w:val="21"/>
        </w:rPr>
      </w:pPr>
      <w:r>
        <w:rPr>
          <w:rFonts w:hint="eastAsia" w:ascii="仿宋" w:hAnsi="仿宋" w:eastAsia="仿宋" w:cs="仿宋"/>
          <w:b/>
          <w:bCs/>
          <w:sz w:val="21"/>
          <w:szCs w:val="21"/>
          <w:lang w:val="en-US" w:eastAsia="zh-CN"/>
        </w:rPr>
        <w:fldChar w:fldCharType="begin"/>
      </w:r>
      <w:r>
        <w:rPr>
          <w:rFonts w:hint="eastAsia" w:ascii="仿宋" w:hAnsi="仿宋" w:eastAsia="仿宋" w:cs="仿宋"/>
          <w:b/>
          <w:bCs/>
          <w:sz w:val="21"/>
          <w:szCs w:val="21"/>
          <w:lang w:val="en-US" w:eastAsia="zh-CN"/>
        </w:rPr>
        <w:instrText xml:space="preserve"> HYPERLINK \l _Toc25673 </w:instrText>
      </w:r>
      <w:r>
        <w:rPr>
          <w:rFonts w:hint="eastAsia" w:ascii="仿宋" w:hAnsi="仿宋" w:eastAsia="仿宋" w:cs="仿宋"/>
          <w:b/>
          <w:bCs/>
          <w:sz w:val="21"/>
          <w:szCs w:val="21"/>
          <w:lang w:val="en-US" w:eastAsia="zh-CN"/>
        </w:rPr>
        <w:fldChar w:fldCharType="separate"/>
      </w:r>
      <w:r>
        <w:rPr>
          <w:rFonts w:hint="eastAsia" w:ascii="仿宋" w:hAnsi="仿宋" w:eastAsia="仿宋" w:cs="仿宋"/>
          <w:b/>
          <w:bCs/>
          <w:sz w:val="21"/>
          <w:szCs w:val="21"/>
          <w:lang w:val="en-US" w:eastAsia="zh-CN"/>
        </w:rPr>
        <w:t>第五章  评标方法与评审办法</w:t>
      </w:r>
      <w:r>
        <w:rPr>
          <w:rFonts w:hint="eastAsia" w:ascii="仿宋" w:hAnsi="仿宋" w:eastAsia="仿宋" w:cs="仿宋"/>
          <w:b/>
          <w:bCs/>
          <w:sz w:val="21"/>
          <w:szCs w:val="21"/>
          <w:lang w:val="en-US" w:eastAsia="zh-CN"/>
        </w:rPr>
        <w:tab/>
      </w:r>
      <w:r>
        <w:rPr>
          <w:rFonts w:hint="eastAsia" w:ascii="仿宋" w:hAnsi="仿宋" w:eastAsia="仿宋" w:cs="仿宋"/>
          <w:b/>
          <w:bCs/>
          <w:sz w:val="21"/>
          <w:szCs w:val="21"/>
          <w:lang w:val="en-US" w:eastAsia="zh-CN"/>
        </w:rPr>
        <w:fldChar w:fldCharType="begin"/>
      </w:r>
      <w:r>
        <w:rPr>
          <w:rFonts w:hint="eastAsia" w:ascii="仿宋" w:hAnsi="仿宋" w:eastAsia="仿宋" w:cs="仿宋"/>
          <w:b/>
          <w:bCs/>
          <w:sz w:val="21"/>
          <w:szCs w:val="21"/>
          <w:lang w:val="en-US" w:eastAsia="zh-CN"/>
        </w:rPr>
        <w:instrText xml:space="preserve"> PAGEREF _Toc25673 \h </w:instrText>
      </w:r>
      <w:r>
        <w:rPr>
          <w:rFonts w:hint="eastAsia" w:ascii="仿宋" w:hAnsi="仿宋" w:eastAsia="仿宋" w:cs="仿宋"/>
          <w:b/>
          <w:bCs/>
          <w:sz w:val="21"/>
          <w:szCs w:val="21"/>
          <w:lang w:val="en-US" w:eastAsia="zh-CN"/>
        </w:rPr>
        <w:fldChar w:fldCharType="separate"/>
      </w:r>
      <w:r>
        <w:rPr>
          <w:rFonts w:hint="eastAsia" w:ascii="仿宋" w:hAnsi="仿宋" w:eastAsia="仿宋" w:cs="仿宋"/>
          <w:b/>
          <w:bCs/>
          <w:sz w:val="21"/>
          <w:szCs w:val="21"/>
          <w:lang w:val="en-US" w:eastAsia="zh-CN"/>
        </w:rPr>
        <w:t>29</w:t>
      </w:r>
      <w:r>
        <w:rPr>
          <w:rFonts w:hint="eastAsia" w:ascii="仿宋" w:hAnsi="仿宋" w:eastAsia="仿宋" w:cs="仿宋"/>
          <w:b/>
          <w:bCs/>
          <w:sz w:val="21"/>
          <w:szCs w:val="21"/>
          <w:lang w:val="en-US" w:eastAsia="zh-CN"/>
        </w:rPr>
        <w:fldChar w:fldCharType="end"/>
      </w:r>
      <w:r>
        <w:rPr>
          <w:rFonts w:hint="eastAsia" w:ascii="仿宋" w:hAnsi="仿宋" w:eastAsia="仿宋" w:cs="仿宋"/>
          <w:b/>
          <w:bCs/>
          <w:sz w:val="21"/>
          <w:szCs w:val="21"/>
          <w:lang w:val="en-US" w:eastAsia="zh-CN"/>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_Toc3368 </w:instrText>
      </w:r>
      <w:r>
        <w:rPr>
          <w:rFonts w:hint="eastAsia" w:ascii="仿宋" w:hAnsi="仿宋" w:eastAsia="仿宋" w:cs="仿宋"/>
          <w:szCs w:val="21"/>
        </w:rPr>
        <w:fldChar w:fldCharType="separate"/>
      </w:r>
      <w:r>
        <w:rPr>
          <w:rFonts w:hint="eastAsia" w:ascii="仿宋" w:hAnsi="仿宋" w:eastAsia="仿宋" w:cs="仿宋"/>
          <w:szCs w:val="21"/>
        </w:rPr>
        <w:t>一、定标办法</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_Toc3368 \h </w:instrText>
      </w:r>
      <w:r>
        <w:rPr>
          <w:rFonts w:hint="eastAsia" w:ascii="仿宋" w:hAnsi="仿宋" w:eastAsia="仿宋" w:cs="仿宋"/>
          <w:szCs w:val="21"/>
        </w:rPr>
        <w:fldChar w:fldCharType="separate"/>
      </w:r>
      <w:r>
        <w:rPr>
          <w:rFonts w:hint="eastAsia" w:ascii="仿宋" w:hAnsi="仿宋" w:eastAsia="仿宋" w:cs="仿宋"/>
          <w:szCs w:val="21"/>
        </w:rPr>
        <w:t>31</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_Toc20271 </w:instrText>
      </w:r>
      <w:r>
        <w:rPr>
          <w:rFonts w:hint="eastAsia" w:ascii="仿宋" w:hAnsi="仿宋" w:eastAsia="仿宋" w:cs="仿宋"/>
          <w:szCs w:val="21"/>
        </w:rPr>
        <w:fldChar w:fldCharType="separate"/>
      </w:r>
      <w:r>
        <w:rPr>
          <w:rFonts w:hint="eastAsia" w:ascii="仿宋" w:hAnsi="仿宋" w:eastAsia="仿宋" w:cs="仿宋"/>
          <w:szCs w:val="21"/>
        </w:rPr>
        <w:t>二、政府采购政策功能落实</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_Toc20271 \h </w:instrText>
      </w:r>
      <w:r>
        <w:rPr>
          <w:rFonts w:hint="eastAsia" w:ascii="仿宋" w:hAnsi="仿宋" w:eastAsia="仿宋" w:cs="仿宋"/>
          <w:szCs w:val="21"/>
        </w:rPr>
        <w:fldChar w:fldCharType="separate"/>
      </w:r>
      <w:r>
        <w:rPr>
          <w:rFonts w:hint="eastAsia" w:ascii="仿宋" w:hAnsi="仿宋" w:eastAsia="仿宋" w:cs="仿宋"/>
          <w:szCs w:val="21"/>
        </w:rPr>
        <w:t>31</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_Toc28583 </w:instrText>
      </w:r>
      <w:r>
        <w:rPr>
          <w:rFonts w:hint="eastAsia" w:ascii="仿宋" w:hAnsi="仿宋" w:eastAsia="仿宋" w:cs="仿宋"/>
          <w:szCs w:val="21"/>
        </w:rPr>
        <w:fldChar w:fldCharType="separate"/>
      </w:r>
      <w:r>
        <w:rPr>
          <w:rFonts w:hint="eastAsia" w:ascii="仿宋" w:hAnsi="仿宋" w:eastAsia="仿宋" w:cs="仿宋"/>
          <w:szCs w:val="21"/>
        </w:rPr>
        <w:t>三、评审办法和评审标准</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_Toc28583 \h </w:instrText>
      </w:r>
      <w:r>
        <w:rPr>
          <w:rFonts w:hint="eastAsia" w:ascii="仿宋" w:hAnsi="仿宋" w:eastAsia="仿宋" w:cs="仿宋"/>
          <w:szCs w:val="21"/>
        </w:rPr>
        <w:fldChar w:fldCharType="separate"/>
      </w:r>
      <w:r>
        <w:rPr>
          <w:rFonts w:hint="eastAsia" w:ascii="仿宋" w:hAnsi="仿宋" w:eastAsia="仿宋" w:cs="仿宋"/>
          <w:szCs w:val="21"/>
        </w:rPr>
        <w:t>32</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1"/>
        <w:keepNext w:val="0"/>
        <w:keepLines w:val="0"/>
        <w:pageBreakBefore w:val="0"/>
        <w:widowControl w:val="0"/>
        <w:tabs>
          <w:tab w:val="right" w:leader="dot" w:pos="9180"/>
          <w:tab w:val="clear" w:pos="8720"/>
        </w:tabs>
        <w:kinsoku/>
        <w:wordWrap/>
        <w:overflowPunct/>
        <w:topLinePunct w:val="0"/>
        <w:autoSpaceDE/>
        <w:autoSpaceDN/>
        <w:bidi w:val="0"/>
        <w:adjustRightInd/>
        <w:snapToGrid/>
        <w:spacing w:line="240" w:lineRule="exact"/>
        <w:textAlignment w:val="auto"/>
        <w:rPr>
          <w:rFonts w:hint="eastAsia" w:ascii="仿宋" w:hAnsi="仿宋" w:eastAsia="仿宋" w:cs="仿宋"/>
          <w:sz w:val="21"/>
          <w:szCs w:val="21"/>
        </w:rPr>
      </w:pP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HYPERLINK \l _Toc15434 </w:instrText>
      </w:r>
      <w:r>
        <w:rPr>
          <w:rFonts w:hint="eastAsia" w:ascii="仿宋" w:hAnsi="仿宋" w:eastAsia="仿宋" w:cs="仿宋"/>
          <w:sz w:val="21"/>
          <w:szCs w:val="21"/>
        </w:rPr>
        <w:fldChar w:fldCharType="separate"/>
      </w:r>
      <w:r>
        <w:rPr>
          <w:rFonts w:hint="eastAsia" w:ascii="仿宋" w:hAnsi="仿宋" w:eastAsia="仿宋" w:cs="仿宋"/>
          <w:b/>
          <w:sz w:val="21"/>
          <w:szCs w:val="21"/>
        </w:rPr>
        <w:t xml:space="preserve">第六章  </w:t>
      </w:r>
      <w:r>
        <w:rPr>
          <w:rFonts w:hint="eastAsia" w:ascii="仿宋" w:hAnsi="仿宋" w:eastAsia="仿宋" w:cs="仿宋"/>
          <w:b/>
          <w:sz w:val="21"/>
          <w:szCs w:val="21"/>
          <w:lang w:eastAsia="zh-CN"/>
        </w:rPr>
        <w:t>响应文件</w:t>
      </w:r>
      <w:r>
        <w:rPr>
          <w:rFonts w:hint="eastAsia" w:ascii="仿宋" w:hAnsi="仿宋" w:eastAsia="仿宋" w:cs="仿宋"/>
          <w:b/>
          <w:sz w:val="21"/>
          <w:szCs w:val="21"/>
        </w:rPr>
        <w:t>格式</w:t>
      </w:r>
      <w:r>
        <w:rPr>
          <w:rFonts w:hint="eastAsia" w:ascii="仿宋" w:hAnsi="仿宋" w:eastAsia="仿宋" w:cs="仿宋"/>
          <w:b/>
          <w:sz w:val="21"/>
          <w:szCs w:val="21"/>
        </w:rPr>
        <w:tab/>
      </w:r>
      <w:r>
        <w:rPr>
          <w:rFonts w:hint="eastAsia" w:ascii="仿宋" w:hAnsi="仿宋" w:eastAsia="仿宋" w:cs="仿宋"/>
          <w:b/>
          <w:bCs/>
          <w:sz w:val="21"/>
          <w:szCs w:val="21"/>
        </w:rPr>
        <w:fldChar w:fldCharType="begin"/>
      </w:r>
      <w:r>
        <w:rPr>
          <w:rFonts w:hint="eastAsia" w:ascii="仿宋" w:hAnsi="仿宋" w:eastAsia="仿宋" w:cs="仿宋"/>
          <w:b/>
          <w:bCs/>
          <w:sz w:val="21"/>
          <w:szCs w:val="21"/>
        </w:rPr>
        <w:instrText xml:space="preserve"> PAGEREF _Toc15434 \h </w:instrText>
      </w:r>
      <w:r>
        <w:rPr>
          <w:rFonts w:hint="eastAsia" w:ascii="仿宋" w:hAnsi="仿宋" w:eastAsia="仿宋" w:cs="仿宋"/>
          <w:b/>
          <w:bCs/>
          <w:sz w:val="21"/>
          <w:szCs w:val="21"/>
        </w:rPr>
        <w:fldChar w:fldCharType="separate"/>
      </w:r>
      <w:r>
        <w:rPr>
          <w:rFonts w:hint="eastAsia" w:ascii="仿宋" w:hAnsi="仿宋" w:eastAsia="仿宋" w:cs="仿宋"/>
          <w:b/>
          <w:bCs/>
          <w:sz w:val="21"/>
          <w:szCs w:val="21"/>
        </w:rPr>
        <w:t>34</w:t>
      </w:r>
      <w:r>
        <w:rPr>
          <w:rFonts w:hint="eastAsia" w:ascii="仿宋" w:hAnsi="仿宋" w:eastAsia="仿宋" w:cs="仿宋"/>
          <w:b/>
          <w:bCs/>
          <w:sz w:val="21"/>
          <w:szCs w:val="21"/>
        </w:rPr>
        <w:fldChar w:fldCharType="end"/>
      </w:r>
      <w:r>
        <w:rPr>
          <w:rFonts w:hint="eastAsia" w:ascii="仿宋" w:hAnsi="仿宋" w:eastAsia="仿宋" w:cs="仿宋"/>
          <w:sz w:val="21"/>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_Toc26418 </w:instrText>
      </w:r>
      <w:r>
        <w:rPr>
          <w:rFonts w:hint="eastAsia" w:ascii="仿宋" w:hAnsi="仿宋" w:eastAsia="仿宋" w:cs="仿宋"/>
          <w:szCs w:val="21"/>
        </w:rPr>
        <w:fldChar w:fldCharType="separate"/>
      </w:r>
      <w:r>
        <w:rPr>
          <w:rFonts w:hint="eastAsia" w:ascii="仿宋" w:hAnsi="仿宋" w:eastAsia="仿宋" w:cs="仿宋"/>
          <w:bCs/>
          <w:i/>
          <w:szCs w:val="21"/>
        </w:rPr>
        <w:t>资格证明文件（第一项-第七项）</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_Toc26418 \h </w:instrText>
      </w:r>
      <w:r>
        <w:rPr>
          <w:rFonts w:hint="eastAsia" w:ascii="仿宋" w:hAnsi="仿宋" w:eastAsia="仿宋" w:cs="仿宋"/>
          <w:szCs w:val="21"/>
        </w:rPr>
        <w:fldChar w:fldCharType="separate"/>
      </w:r>
      <w:r>
        <w:rPr>
          <w:rFonts w:hint="eastAsia" w:ascii="仿宋" w:hAnsi="仿宋" w:eastAsia="仿宋" w:cs="仿宋"/>
          <w:szCs w:val="21"/>
        </w:rPr>
        <w:t>37</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_Toc9010 </w:instrText>
      </w:r>
      <w:r>
        <w:rPr>
          <w:rFonts w:hint="eastAsia" w:ascii="仿宋" w:hAnsi="仿宋" w:eastAsia="仿宋" w:cs="仿宋"/>
          <w:szCs w:val="21"/>
        </w:rPr>
        <w:fldChar w:fldCharType="separate"/>
      </w:r>
      <w:r>
        <w:rPr>
          <w:rFonts w:hint="eastAsia" w:ascii="仿宋" w:hAnsi="仿宋" w:eastAsia="仿宋" w:cs="仿宋"/>
          <w:bCs/>
          <w:iCs/>
          <w:szCs w:val="21"/>
        </w:rPr>
        <w:t>一、法人或其他组织的营业执照等证明文件，自然人的身份证明</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_Toc9010 \h </w:instrText>
      </w:r>
      <w:r>
        <w:rPr>
          <w:rFonts w:hint="eastAsia" w:ascii="仿宋" w:hAnsi="仿宋" w:eastAsia="仿宋" w:cs="仿宋"/>
          <w:szCs w:val="21"/>
        </w:rPr>
        <w:fldChar w:fldCharType="separate"/>
      </w:r>
      <w:r>
        <w:rPr>
          <w:rFonts w:hint="eastAsia" w:ascii="仿宋" w:hAnsi="仿宋" w:eastAsia="仿宋" w:cs="仿宋"/>
          <w:szCs w:val="21"/>
        </w:rPr>
        <w:t>37</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_Toc11126 </w:instrText>
      </w:r>
      <w:r>
        <w:rPr>
          <w:rFonts w:hint="eastAsia" w:ascii="仿宋" w:hAnsi="仿宋" w:eastAsia="仿宋" w:cs="仿宋"/>
          <w:szCs w:val="21"/>
        </w:rPr>
        <w:fldChar w:fldCharType="separate"/>
      </w:r>
      <w:r>
        <w:rPr>
          <w:rFonts w:hint="eastAsia" w:ascii="仿宋" w:hAnsi="仿宋" w:eastAsia="仿宋" w:cs="仿宋"/>
          <w:bCs/>
          <w:iCs/>
          <w:szCs w:val="21"/>
        </w:rPr>
        <w:t>二、响应文件截止时间前一年的财务状况报告或银行出具的资信证明或其他会计报表等</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_Toc11126 \h </w:instrText>
      </w:r>
      <w:r>
        <w:rPr>
          <w:rFonts w:hint="eastAsia" w:ascii="仿宋" w:hAnsi="仿宋" w:eastAsia="仿宋" w:cs="仿宋"/>
          <w:szCs w:val="21"/>
        </w:rPr>
        <w:fldChar w:fldCharType="separate"/>
      </w:r>
      <w:r>
        <w:rPr>
          <w:rFonts w:hint="eastAsia" w:ascii="仿宋" w:hAnsi="仿宋" w:eastAsia="仿宋" w:cs="仿宋"/>
          <w:szCs w:val="21"/>
        </w:rPr>
        <w:t>37</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_Toc18067 </w:instrText>
      </w:r>
      <w:r>
        <w:rPr>
          <w:rFonts w:hint="eastAsia" w:ascii="仿宋" w:hAnsi="仿宋" w:eastAsia="仿宋" w:cs="仿宋"/>
          <w:szCs w:val="21"/>
        </w:rPr>
        <w:fldChar w:fldCharType="separate"/>
      </w:r>
      <w:r>
        <w:rPr>
          <w:rFonts w:hint="eastAsia" w:ascii="仿宋" w:hAnsi="仿宋" w:eastAsia="仿宋" w:cs="仿宋"/>
          <w:bCs/>
          <w:iCs/>
          <w:szCs w:val="21"/>
        </w:rPr>
        <w:t>三、依法缴纳税收和社会保障资金的相关材料</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_Toc18067 \h </w:instrText>
      </w:r>
      <w:r>
        <w:rPr>
          <w:rFonts w:hint="eastAsia" w:ascii="仿宋" w:hAnsi="仿宋" w:eastAsia="仿宋" w:cs="仿宋"/>
          <w:szCs w:val="21"/>
        </w:rPr>
        <w:fldChar w:fldCharType="separate"/>
      </w:r>
      <w:r>
        <w:rPr>
          <w:rFonts w:hint="eastAsia" w:ascii="仿宋" w:hAnsi="仿宋" w:eastAsia="仿宋" w:cs="仿宋"/>
          <w:szCs w:val="21"/>
        </w:rPr>
        <w:t>37</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_Toc24435 </w:instrText>
      </w:r>
      <w:r>
        <w:rPr>
          <w:rFonts w:hint="eastAsia" w:ascii="仿宋" w:hAnsi="仿宋" w:eastAsia="仿宋" w:cs="仿宋"/>
          <w:szCs w:val="21"/>
        </w:rPr>
        <w:fldChar w:fldCharType="separate"/>
      </w:r>
      <w:r>
        <w:rPr>
          <w:rFonts w:hint="eastAsia" w:ascii="仿宋" w:hAnsi="仿宋" w:eastAsia="仿宋" w:cs="仿宋"/>
          <w:bCs/>
          <w:iCs/>
          <w:szCs w:val="21"/>
        </w:rPr>
        <w:t>四、具备履行合同所必需的设备和专业技术能力的书面声明</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_Toc24435 \h </w:instrText>
      </w:r>
      <w:r>
        <w:rPr>
          <w:rFonts w:hint="eastAsia" w:ascii="仿宋" w:hAnsi="仿宋" w:eastAsia="仿宋" w:cs="仿宋"/>
          <w:szCs w:val="21"/>
        </w:rPr>
        <w:fldChar w:fldCharType="separate"/>
      </w:r>
      <w:r>
        <w:rPr>
          <w:rFonts w:hint="eastAsia" w:ascii="仿宋" w:hAnsi="仿宋" w:eastAsia="仿宋" w:cs="仿宋"/>
          <w:szCs w:val="21"/>
        </w:rPr>
        <w:t>38</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_Toc1121 </w:instrText>
      </w:r>
      <w:r>
        <w:rPr>
          <w:rFonts w:hint="eastAsia" w:ascii="仿宋" w:hAnsi="仿宋" w:eastAsia="仿宋" w:cs="仿宋"/>
          <w:szCs w:val="21"/>
        </w:rPr>
        <w:fldChar w:fldCharType="separate"/>
      </w:r>
      <w:r>
        <w:rPr>
          <w:rFonts w:hint="eastAsia" w:ascii="仿宋" w:hAnsi="仿宋" w:eastAsia="仿宋" w:cs="仿宋"/>
          <w:bCs/>
          <w:iCs/>
          <w:szCs w:val="21"/>
        </w:rPr>
        <w:t>五、参加政府采购活动前3年内在经营活动中没有重大违法记录的书面声明</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_Toc1121 \h </w:instrText>
      </w:r>
      <w:r>
        <w:rPr>
          <w:rFonts w:hint="eastAsia" w:ascii="仿宋" w:hAnsi="仿宋" w:eastAsia="仿宋" w:cs="仿宋"/>
          <w:szCs w:val="21"/>
        </w:rPr>
        <w:fldChar w:fldCharType="separate"/>
      </w:r>
      <w:r>
        <w:rPr>
          <w:rFonts w:hint="eastAsia" w:ascii="仿宋" w:hAnsi="仿宋" w:eastAsia="仿宋" w:cs="仿宋"/>
          <w:szCs w:val="21"/>
        </w:rPr>
        <w:t>38</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_Toc31833 </w:instrText>
      </w:r>
      <w:r>
        <w:rPr>
          <w:rFonts w:hint="eastAsia" w:ascii="仿宋" w:hAnsi="仿宋" w:eastAsia="仿宋" w:cs="仿宋"/>
          <w:szCs w:val="21"/>
        </w:rPr>
        <w:fldChar w:fldCharType="separate"/>
      </w:r>
      <w:r>
        <w:rPr>
          <w:rFonts w:hint="eastAsia" w:ascii="仿宋" w:hAnsi="仿宋" w:eastAsia="仿宋" w:cs="仿宋"/>
          <w:bCs/>
          <w:iCs/>
          <w:szCs w:val="21"/>
        </w:rPr>
        <w:t>六、特定资格要求的证明文件</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_Toc31833 \h </w:instrText>
      </w:r>
      <w:r>
        <w:rPr>
          <w:rFonts w:hint="eastAsia" w:ascii="仿宋" w:hAnsi="仿宋" w:eastAsia="仿宋" w:cs="仿宋"/>
          <w:szCs w:val="21"/>
        </w:rPr>
        <w:fldChar w:fldCharType="separate"/>
      </w:r>
      <w:r>
        <w:rPr>
          <w:rFonts w:hint="eastAsia" w:ascii="仿宋" w:hAnsi="仿宋" w:eastAsia="仿宋" w:cs="仿宋"/>
          <w:szCs w:val="21"/>
        </w:rPr>
        <w:t>39</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_Toc32724 </w:instrText>
      </w:r>
      <w:r>
        <w:rPr>
          <w:rFonts w:hint="eastAsia" w:ascii="仿宋" w:hAnsi="仿宋" w:eastAsia="仿宋" w:cs="仿宋"/>
          <w:szCs w:val="21"/>
        </w:rPr>
        <w:fldChar w:fldCharType="separate"/>
      </w:r>
      <w:r>
        <w:rPr>
          <w:rFonts w:hint="eastAsia" w:ascii="仿宋" w:hAnsi="仿宋" w:eastAsia="仿宋" w:cs="仿宋"/>
          <w:bCs/>
          <w:iCs/>
          <w:szCs w:val="21"/>
        </w:rPr>
        <w:t>七、承诺函</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_Toc32724 \h </w:instrText>
      </w:r>
      <w:r>
        <w:rPr>
          <w:rFonts w:hint="eastAsia" w:ascii="仿宋" w:hAnsi="仿宋" w:eastAsia="仿宋" w:cs="仿宋"/>
          <w:szCs w:val="21"/>
        </w:rPr>
        <w:fldChar w:fldCharType="separate"/>
      </w:r>
      <w:r>
        <w:rPr>
          <w:rFonts w:hint="eastAsia" w:ascii="仿宋" w:hAnsi="仿宋" w:eastAsia="仿宋" w:cs="仿宋"/>
          <w:szCs w:val="21"/>
        </w:rPr>
        <w:t>39</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_Toc5161 </w:instrText>
      </w:r>
      <w:r>
        <w:rPr>
          <w:rFonts w:hint="eastAsia" w:ascii="仿宋" w:hAnsi="仿宋" w:eastAsia="仿宋" w:cs="仿宋"/>
          <w:szCs w:val="21"/>
        </w:rPr>
        <w:fldChar w:fldCharType="separate"/>
      </w:r>
      <w:r>
        <w:rPr>
          <w:rFonts w:hint="eastAsia" w:ascii="仿宋" w:hAnsi="仿宋" w:eastAsia="仿宋" w:cs="仿宋"/>
          <w:bCs/>
          <w:iCs/>
          <w:szCs w:val="21"/>
        </w:rPr>
        <w:t>八、法人授权书</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_Toc5161 \h </w:instrText>
      </w:r>
      <w:r>
        <w:rPr>
          <w:rFonts w:hint="eastAsia" w:ascii="仿宋" w:hAnsi="仿宋" w:eastAsia="仿宋" w:cs="仿宋"/>
          <w:szCs w:val="21"/>
        </w:rPr>
        <w:fldChar w:fldCharType="separate"/>
      </w:r>
      <w:r>
        <w:rPr>
          <w:rFonts w:hint="eastAsia" w:ascii="仿宋" w:hAnsi="仿宋" w:eastAsia="仿宋" w:cs="仿宋"/>
          <w:szCs w:val="21"/>
        </w:rPr>
        <w:t>40</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_Toc6155 </w:instrText>
      </w:r>
      <w:r>
        <w:rPr>
          <w:rFonts w:hint="eastAsia" w:ascii="仿宋" w:hAnsi="仿宋" w:eastAsia="仿宋" w:cs="仿宋"/>
          <w:szCs w:val="21"/>
        </w:rPr>
        <w:fldChar w:fldCharType="separate"/>
      </w:r>
      <w:r>
        <w:rPr>
          <w:rFonts w:hint="eastAsia" w:ascii="仿宋" w:hAnsi="仿宋" w:eastAsia="仿宋" w:cs="仿宋"/>
          <w:bCs/>
          <w:iCs/>
          <w:szCs w:val="21"/>
        </w:rPr>
        <w:t>九、响应函</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_Toc6155 \h </w:instrText>
      </w:r>
      <w:r>
        <w:rPr>
          <w:rFonts w:hint="eastAsia" w:ascii="仿宋" w:hAnsi="仿宋" w:eastAsia="仿宋" w:cs="仿宋"/>
          <w:szCs w:val="21"/>
        </w:rPr>
        <w:fldChar w:fldCharType="separate"/>
      </w:r>
      <w:r>
        <w:rPr>
          <w:rFonts w:hint="eastAsia" w:ascii="仿宋" w:hAnsi="仿宋" w:eastAsia="仿宋" w:cs="仿宋"/>
          <w:szCs w:val="21"/>
        </w:rPr>
        <w:t>41</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_Toc12856 </w:instrText>
      </w:r>
      <w:r>
        <w:rPr>
          <w:rFonts w:hint="eastAsia" w:ascii="仿宋" w:hAnsi="仿宋" w:eastAsia="仿宋" w:cs="仿宋"/>
          <w:szCs w:val="21"/>
        </w:rPr>
        <w:fldChar w:fldCharType="separate"/>
      </w:r>
      <w:r>
        <w:rPr>
          <w:rFonts w:hint="eastAsia" w:ascii="仿宋" w:hAnsi="仿宋" w:eastAsia="仿宋" w:cs="仿宋"/>
          <w:bCs/>
          <w:iCs/>
          <w:szCs w:val="21"/>
        </w:rPr>
        <w:t>十、中小微企业声明函（服务）</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_Toc12856 \h </w:instrText>
      </w:r>
      <w:r>
        <w:rPr>
          <w:rFonts w:hint="eastAsia" w:ascii="仿宋" w:hAnsi="仿宋" w:eastAsia="仿宋" w:cs="仿宋"/>
          <w:szCs w:val="21"/>
        </w:rPr>
        <w:fldChar w:fldCharType="separate"/>
      </w:r>
      <w:r>
        <w:rPr>
          <w:rFonts w:hint="eastAsia" w:ascii="仿宋" w:hAnsi="仿宋" w:eastAsia="仿宋" w:cs="仿宋"/>
          <w:szCs w:val="21"/>
        </w:rPr>
        <w:t>42</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_Toc30954 </w:instrText>
      </w:r>
      <w:r>
        <w:rPr>
          <w:rFonts w:hint="eastAsia" w:ascii="仿宋" w:hAnsi="仿宋" w:eastAsia="仿宋" w:cs="仿宋"/>
          <w:szCs w:val="21"/>
        </w:rPr>
        <w:fldChar w:fldCharType="separate"/>
      </w:r>
      <w:r>
        <w:rPr>
          <w:rFonts w:hint="eastAsia" w:ascii="仿宋" w:hAnsi="仿宋" w:eastAsia="仿宋" w:cs="仿宋"/>
          <w:bCs/>
          <w:iCs/>
          <w:szCs w:val="21"/>
        </w:rPr>
        <w:t>十一、残疾人福利性单位声明函</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_Toc30954 \h </w:instrText>
      </w:r>
      <w:r>
        <w:rPr>
          <w:rFonts w:hint="eastAsia" w:ascii="仿宋" w:hAnsi="仿宋" w:eastAsia="仿宋" w:cs="仿宋"/>
          <w:szCs w:val="21"/>
        </w:rPr>
        <w:fldChar w:fldCharType="separate"/>
      </w:r>
      <w:r>
        <w:rPr>
          <w:rFonts w:hint="eastAsia" w:ascii="仿宋" w:hAnsi="仿宋" w:eastAsia="仿宋" w:cs="仿宋"/>
          <w:szCs w:val="21"/>
        </w:rPr>
        <w:t>43</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_Toc4372 </w:instrText>
      </w:r>
      <w:r>
        <w:rPr>
          <w:rFonts w:hint="eastAsia" w:ascii="仿宋" w:hAnsi="仿宋" w:eastAsia="仿宋" w:cs="仿宋"/>
          <w:szCs w:val="21"/>
        </w:rPr>
        <w:fldChar w:fldCharType="separate"/>
      </w:r>
      <w:r>
        <w:rPr>
          <w:rFonts w:hint="eastAsia" w:ascii="仿宋" w:hAnsi="仿宋" w:eastAsia="仿宋" w:cs="仿宋"/>
          <w:bCs/>
          <w:iCs/>
          <w:szCs w:val="21"/>
        </w:rPr>
        <w:t>十二、监狱企业声明函</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_Toc4372 \h </w:instrText>
      </w:r>
      <w:r>
        <w:rPr>
          <w:rFonts w:hint="eastAsia" w:ascii="仿宋" w:hAnsi="仿宋" w:eastAsia="仿宋" w:cs="仿宋"/>
          <w:szCs w:val="21"/>
        </w:rPr>
        <w:fldChar w:fldCharType="separate"/>
      </w:r>
      <w:r>
        <w:rPr>
          <w:rFonts w:hint="eastAsia" w:ascii="仿宋" w:hAnsi="仿宋" w:eastAsia="仿宋" w:cs="仿宋"/>
          <w:szCs w:val="21"/>
        </w:rPr>
        <w:t>44</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_Toc16388 </w:instrText>
      </w:r>
      <w:r>
        <w:rPr>
          <w:rFonts w:hint="eastAsia" w:ascii="仿宋" w:hAnsi="仿宋" w:eastAsia="仿宋" w:cs="仿宋"/>
          <w:szCs w:val="21"/>
        </w:rPr>
        <w:fldChar w:fldCharType="separate"/>
      </w:r>
      <w:r>
        <w:rPr>
          <w:rFonts w:hint="eastAsia" w:ascii="仿宋" w:hAnsi="仿宋" w:eastAsia="仿宋" w:cs="仿宋"/>
          <w:bCs/>
          <w:iCs/>
          <w:szCs w:val="21"/>
        </w:rPr>
        <w:t>十三、报价表</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_Toc16388 \h </w:instrText>
      </w:r>
      <w:r>
        <w:rPr>
          <w:rFonts w:hint="eastAsia" w:ascii="仿宋" w:hAnsi="仿宋" w:eastAsia="仿宋" w:cs="仿宋"/>
          <w:szCs w:val="21"/>
        </w:rPr>
        <w:fldChar w:fldCharType="separate"/>
      </w:r>
      <w:r>
        <w:rPr>
          <w:rFonts w:hint="eastAsia" w:ascii="仿宋" w:hAnsi="仿宋" w:eastAsia="仿宋" w:cs="仿宋"/>
          <w:szCs w:val="21"/>
        </w:rPr>
        <w:t>45</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_Toc22623 </w:instrText>
      </w:r>
      <w:r>
        <w:rPr>
          <w:rFonts w:hint="eastAsia" w:ascii="仿宋" w:hAnsi="仿宋" w:eastAsia="仿宋" w:cs="仿宋"/>
          <w:szCs w:val="21"/>
        </w:rPr>
        <w:fldChar w:fldCharType="separate"/>
      </w:r>
      <w:r>
        <w:rPr>
          <w:rFonts w:hint="eastAsia" w:ascii="仿宋" w:hAnsi="仿宋" w:eastAsia="仿宋" w:cs="仿宋"/>
          <w:bCs/>
          <w:iCs/>
          <w:szCs w:val="21"/>
        </w:rPr>
        <w:t>十四、分项报价表</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_Toc22623 \h </w:instrText>
      </w:r>
      <w:r>
        <w:rPr>
          <w:rFonts w:hint="eastAsia" w:ascii="仿宋" w:hAnsi="仿宋" w:eastAsia="仿宋" w:cs="仿宋"/>
          <w:szCs w:val="21"/>
        </w:rPr>
        <w:fldChar w:fldCharType="separate"/>
      </w:r>
      <w:r>
        <w:rPr>
          <w:rFonts w:hint="eastAsia" w:ascii="仿宋" w:hAnsi="仿宋" w:eastAsia="仿宋" w:cs="仿宋"/>
          <w:szCs w:val="21"/>
        </w:rPr>
        <w:t>46</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_Toc15738 </w:instrText>
      </w:r>
      <w:r>
        <w:rPr>
          <w:rFonts w:hint="eastAsia" w:ascii="仿宋" w:hAnsi="仿宋" w:eastAsia="仿宋" w:cs="仿宋"/>
          <w:szCs w:val="21"/>
        </w:rPr>
        <w:fldChar w:fldCharType="separate"/>
      </w:r>
      <w:r>
        <w:rPr>
          <w:rFonts w:hint="eastAsia" w:ascii="仿宋" w:hAnsi="仿宋" w:eastAsia="仿宋" w:cs="仿宋"/>
          <w:bCs/>
          <w:iCs/>
          <w:szCs w:val="21"/>
        </w:rPr>
        <w:t>十五、技术要求响应及偏离表</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_Toc15738 \h </w:instrText>
      </w:r>
      <w:r>
        <w:rPr>
          <w:rFonts w:hint="eastAsia" w:ascii="仿宋" w:hAnsi="仿宋" w:eastAsia="仿宋" w:cs="仿宋"/>
          <w:szCs w:val="21"/>
        </w:rPr>
        <w:fldChar w:fldCharType="separate"/>
      </w:r>
      <w:r>
        <w:rPr>
          <w:rFonts w:hint="eastAsia" w:ascii="仿宋" w:hAnsi="仿宋" w:eastAsia="仿宋" w:cs="仿宋"/>
          <w:szCs w:val="21"/>
        </w:rPr>
        <w:t>47</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_Toc27282 </w:instrText>
      </w:r>
      <w:r>
        <w:rPr>
          <w:rFonts w:hint="eastAsia" w:ascii="仿宋" w:hAnsi="仿宋" w:eastAsia="仿宋" w:cs="仿宋"/>
          <w:szCs w:val="21"/>
        </w:rPr>
        <w:fldChar w:fldCharType="separate"/>
      </w:r>
      <w:r>
        <w:rPr>
          <w:rFonts w:hint="eastAsia" w:ascii="仿宋" w:hAnsi="仿宋" w:eastAsia="仿宋" w:cs="仿宋"/>
          <w:bCs/>
          <w:iCs/>
          <w:szCs w:val="21"/>
        </w:rPr>
        <w:t>十六、商务要求响应及偏离表</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_Toc27282 \h </w:instrText>
      </w:r>
      <w:r>
        <w:rPr>
          <w:rFonts w:hint="eastAsia" w:ascii="仿宋" w:hAnsi="仿宋" w:eastAsia="仿宋" w:cs="仿宋"/>
          <w:szCs w:val="21"/>
        </w:rPr>
        <w:fldChar w:fldCharType="separate"/>
      </w:r>
      <w:r>
        <w:rPr>
          <w:rFonts w:hint="eastAsia" w:ascii="仿宋" w:hAnsi="仿宋" w:eastAsia="仿宋" w:cs="仿宋"/>
          <w:szCs w:val="21"/>
        </w:rPr>
        <w:t>47</w:t>
      </w:r>
      <w:r>
        <w:rPr>
          <w:rFonts w:hint="eastAsia" w:ascii="仿宋" w:hAnsi="仿宋" w:eastAsia="仿宋" w:cs="仿宋"/>
          <w:szCs w:val="21"/>
        </w:rPr>
        <w:fldChar w:fldCharType="end"/>
      </w:r>
      <w:r>
        <w:rPr>
          <w:rFonts w:hint="eastAsia" w:ascii="仿宋" w:hAnsi="仿宋" w:eastAsia="仿宋" w:cs="仿宋"/>
          <w:szCs w:val="21"/>
        </w:rPr>
        <w:fldChar w:fldCharType="end"/>
      </w:r>
    </w:p>
    <w:p>
      <w:pPr>
        <w:pStyle w:val="37"/>
        <w:keepNext w:val="0"/>
        <w:keepLines w:val="0"/>
        <w:pageBreakBefore w:val="0"/>
        <w:widowControl w:val="0"/>
        <w:tabs>
          <w:tab w:val="right" w:leader="dot" w:pos="9180"/>
        </w:tabs>
        <w:kinsoku/>
        <w:wordWrap/>
        <w:overflowPunct/>
        <w:topLinePunct w:val="0"/>
        <w:autoSpaceDE/>
        <w:autoSpaceDN/>
        <w:bidi w:val="0"/>
        <w:adjustRightInd/>
        <w:snapToGrid/>
        <w:spacing w:line="240" w:lineRule="exact"/>
        <w:textAlignment w:val="auto"/>
        <w:rPr>
          <w:rFonts w:hint="eastAsia" w:ascii="仿宋" w:hAnsi="仿宋" w:eastAsia="仿宋" w:cs="仿宋"/>
          <w:szCs w:val="21"/>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_Toc22847 </w:instrText>
      </w:r>
      <w:r>
        <w:rPr>
          <w:rFonts w:hint="eastAsia" w:ascii="仿宋" w:hAnsi="仿宋" w:eastAsia="仿宋" w:cs="仿宋"/>
          <w:szCs w:val="21"/>
        </w:rPr>
        <w:fldChar w:fldCharType="separate"/>
      </w:r>
      <w:r>
        <w:rPr>
          <w:rFonts w:hint="eastAsia" w:ascii="仿宋" w:hAnsi="仿宋" w:eastAsia="仿宋" w:cs="仿宋"/>
          <w:bCs/>
          <w:iCs/>
          <w:szCs w:val="21"/>
        </w:rPr>
        <w:t>十七、其他证明文件</w:t>
      </w:r>
      <w:r>
        <w:rPr>
          <w:rFonts w:hint="eastAsia" w:ascii="仿宋" w:hAnsi="仿宋" w:eastAsia="仿宋" w:cs="仿宋"/>
          <w:szCs w:val="21"/>
        </w:rPr>
        <w:tab/>
      </w:r>
      <w:r>
        <w:rPr>
          <w:rFonts w:hint="eastAsia" w:ascii="仿宋" w:hAnsi="仿宋" w:eastAsia="仿宋" w:cs="仿宋"/>
          <w:szCs w:val="21"/>
        </w:rPr>
        <w:fldChar w:fldCharType="begin"/>
      </w:r>
      <w:r>
        <w:rPr>
          <w:rFonts w:hint="eastAsia" w:ascii="仿宋" w:hAnsi="仿宋" w:eastAsia="仿宋" w:cs="仿宋"/>
          <w:szCs w:val="21"/>
        </w:rPr>
        <w:instrText xml:space="preserve"> PAGEREF _Toc22847 \h </w:instrText>
      </w:r>
      <w:r>
        <w:rPr>
          <w:rFonts w:hint="eastAsia" w:ascii="仿宋" w:hAnsi="仿宋" w:eastAsia="仿宋" w:cs="仿宋"/>
          <w:szCs w:val="21"/>
        </w:rPr>
        <w:fldChar w:fldCharType="separate"/>
      </w:r>
      <w:r>
        <w:rPr>
          <w:rFonts w:hint="eastAsia" w:ascii="仿宋" w:hAnsi="仿宋" w:eastAsia="仿宋" w:cs="仿宋"/>
          <w:szCs w:val="21"/>
        </w:rPr>
        <w:t>48</w:t>
      </w:r>
      <w:r>
        <w:rPr>
          <w:rFonts w:hint="eastAsia" w:ascii="仿宋" w:hAnsi="仿宋" w:eastAsia="仿宋" w:cs="仿宋"/>
          <w:szCs w:val="21"/>
        </w:rPr>
        <w:fldChar w:fldCharType="end"/>
      </w:r>
      <w:r>
        <w:rPr>
          <w:rFonts w:hint="eastAsia" w:ascii="仿宋" w:hAnsi="仿宋" w:eastAsia="仿宋" w:cs="仿宋"/>
          <w:szCs w:val="21"/>
        </w:rPr>
        <w:fldChar w:fldCharType="end"/>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rPr>
      </w:pPr>
      <w:r>
        <w:rPr>
          <w:rFonts w:hint="eastAsia" w:ascii="仿宋" w:hAnsi="仿宋" w:eastAsia="仿宋" w:cs="仿宋"/>
        </w:rPr>
        <w:fldChar w:fldCharType="end"/>
      </w:r>
    </w:p>
    <w:bookmarkEnd w:id="10"/>
    <w:p>
      <w:pPr>
        <w:pStyle w:val="3"/>
        <w:spacing w:line="560" w:lineRule="exact"/>
        <w:rPr>
          <w:rFonts w:ascii="仿宋" w:hAnsi="仿宋" w:eastAsia="仿宋" w:cs="仿宋"/>
          <w:b/>
          <w:sz w:val="40"/>
          <w:szCs w:val="40"/>
        </w:rPr>
      </w:pPr>
      <w:bookmarkStart w:id="16" w:name="_Toc10032"/>
      <w:r>
        <w:rPr>
          <w:rFonts w:hint="eastAsia" w:ascii="仿宋" w:hAnsi="仿宋" w:eastAsia="仿宋" w:cs="仿宋"/>
          <w:b/>
          <w:sz w:val="40"/>
          <w:szCs w:val="40"/>
        </w:rPr>
        <w:t>第一章  磋商邀请</w:t>
      </w:r>
      <w:bookmarkEnd w:id="16"/>
    </w:p>
    <w:p>
      <w:pPr>
        <w:pStyle w:val="68"/>
        <w:spacing w:line="550" w:lineRule="exact"/>
        <w:ind w:firstLineChars="200"/>
        <w:rPr>
          <w:rFonts w:hint="eastAsia" w:ascii="仿宋" w:hAnsi="仿宋" w:eastAsia="仿宋" w:cs="仿宋"/>
        </w:rPr>
      </w:pPr>
      <w:r>
        <w:rPr>
          <w:rFonts w:hint="eastAsia" w:ascii="仿宋" w:hAnsi="仿宋" w:eastAsia="仿宋" w:cs="仿宋"/>
        </w:rPr>
        <w:t>受</w:t>
      </w:r>
      <w:r>
        <w:rPr>
          <w:rFonts w:hint="eastAsia" w:ascii="仿宋" w:hAnsi="仿宋" w:eastAsia="仿宋" w:cs="仿宋"/>
          <w:b/>
          <w:bCs/>
          <w:lang w:eastAsia="zh-CN"/>
        </w:rPr>
        <w:t>江苏省高级人民法院</w:t>
      </w:r>
      <w:r>
        <w:rPr>
          <w:rFonts w:hint="eastAsia" w:ascii="仿宋" w:hAnsi="仿宋" w:eastAsia="仿宋" w:cs="仿宋"/>
        </w:rPr>
        <w:t>的委托，江苏柒采招标代理有限公司就</w:t>
      </w:r>
      <w:r>
        <w:rPr>
          <w:rFonts w:hint="eastAsia" w:ascii="仿宋" w:hAnsi="仿宋" w:eastAsia="仿宋" w:cs="仿宋"/>
          <w:b/>
          <w:bCs/>
          <w:lang w:eastAsia="zh-CN"/>
        </w:rPr>
        <w:t>江苏省高法互联网应急值守平台运维项目</w:t>
      </w:r>
      <w:r>
        <w:rPr>
          <w:rFonts w:hint="eastAsia" w:ascii="仿宋" w:hAnsi="仿宋" w:eastAsia="仿宋" w:cs="仿宋"/>
        </w:rPr>
        <w:t>（项目编号：</w:t>
      </w:r>
      <w:r>
        <w:rPr>
          <w:rFonts w:hint="eastAsia" w:ascii="仿宋" w:hAnsi="仿宋" w:eastAsia="仿宋" w:cs="仿宋"/>
          <w:lang w:eastAsia="zh-CN"/>
        </w:rPr>
        <w:t>QC-2023112855X</w:t>
      </w:r>
      <w:r>
        <w:rPr>
          <w:rFonts w:hint="eastAsia" w:ascii="仿宋" w:hAnsi="仿宋" w:eastAsia="仿宋" w:cs="仿宋"/>
        </w:rPr>
        <w:t>）项目实施政府采购，本次采购采用竞争性磋商方式，欢迎符合条件的供应商参加磋商。</w:t>
      </w:r>
    </w:p>
    <w:p>
      <w:pPr>
        <w:pBdr>
          <w:top w:val="single" w:color="auto" w:sz="4" w:space="1"/>
          <w:left w:val="single" w:color="auto" w:sz="4" w:space="4"/>
          <w:bottom w:val="single" w:color="auto" w:sz="4" w:space="1"/>
          <w:right w:val="single" w:color="auto" w:sz="4" w:space="4"/>
        </w:pBdr>
        <w:spacing w:line="550" w:lineRule="exact"/>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项目概况</w:t>
      </w:r>
    </w:p>
    <w:p>
      <w:pPr>
        <w:pBdr>
          <w:top w:val="single" w:color="auto" w:sz="4" w:space="1"/>
          <w:left w:val="single" w:color="auto" w:sz="4" w:space="4"/>
          <w:bottom w:val="single" w:color="auto" w:sz="4" w:space="1"/>
          <w:right w:val="single" w:color="auto" w:sz="4" w:space="4"/>
        </w:pBdr>
        <w:spacing w:line="550" w:lineRule="exact"/>
        <w:ind w:firstLine="480" w:firstLineChars="200"/>
        <w:rPr>
          <w:rFonts w:hint="eastAsia" w:ascii="仿宋" w:hAnsi="仿宋" w:eastAsia="仿宋" w:cs="仿宋"/>
          <w:sz w:val="24"/>
          <w:szCs w:val="24"/>
        </w:rPr>
      </w:pPr>
      <w:r>
        <w:rPr>
          <w:rFonts w:hint="eastAsia" w:ascii="仿宋" w:hAnsi="仿宋" w:eastAsia="仿宋" w:cs="仿宋"/>
          <w:sz w:val="24"/>
          <w:szCs w:val="24"/>
          <w:u w:val="single"/>
          <w:lang w:eastAsia="zh-CN"/>
        </w:rPr>
        <w:t>江苏省高法互联网应急值守平台运维项目</w:t>
      </w:r>
      <w:r>
        <w:rPr>
          <w:rFonts w:hint="eastAsia" w:ascii="仿宋" w:hAnsi="仿宋" w:eastAsia="仿宋" w:cs="仿宋"/>
          <w:sz w:val="24"/>
          <w:szCs w:val="24"/>
        </w:rPr>
        <w:t>的潜在供应商应在南京市建邺区奥体大街68号新城科技园国际研发总部园3栋6层（或采用邮寄方式）获取磋商文件，并于2023年</w:t>
      </w:r>
      <w:r>
        <w:rPr>
          <w:rFonts w:hint="eastAsia" w:ascii="仿宋" w:hAnsi="仿宋" w:eastAsia="仿宋" w:cs="仿宋"/>
          <w:color w:val="auto"/>
          <w:sz w:val="24"/>
          <w:szCs w:val="24"/>
        </w:rPr>
        <w:t>12月</w:t>
      </w: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时30分</w:t>
      </w:r>
      <w:r>
        <w:rPr>
          <w:rFonts w:hint="eastAsia" w:ascii="仿宋" w:hAnsi="仿宋" w:eastAsia="仿宋" w:cs="仿宋"/>
          <w:sz w:val="24"/>
          <w:szCs w:val="24"/>
        </w:rPr>
        <w:t>（北京时间）</w:t>
      </w:r>
      <w:r>
        <w:rPr>
          <w:rFonts w:hint="eastAsia" w:ascii="仿宋" w:hAnsi="仿宋" w:eastAsia="仿宋" w:cs="仿宋"/>
          <w:bCs/>
          <w:sz w:val="24"/>
          <w:szCs w:val="24"/>
        </w:rPr>
        <w:t>前递交响应文件</w:t>
      </w:r>
      <w:r>
        <w:rPr>
          <w:rFonts w:hint="eastAsia" w:ascii="仿宋" w:hAnsi="仿宋" w:eastAsia="仿宋" w:cs="仿宋"/>
          <w:sz w:val="24"/>
          <w:szCs w:val="24"/>
        </w:rPr>
        <w:t>。</w:t>
      </w:r>
    </w:p>
    <w:p>
      <w:pPr>
        <w:pStyle w:val="5"/>
        <w:spacing w:before="0" w:after="0" w:line="550" w:lineRule="exact"/>
        <w:ind w:firstLine="436" w:firstLineChars="155"/>
        <w:rPr>
          <w:rFonts w:hint="eastAsia" w:ascii="仿宋" w:hAnsi="仿宋" w:eastAsia="仿宋" w:cs="仿宋"/>
          <w:sz w:val="28"/>
          <w:szCs w:val="28"/>
        </w:rPr>
      </w:pPr>
      <w:bookmarkStart w:id="17" w:name="_Toc38985263"/>
      <w:bookmarkStart w:id="18" w:name="_Toc28359002"/>
      <w:bookmarkStart w:id="19" w:name="_Toc35393790"/>
      <w:bookmarkStart w:id="20" w:name="_Toc9101"/>
      <w:bookmarkStart w:id="21" w:name="_Toc31798"/>
      <w:bookmarkStart w:id="22" w:name="_Toc23662"/>
      <w:bookmarkStart w:id="23" w:name="_Toc8739"/>
      <w:bookmarkStart w:id="24" w:name="_Toc35393621"/>
      <w:bookmarkStart w:id="25" w:name="_Toc3895"/>
      <w:bookmarkStart w:id="26" w:name="_Toc28359079"/>
      <w:bookmarkStart w:id="27" w:name="_Hlk24379207"/>
      <w:r>
        <w:rPr>
          <w:rFonts w:hint="eastAsia" w:ascii="仿宋" w:hAnsi="仿宋" w:eastAsia="仿宋" w:cs="仿宋"/>
          <w:sz w:val="28"/>
          <w:szCs w:val="28"/>
        </w:rPr>
        <w:t>一、项目基本情况</w:t>
      </w:r>
      <w:bookmarkEnd w:id="17"/>
      <w:bookmarkEnd w:id="18"/>
      <w:bookmarkEnd w:id="19"/>
      <w:bookmarkEnd w:id="20"/>
      <w:bookmarkEnd w:id="21"/>
      <w:bookmarkEnd w:id="22"/>
      <w:bookmarkEnd w:id="23"/>
      <w:bookmarkEnd w:id="24"/>
      <w:bookmarkEnd w:id="25"/>
      <w:bookmarkEnd w:id="26"/>
    </w:p>
    <w:p>
      <w:pPr>
        <w:spacing w:line="55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1.项目编号：</w:t>
      </w:r>
      <w:r>
        <w:rPr>
          <w:rFonts w:hint="eastAsia" w:ascii="仿宋" w:hAnsi="仿宋" w:eastAsia="仿宋" w:cs="仿宋"/>
          <w:sz w:val="24"/>
          <w:szCs w:val="24"/>
          <w:lang w:eastAsia="zh-CN"/>
        </w:rPr>
        <w:t>QC-2023112855X</w:t>
      </w:r>
    </w:p>
    <w:p>
      <w:pPr>
        <w:spacing w:line="55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2.项目名称：</w:t>
      </w:r>
      <w:r>
        <w:rPr>
          <w:rFonts w:hint="eastAsia" w:ascii="仿宋" w:hAnsi="仿宋" w:eastAsia="仿宋" w:cs="仿宋"/>
          <w:sz w:val="24"/>
          <w:szCs w:val="24"/>
          <w:lang w:eastAsia="zh-CN"/>
        </w:rPr>
        <w:t>江苏省高法互联网应急值守平台运维项目</w:t>
      </w:r>
    </w:p>
    <w:bookmarkEnd w:id="27"/>
    <w:p>
      <w:pPr>
        <w:spacing w:line="550" w:lineRule="exact"/>
        <w:ind w:firstLine="480" w:firstLineChars="200"/>
        <w:rPr>
          <w:rFonts w:ascii="仿宋" w:hAnsi="仿宋" w:eastAsia="仿宋" w:cs="仿宋"/>
          <w:sz w:val="24"/>
          <w:szCs w:val="24"/>
        </w:rPr>
      </w:pPr>
      <w:r>
        <w:rPr>
          <w:rFonts w:hint="eastAsia" w:ascii="仿宋" w:hAnsi="仿宋" w:eastAsia="仿宋" w:cs="仿宋"/>
          <w:sz w:val="24"/>
          <w:szCs w:val="24"/>
        </w:rPr>
        <w:t>3.采购方式：竞争性磋商</w:t>
      </w:r>
    </w:p>
    <w:p>
      <w:pPr>
        <w:spacing w:line="55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4.预算金额：人民币</w:t>
      </w:r>
      <w:r>
        <w:rPr>
          <w:rFonts w:hint="eastAsia" w:ascii="仿宋" w:hAnsi="仿宋" w:eastAsia="仿宋" w:cs="仿宋"/>
          <w:b/>
          <w:bCs/>
          <w:sz w:val="24"/>
          <w:szCs w:val="24"/>
          <w:lang w:val="en-US" w:eastAsia="zh-CN"/>
        </w:rPr>
        <w:t>叁</w:t>
      </w:r>
      <w:r>
        <w:rPr>
          <w:rFonts w:hint="eastAsia" w:ascii="仿宋" w:hAnsi="仿宋" w:eastAsia="仿宋" w:cs="仿宋"/>
          <w:b/>
          <w:bCs/>
          <w:sz w:val="24"/>
          <w:szCs w:val="24"/>
        </w:rPr>
        <w:t>拾</w:t>
      </w:r>
      <w:r>
        <w:rPr>
          <w:rFonts w:hint="eastAsia" w:ascii="仿宋" w:hAnsi="仿宋" w:eastAsia="仿宋" w:cs="仿宋"/>
          <w:b/>
          <w:bCs/>
          <w:sz w:val="24"/>
          <w:szCs w:val="24"/>
          <w:lang w:val="en-US" w:eastAsia="zh-CN"/>
        </w:rPr>
        <w:t>陆</w:t>
      </w:r>
      <w:r>
        <w:rPr>
          <w:rFonts w:hint="eastAsia" w:ascii="仿宋" w:hAnsi="仿宋" w:eastAsia="仿宋" w:cs="仿宋"/>
          <w:b/>
          <w:bCs/>
          <w:sz w:val="24"/>
          <w:szCs w:val="24"/>
        </w:rPr>
        <w:t>万元</w:t>
      </w:r>
      <w:r>
        <w:rPr>
          <w:rFonts w:hint="eastAsia" w:ascii="仿宋" w:hAnsi="仿宋" w:eastAsia="仿宋" w:cs="仿宋"/>
          <w:sz w:val="24"/>
          <w:szCs w:val="24"/>
        </w:rPr>
        <w:t>整</w:t>
      </w:r>
      <w:r>
        <w:rPr>
          <w:rFonts w:hint="eastAsia" w:ascii="仿宋" w:hAnsi="仿宋" w:eastAsia="仿宋" w:cs="仿宋"/>
          <w:sz w:val="24"/>
          <w:szCs w:val="24"/>
          <w:lang w:val="en-US" w:eastAsia="zh-CN"/>
        </w:rPr>
        <w:t>/贰年</w:t>
      </w:r>
      <w:r>
        <w:rPr>
          <w:rFonts w:hint="eastAsia" w:ascii="仿宋" w:hAnsi="仿宋" w:eastAsia="仿宋" w:cs="仿宋"/>
          <w:sz w:val="24"/>
          <w:szCs w:val="24"/>
        </w:rPr>
        <w:t>（</w:t>
      </w:r>
      <w:r>
        <w:rPr>
          <w:rFonts w:ascii="Arial" w:hAnsi="Arial" w:eastAsia="仿宋" w:cs="Arial"/>
          <w:sz w:val="24"/>
          <w:szCs w:val="24"/>
        </w:rPr>
        <w:t>¥</w:t>
      </w:r>
      <w:r>
        <w:rPr>
          <w:rFonts w:hint="eastAsia" w:ascii="Arial" w:hAnsi="Arial" w:eastAsia="仿宋" w:cs="Arial"/>
          <w:sz w:val="24"/>
          <w:szCs w:val="24"/>
        </w:rPr>
        <w:t xml:space="preserve"> </w:t>
      </w:r>
      <w:r>
        <w:rPr>
          <w:rFonts w:hint="eastAsia" w:ascii="仿宋" w:hAnsi="仿宋" w:eastAsia="仿宋" w:cs="仿宋"/>
          <w:sz w:val="24"/>
          <w:szCs w:val="24"/>
          <w:lang w:val="en-US" w:eastAsia="zh-CN"/>
        </w:rPr>
        <w:t>36</w:t>
      </w:r>
      <w:r>
        <w:rPr>
          <w:rFonts w:hint="eastAsia" w:ascii="仿宋" w:hAnsi="仿宋" w:eastAsia="仿宋" w:cs="仿宋"/>
          <w:sz w:val="24"/>
          <w:szCs w:val="24"/>
        </w:rPr>
        <w:t>0,000.00</w:t>
      </w:r>
      <w:r>
        <w:rPr>
          <w:rFonts w:hint="eastAsia" w:ascii="仿宋" w:hAnsi="仿宋" w:eastAsia="仿宋" w:cs="仿宋"/>
          <w:sz w:val="24"/>
          <w:szCs w:val="24"/>
          <w:lang w:val="en-US" w:eastAsia="zh-CN"/>
        </w:rPr>
        <w:t>/2年</w:t>
      </w:r>
      <w:r>
        <w:rPr>
          <w:rFonts w:hint="eastAsia" w:ascii="仿宋" w:hAnsi="仿宋" w:eastAsia="仿宋" w:cs="仿宋"/>
          <w:sz w:val="24"/>
          <w:szCs w:val="24"/>
        </w:rPr>
        <w:t>）</w:t>
      </w:r>
    </w:p>
    <w:p>
      <w:pPr>
        <w:spacing w:line="55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5.最高限价：人民币</w:t>
      </w:r>
      <w:r>
        <w:rPr>
          <w:rFonts w:hint="eastAsia" w:ascii="仿宋" w:hAnsi="仿宋" w:eastAsia="仿宋" w:cs="仿宋"/>
          <w:b/>
          <w:bCs/>
          <w:sz w:val="24"/>
          <w:szCs w:val="24"/>
          <w:lang w:val="en-US" w:eastAsia="zh-CN"/>
        </w:rPr>
        <w:t>叁</w:t>
      </w:r>
      <w:r>
        <w:rPr>
          <w:rFonts w:hint="eastAsia" w:ascii="仿宋" w:hAnsi="仿宋" w:eastAsia="仿宋" w:cs="仿宋"/>
          <w:b/>
          <w:bCs/>
          <w:sz w:val="24"/>
          <w:szCs w:val="24"/>
        </w:rPr>
        <w:t>拾</w:t>
      </w:r>
      <w:r>
        <w:rPr>
          <w:rFonts w:hint="eastAsia" w:ascii="仿宋" w:hAnsi="仿宋" w:eastAsia="仿宋" w:cs="仿宋"/>
          <w:b/>
          <w:bCs/>
          <w:sz w:val="24"/>
          <w:szCs w:val="24"/>
          <w:lang w:val="en-US" w:eastAsia="zh-CN"/>
        </w:rPr>
        <w:t>陆</w:t>
      </w:r>
      <w:r>
        <w:rPr>
          <w:rFonts w:hint="eastAsia" w:ascii="仿宋" w:hAnsi="仿宋" w:eastAsia="仿宋" w:cs="仿宋"/>
          <w:b/>
          <w:bCs/>
          <w:sz w:val="24"/>
          <w:szCs w:val="24"/>
        </w:rPr>
        <w:t>万元</w:t>
      </w:r>
      <w:r>
        <w:rPr>
          <w:rFonts w:hint="eastAsia" w:ascii="仿宋" w:hAnsi="仿宋" w:eastAsia="仿宋" w:cs="仿宋"/>
          <w:sz w:val="24"/>
          <w:szCs w:val="24"/>
        </w:rPr>
        <w:t>整</w:t>
      </w:r>
      <w:r>
        <w:rPr>
          <w:rFonts w:hint="eastAsia" w:ascii="仿宋" w:hAnsi="仿宋" w:eastAsia="仿宋" w:cs="仿宋"/>
          <w:sz w:val="24"/>
          <w:szCs w:val="24"/>
          <w:lang w:val="en-US" w:eastAsia="zh-CN"/>
        </w:rPr>
        <w:t>/贰年</w:t>
      </w:r>
      <w:r>
        <w:rPr>
          <w:rFonts w:hint="eastAsia" w:ascii="仿宋" w:hAnsi="仿宋" w:eastAsia="仿宋" w:cs="仿宋"/>
          <w:sz w:val="24"/>
          <w:szCs w:val="24"/>
        </w:rPr>
        <w:t>（</w:t>
      </w:r>
      <w:r>
        <w:rPr>
          <w:rFonts w:ascii="Arial" w:hAnsi="Arial" w:eastAsia="仿宋" w:cs="Arial"/>
          <w:sz w:val="24"/>
          <w:szCs w:val="24"/>
        </w:rPr>
        <w:t>¥</w:t>
      </w:r>
      <w:r>
        <w:rPr>
          <w:rFonts w:hint="eastAsia" w:ascii="Arial" w:hAnsi="Arial" w:eastAsia="仿宋" w:cs="Arial"/>
          <w:sz w:val="24"/>
          <w:szCs w:val="24"/>
        </w:rPr>
        <w:t xml:space="preserve"> </w:t>
      </w:r>
      <w:r>
        <w:rPr>
          <w:rFonts w:hint="eastAsia" w:ascii="仿宋" w:hAnsi="仿宋" w:eastAsia="仿宋" w:cs="仿宋"/>
          <w:sz w:val="24"/>
          <w:szCs w:val="24"/>
          <w:lang w:val="en-US" w:eastAsia="zh-CN"/>
        </w:rPr>
        <w:t>36</w:t>
      </w:r>
      <w:r>
        <w:rPr>
          <w:rFonts w:hint="eastAsia" w:ascii="仿宋" w:hAnsi="仿宋" w:eastAsia="仿宋" w:cs="仿宋"/>
          <w:sz w:val="24"/>
          <w:szCs w:val="24"/>
        </w:rPr>
        <w:t>0,000.00</w:t>
      </w:r>
      <w:r>
        <w:rPr>
          <w:rFonts w:hint="eastAsia" w:ascii="仿宋" w:hAnsi="仿宋" w:eastAsia="仿宋" w:cs="仿宋"/>
          <w:sz w:val="24"/>
          <w:szCs w:val="24"/>
          <w:lang w:val="en-US" w:eastAsia="zh-CN"/>
        </w:rPr>
        <w:t>/2年</w:t>
      </w:r>
      <w:r>
        <w:rPr>
          <w:rFonts w:hint="eastAsia" w:ascii="仿宋" w:hAnsi="仿宋" w:eastAsia="仿宋" w:cs="仿宋"/>
          <w:sz w:val="24"/>
          <w:szCs w:val="24"/>
        </w:rPr>
        <w:t>）</w:t>
      </w:r>
    </w:p>
    <w:p>
      <w:pPr>
        <w:spacing w:line="55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采购需求：按照最高院提出的“顺应信息时代要求，善于运用互联网思维，努力实现人民法院审判体系和审判能力现代化”要求，进一步加强执行管理，有效落实执行指挥中心“三统一”实体化运行工作目标，在全省范围内积极开展“人民法院执行指挥应急调度服务平台”的部署工作。目前，全省124法院均已部署和使用“人民法院执行指挥应急调度服务平台”，部署率及上线率都达到100%，会议连线及远程保障指导工作量大大增加，为确保全省法院“人民法院执行指挥应急调度服务平台”可以能够常态化使用，现需要增加一名专业运维人员驻场实时保障指挥中心“人民法院执行指挥应急调度服务平台”运行，并远程指导、配合中院和基层院使用。。</w:t>
      </w:r>
    </w:p>
    <w:p>
      <w:pPr>
        <w:spacing w:line="55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7.服务期限：</w:t>
      </w:r>
      <w:r>
        <w:rPr>
          <w:rFonts w:hint="eastAsia" w:ascii="仿宋" w:hAnsi="仿宋" w:eastAsia="仿宋" w:cs="仿宋"/>
          <w:sz w:val="24"/>
          <w:szCs w:val="24"/>
          <w:lang w:val="en-US" w:eastAsia="zh-CN"/>
        </w:rPr>
        <w:t>自合同签订之日起2年</w:t>
      </w:r>
      <w:r>
        <w:rPr>
          <w:rFonts w:hint="eastAsia" w:ascii="仿宋" w:hAnsi="仿宋" w:eastAsia="仿宋" w:cs="仿宋"/>
          <w:sz w:val="24"/>
          <w:szCs w:val="24"/>
        </w:rPr>
        <w:t>。</w:t>
      </w:r>
    </w:p>
    <w:p>
      <w:pPr>
        <w:spacing w:line="550" w:lineRule="exact"/>
        <w:ind w:firstLine="480" w:firstLineChars="200"/>
        <w:rPr>
          <w:rFonts w:hint="eastAsia" w:ascii="仿宋" w:hAnsi="仿宋" w:eastAsia="仿宋" w:cs="仿宋"/>
          <w:sz w:val="24"/>
          <w:szCs w:val="24"/>
        </w:rPr>
      </w:pPr>
      <w:bookmarkStart w:id="28" w:name="_Toc38985264"/>
      <w:bookmarkStart w:id="29" w:name="_Toc35393622"/>
      <w:bookmarkStart w:id="30" w:name="_Toc28359080"/>
      <w:bookmarkStart w:id="31" w:name="_Toc35393791"/>
      <w:bookmarkStart w:id="32" w:name="_Toc11258"/>
      <w:bookmarkStart w:id="33" w:name="_Toc28359003"/>
      <w:r>
        <w:rPr>
          <w:rFonts w:hint="eastAsia" w:ascii="仿宋" w:hAnsi="仿宋" w:eastAsia="仿宋" w:cs="仿宋"/>
          <w:sz w:val="24"/>
          <w:szCs w:val="24"/>
        </w:rPr>
        <w:t>8.本项目是否属于专门面向中小企业采购项目：否。</w:t>
      </w:r>
    </w:p>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34" w:name="_Toc23377"/>
      <w:bookmarkStart w:id="35" w:name="_Toc14057"/>
      <w:bookmarkStart w:id="36" w:name="_Toc13858"/>
      <w:bookmarkStart w:id="37" w:name="_Toc5589"/>
      <w:r>
        <w:rPr>
          <w:rFonts w:hint="eastAsia" w:ascii="仿宋" w:hAnsi="仿宋" w:eastAsia="仿宋" w:cs="仿宋"/>
          <w:sz w:val="28"/>
          <w:szCs w:val="28"/>
        </w:rPr>
        <w:t>二、供应商的资格要求</w:t>
      </w:r>
      <w:bookmarkEnd w:id="28"/>
      <w:bookmarkEnd w:id="29"/>
      <w:bookmarkEnd w:id="30"/>
      <w:bookmarkEnd w:id="31"/>
      <w:bookmarkEnd w:id="32"/>
      <w:bookmarkEnd w:id="33"/>
      <w:bookmarkEnd w:id="34"/>
      <w:bookmarkEnd w:id="35"/>
      <w:bookmarkEnd w:id="36"/>
      <w:bookmarkEnd w:id="37"/>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bookmarkStart w:id="38" w:name="_Toc28359004"/>
      <w:bookmarkStart w:id="39" w:name="_Toc38985265"/>
      <w:bookmarkStart w:id="40" w:name="_Toc28359081"/>
      <w:bookmarkStart w:id="41" w:name="_Toc35393792"/>
      <w:bookmarkStart w:id="42" w:name="_Toc35393623"/>
      <w:r>
        <w:rPr>
          <w:rFonts w:hint="eastAsia" w:ascii="仿宋" w:hAnsi="仿宋" w:eastAsia="仿宋" w:cs="仿宋"/>
          <w:sz w:val="24"/>
          <w:szCs w:val="24"/>
        </w:rPr>
        <w:t>1.满足《中华人民共和国政府采购法》第二十二条规定，并提供下列材料：</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1.1 具有独立承担民事责任的能力（提供法人或者其他组织的营业执照等证明材料，自然人的身份证明）；</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1.2 具有良好的商业信誉和健全的财务会计制度（提供提交响应文件截止时间前</w:t>
      </w:r>
      <w:r>
        <w:rPr>
          <w:rFonts w:hint="eastAsia" w:ascii="仿宋" w:hAnsi="仿宋" w:eastAsia="仿宋" w:cs="仿宋"/>
          <w:sz w:val="24"/>
          <w:szCs w:val="24"/>
          <w:u w:val="single"/>
        </w:rPr>
        <w:t>1年内的经审计的财务报告或银行出具的资信证明或其他会计报表等</w:t>
      </w:r>
      <w:r>
        <w:rPr>
          <w:rFonts w:hint="eastAsia" w:ascii="仿宋" w:hAnsi="仿宋" w:eastAsia="仿宋" w:cs="仿宋"/>
          <w:sz w:val="24"/>
          <w:szCs w:val="24"/>
        </w:rPr>
        <w:t>，成立不满一个月不需提供）；</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 有依法缴纳税收和社会保障资金的良好记录（提供提交响应文件截止时间前</w:t>
      </w:r>
      <w:r>
        <w:rPr>
          <w:rFonts w:hint="eastAsia" w:ascii="仿宋" w:hAnsi="仿宋" w:eastAsia="仿宋" w:cs="仿宋"/>
          <w:sz w:val="24"/>
          <w:szCs w:val="24"/>
          <w:u w:val="single"/>
        </w:rPr>
        <w:t>1年内至少一个月依法缴纳税收及缴纳社会保障资金的证明材料</w:t>
      </w:r>
      <w:r>
        <w:rPr>
          <w:rFonts w:hint="eastAsia" w:ascii="仿宋" w:hAnsi="仿宋" w:eastAsia="仿宋" w:cs="仿宋"/>
          <w:sz w:val="24"/>
          <w:szCs w:val="24"/>
        </w:rPr>
        <w:t>。供应商依法享受缓缴、免缴税收、社会保障资金的提供证明材料。）；</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1.4具备履行合同所必需的设备和专业技术能力的书面声明；</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1.5参加政府采购活动前3年内在经营活动中没有重大违法记录的书面声明。</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1.6法律、行政法规规定的其他条件：无</w:t>
      </w:r>
      <w:r>
        <w:rPr>
          <w:rFonts w:hint="eastAsia" w:ascii="仿宋" w:hAnsi="仿宋" w:eastAsia="仿宋" w:cs="仿宋"/>
          <w:sz w:val="24"/>
          <w:szCs w:val="24"/>
          <w:lang w:eastAsia="zh-CN"/>
        </w:rPr>
        <w:t>。</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注：（1）第1.5条所称重大违法记录，是指供应商因违法经营受到刑事处罚或者责令停产停业、吊销许可证或者执照、较大数额罚款等行政处罚。（2）供应商在参加政府采购活动前3年内因违法经营被禁止在一定期限内参加政府采购活动，期限届满的，可以参加政府采购活动。</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2.落实政府采购政策需满足的资格要求：无（如是专门面向中小企业项目，需在此项明确所属行业等）。</w:t>
      </w:r>
    </w:p>
    <w:p>
      <w:pPr>
        <w:pageBreakBefore w:val="0"/>
        <w:kinsoku/>
        <w:wordWrap/>
        <w:overflowPunct/>
        <w:topLinePunct w:val="0"/>
        <w:autoSpaceDE/>
        <w:autoSpaceDN/>
        <w:bidi w:val="0"/>
        <w:adjustRightInd/>
        <w:snapToGrid/>
        <w:spacing w:line="530" w:lineRule="exact"/>
        <w:ind w:firstLine="480" w:firstLineChars="200"/>
        <w:textAlignment w:val="auto"/>
        <w:rPr>
          <w:rFonts w:ascii="仿宋" w:hAnsi="仿宋" w:eastAsia="仿宋" w:cs="仿宋"/>
          <w:kern w:val="0"/>
          <w:sz w:val="24"/>
          <w:szCs w:val="24"/>
        </w:rPr>
      </w:pPr>
      <w:r>
        <w:rPr>
          <w:rFonts w:hint="eastAsia" w:ascii="仿宋" w:hAnsi="仿宋" w:eastAsia="仿宋" w:cs="仿宋"/>
          <w:sz w:val="24"/>
          <w:szCs w:val="24"/>
        </w:rPr>
        <w:t>3.本项目的特定资格要求：无。</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4.本项目</w:t>
      </w:r>
      <w:r>
        <w:rPr>
          <w:rFonts w:hint="eastAsia" w:ascii="仿宋" w:hAnsi="仿宋" w:eastAsia="仿宋" w:cs="仿宋"/>
          <w:b/>
          <w:bCs/>
          <w:sz w:val="24"/>
          <w:szCs w:val="24"/>
          <w:u w:val="none"/>
        </w:rPr>
        <w:t>不接受</w:t>
      </w:r>
      <w:r>
        <w:rPr>
          <w:rFonts w:hint="eastAsia" w:ascii="仿宋" w:hAnsi="仿宋" w:eastAsia="仿宋" w:cs="仿宋"/>
          <w:sz w:val="24"/>
          <w:szCs w:val="24"/>
        </w:rPr>
        <w:t>联合体响应，</w:t>
      </w:r>
      <w:r>
        <w:rPr>
          <w:rFonts w:hint="eastAsia" w:ascii="仿宋" w:hAnsi="仿宋" w:eastAsia="仿宋" w:cs="仿宋"/>
          <w:b/>
          <w:bCs/>
          <w:sz w:val="24"/>
          <w:szCs w:val="24"/>
          <w:u w:val="none"/>
        </w:rPr>
        <w:t>不允许</w:t>
      </w:r>
      <w:r>
        <w:rPr>
          <w:rFonts w:hint="eastAsia" w:ascii="仿宋" w:hAnsi="仿宋" w:eastAsia="仿宋" w:cs="仿宋"/>
          <w:sz w:val="24"/>
          <w:szCs w:val="24"/>
        </w:rPr>
        <w:t>分包、转包。</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5.本项目</w:t>
      </w:r>
      <w:r>
        <w:rPr>
          <w:rFonts w:hint="eastAsia" w:ascii="仿宋" w:hAnsi="仿宋" w:eastAsia="仿宋" w:cs="仿宋"/>
          <w:b/>
          <w:bCs/>
          <w:sz w:val="24"/>
          <w:szCs w:val="24"/>
          <w:u w:val="none"/>
        </w:rPr>
        <w:t>不接受</w:t>
      </w:r>
      <w:r>
        <w:rPr>
          <w:rFonts w:hint="eastAsia" w:ascii="仿宋" w:hAnsi="仿宋" w:eastAsia="仿宋" w:cs="仿宋"/>
          <w:sz w:val="24"/>
          <w:szCs w:val="24"/>
        </w:rPr>
        <w:t>进口产品响应（注：本文件所称进口产品是指通过中国海关报关验放进入中国境内且产自关境外的产品）。</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6.拒绝下述供应商参加本次采购活动：</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6.1负责人为同一人或者存在直接控股、管理关系的不同供应商，不得参加同一合同项下的政府采购活动。</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6.2供应商被“信用中国”（www.creditchina.gov.cn）、“中国政府采购网"(www.ccgp.gov.cn)等网站列入失信被执行人、重大税收违法案件当事人名单、政府采购严重违法失信行为记录名单。</w:t>
      </w:r>
    </w:p>
    <w:p>
      <w:pPr>
        <w:pageBreakBefore w:val="0"/>
        <w:kinsoku/>
        <w:wordWrap/>
        <w:overflowPunct/>
        <w:topLinePunct w:val="0"/>
        <w:autoSpaceDE/>
        <w:autoSpaceDN/>
        <w:bidi w:val="0"/>
        <w:adjustRightInd/>
        <w:snapToGrid/>
        <w:spacing w:line="530" w:lineRule="exact"/>
        <w:ind w:firstLine="480" w:firstLineChars="200"/>
        <w:textAlignment w:val="auto"/>
        <w:rPr>
          <w:rFonts w:ascii="仿宋" w:hAnsi="仿宋" w:eastAsia="仿宋" w:cs="仿宋"/>
          <w:sz w:val="24"/>
          <w:szCs w:val="24"/>
        </w:rPr>
      </w:pPr>
      <w:r>
        <w:rPr>
          <w:rFonts w:hint="eastAsia" w:ascii="仿宋" w:hAnsi="仿宋" w:eastAsia="仿宋" w:cs="仿宋"/>
          <w:sz w:val="24"/>
          <w:szCs w:val="24"/>
        </w:rPr>
        <w:t>6.3拒绝为采购项目提供整体设计、规范编制或者项目管理、监理、检测等服务的供应商参加本项目的采购活动。</w:t>
      </w:r>
    </w:p>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43" w:name="_Toc23404"/>
      <w:bookmarkStart w:id="44" w:name="_Toc30251"/>
      <w:bookmarkStart w:id="45" w:name="_Toc29600"/>
      <w:bookmarkStart w:id="46" w:name="_Toc5427"/>
      <w:bookmarkStart w:id="47" w:name="_Toc16768"/>
      <w:r>
        <w:rPr>
          <w:rFonts w:hint="eastAsia" w:ascii="仿宋" w:hAnsi="仿宋" w:eastAsia="仿宋" w:cs="仿宋"/>
          <w:sz w:val="28"/>
          <w:szCs w:val="28"/>
        </w:rPr>
        <w:t>三、获取</w:t>
      </w:r>
      <w:bookmarkEnd w:id="38"/>
      <w:bookmarkEnd w:id="39"/>
      <w:bookmarkEnd w:id="40"/>
      <w:bookmarkEnd w:id="41"/>
      <w:bookmarkEnd w:id="42"/>
      <w:bookmarkEnd w:id="43"/>
      <w:bookmarkEnd w:id="44"/>
      <w:r>
        <w:rPr>
          <w:rFonts w:hint="eastAsia" w:ascii="仿宋" w:hAnsi="仿宋" w:eastAsia="仿宋" w:cs="仿宋"/>
          <w:sz w:val="28"/>
          <w:szCs w:val="28"/>
        </w:rPr>
        <w:t>磋商文件</w:t>
      </w:r>
      <w:bookmarkEnd w:id="45"/>
      <w:bookmarkEnd w:id="46"/>
      <w:bookmarkEnd w:id="47"/>
    </w:p>
    <w:p>
      <w:pPr>
        <w:pageBreakBefore w:val="0"/>
        <w:kinsoku/>
        <w:wordWrap/>
        <w:overflowPunct/>
        <w:topLinePunct w:val="0"/>
        <w:autoSpaceDE/>
        <w:autoSpaceDN/>
        <w:bidi w:val="0"/>
        <w:adjustRightInd/>
        <w:snapToGrid/>
        <w:spacing w:line="530" w:lineRule="exact"/>
        <w:ind w:firstLine="539"/>
        <w:textAlignment w:val="auto"/>
        <w:rPr>
          <w:rFonts w:hint="eastAsia" w:ascii="仿宋" w:hAnsi="仿宋" w:eastAsia="仿宋" w:cs="仿宋"/>
          <w:color w:val="000000"/>
          <w:sz w:val="24"/>
          <w:szCs w:val="24"/>
        </w:rPr>
      </w:pPr>
      <w:bookmarkStart w:id="48" w:name="_Toc28359082"/>
      <w:bookmarkStart w:id="49" w:name="_Toc28359005"/>
      <w:bookmarkStart w:id="50" w:name="_Toc35393793"/>
      <w:bookmarkStart w:id="51" w:name="_Toc35393624"/>
      <w:bookmarkStart w:id="52" w:name="_Toc7070"/>
      <w:bookmarkStart w:id="53" w:name="_Toc38985266"/>
      <w:r>
        <w:rPr>
          <w:rFonts w:hint="eastAsia" w:ascii="仿宋" w:hAnsi="仿宋" w:eastAsia="仿宋" w:cs="仿宋"/>
          <w:b/>
          <w:bCs/>
          <w:color w:val="000000"/>
          <w:sz w:val="24"/>
          <w:szCs w:val="24"/>
        </w:rPr>
        <w:t>时间</w:t>
      </w:r>
      <w:r>
        <w:rPr>
          <w:rFonts w:hint="eastAsia" w:ascii="仿宋" w:hAnsi="仿宋" w:eastAsia="仿宋" w:cs="仿宋"/>
          <w:b/>
          <w:bCs/>
          <w:sz w:val="24"/>
          <w:szCs w:val="24"/>
        </w:rPr>
        <w:t>：</w:t>
      </w:r>
      <w:r>
        <w:rPr>
          <w:rFonts w:hint="eastAsia" w:ascii="仿宋" w:hAnsi="仿宋" w:eastAsia="仿宋" w:cs="仿宋"/>
          <w:sz w:val="24"/>
          <w:szCs w:val="24"/>
        </w:rPr>
        <w:t>2023年</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04</w:t>
      </w:r>
      <w:r>
        <w:rPr>
          <w:rFonts w:hint="eastAsia" w:ascii="仿宋" w:hAnsi="仿宋" w:eastAsia="仿宋" w:cs="仿宋"/>
          <w:color w:val="auto"/>
          <w:sz w:val="24"/>
          <w:szCs w:val="24"/>
        </w:rPr>
        <w:t>日至2023年1</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08</w:t>
      </w:r>
      <w:r>
        <w:rPr>
          <w:rFonts w:hint="eastAsia" w:ascii="仿宋" w:hAnsi="仿宋" w:eastAsia="仿宋" w:cs="仿宋"/>
          <w:color w:val="auto"/>
          <w:sz w:val="24"/>
          <w:szCs w:val="24"/>
        </w:rPr>
        <w:t>日</w:t>
      </w:r>
      <w:r>
        <w:rPr>
          <w:rFonts w:hint="eastAsia" w:ascii="仿宋" w:hAnsi="仿宋" w:eastAsia="仿宋" w:cs="仿宋"/>
          <w:sz w:val="24"/>
          <w:szCs w:val="24"/>
        </w:rPr>
        <w:t>，</w:t>
      </w:r>
      <w:r>
        <w:rPr>
          <w:rFonts w:hint="eastAsia" w:ascii="仿宋" w:hAnsi="仿宋" w:eastAsia="仿宋" w:cs="仿宋"/>
          <w:color w:val="000000"/>
          <w:sz w:val="24"/>
          <w:szCs w:val="24"/>
        </w:rPr>
        <w:t>每天上午09:00至12:00，下午02:00至05:00（北京时间，法定节假日除外）。</w:t>
      </w:r>
    </w:p>
    <w:p>
      <w:pPr>
        <w:pageBreakBefore w:val="0"/>
        <w:kinsoku/>
        <w:wordWrap/>
        <w:overflowPunct/>
        <w:topLinePunct w:val="0"/>
        <w:autoSpaceDE/>
        <w:autoSpaceDN/>
        <w:bidi w:val="0"/>
        <w:adjustRightInd/>
        <w:snapToGrid/>
        <w:spacing w:line="530" w:lineRule="exact"/>
        <w:ind w:firstLine="540"/>
        <w:textAlignment w:val="auto"/>
        <w:rPr>
          <w:rFonts w:hint="eastAsia" w:ascii="仿宋" w:hAnsi="仿宋" w:eastAsia="仿宋" w:cs="仿宋"/>
          <w:color w:val="000000"/>
          <w:sz w:val="24"/>
          <w:szCs w:val="24"/>
        </w:rPr>
      </w:pPr>
      <w:r>
        <w:rPr>
          <w:rFonts w:hint="eastAsia" w:ascii="仿宋" w:hAnsi="仿宋" w:eastAsia="仿宋" w:cs="仿宋"/>
          <w:b/>
          <w:bCs/>
          <w:color w:val="000000"/>
          <w:sz w:val="24"/>
          <w:szCs w:val="24"/>
        </w:rPr>
        <w:t>地点：</w:t>
      </w:r>
      <w:r>
        <w:rPr>
          <w:rFonts w:hint="eastAsia" w:ascii="仿宋" w:hAnsi="仿宋" w:eastAsia="仿宋" w:cs="仿宋"/>
          <w:color w:val="000000"/>
          <w:sz w:val="24"/>
          <w:szCs w:val="24"/>
        </w:rPr>
        <w:t>南京市建邺区奥体大街68号（新城科技园国际研发总部园）3幢6楼</w:t>
      </w:r>
    </w:p>
    <w:p>
      <w:pPr>
        <w:pageBreakBefore w:val="0"/>
        <w:kinsoku/>
        <w:wordWrap/>
        <w:overflowPunct/>
        <w:topLinePunct w:val="0"/>
        <w:autoSpaceDE/>
        <w:autoSpaceDN/>
        <w:bidi w:val="0"/>
        <w:adjustRightInd/>
        <w:snapToGrid/>
        <w:spacing w:line="530" w:lineRule="exact"/>
        <w:ind w:firstLine="540"/>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获取方式：</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①</w:t>
      </w:r>
      <w:r>
        <w:rPr>
          <w:rFonts w:hint="eastAsia" w:ascii="仿宋" w:hAnsi="仿宋" w:eastAsia="仿宋" w:cs="仿宋"/>
          <w:b/>
          <w:bCs/>
          <w:color w:val="000000"/>
          <w:sz w:val="24"/>
          <w:szCs w:val="24"/>
        </w:rPr>
        <w:t>现场获取：</w:t>
      </w:r>
      <w:r>
        <w:rPr>
          <w:rFonts w:hint="eastAsia" w:ascii="仿宋" w:hAnsi="仿宋" w:eastAsia="仿宋" w:cs="仿宋"/>
          <w:color w:val="000000"/>
          <w:sz w:val="24"/>
          <w:szCs w:val="24"/>
        </w:rPr>
        <w:t>携带以下</w:t>
      </w:r>
      <w:r>
        <w:rPr>
          <w:rFonts w:hint="eastAsia" w:ascii="仿宋" w:hAnsi="仿宋" w:eastAsia="仿宋" w:cs="仿宋"/>
          <w:b/>
          <w:bCs/>
          <w:color w:val="000000"/>
          <w:sz w:val="24"/>
          <w:szCs w:val="24"/>
        </w:rPr>
        <w:t>相关资料</w:t>
      </w:r>
      <w:r>
        <w:rPr>
          <w:rFonts w:hint="eastAsia" w:ascii="仿宋" w:hAnsi="仿宋" w:eastAsia="仿宋" w:cs="仿宋"/>
          <w:color w:val="000000"/>
          <w:sz w:val="24"/>
          <w:szCs w:val="24"/>
        </w:rPr>
        <w:t>并加盖公章。标书工本费现金支付或支付宝支付；</w:t>
      </w:r>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②</w:t>
      </w:r>
      <w:r>
        <w:rPr>
          <w:rFonts w:hint="eastAsia" w:ascii="仿宋" w:hAnsi="仿宋" w:eastAsia="仿宋" w:cs="仿宋"/>
          <w:b/>
          <w:bCs/>
          <w:color w:val="000000"/>
          <w:sz w:val="24"/>
          <w:szCs w:val="24"/>
        </w:rPr>
        <w:t>线上获取：</w:t>
      </w:r>
      <w:r>
        <w:rPr>
          <w:rFonts w:hint="eastAsia" w:ascii="仿宋" w:hAnsi="仿宋" w:eastAsia="仿宋" w:cs="仿宋"/>
          <w:color w:val="000000"/>
          <w:sz w:val="24"/>
          <w:szCs w:val="24"/>
        </w:rPr>
        <w:t>供应商需将以下</w:t>
      </w:r>
      <w:r>
        <w:rPr>
          <w:rFonts w:hint="eastAsia" w:ascii="仿宋" w:hAnsi="仿宋" w:eastAsia="仿宋" w:cs="仿宋"/>
          <w:b/>
          <w:bCs/>
          <w:color w:val="000000"/>
          <w:sz w:val="24"/>
          <w:szCs w:val="24"/>
        </w:rPr>
        <w:t>相关资料及填写完整的获取文件登记表</w:t>
      </w:r>
      <w:r>
        <w:rPr>
          <w:rFonts w:hint="eastAsia" w:ascii="仿宋" w:hAnsi="仿宋" w:eastAsia="仿宋" w:cs="仿宋"/>
          <w:color w:val="000000"/>
          <w:sz w:val="24"/>
          <w:szCs w:val="24"/>
        </w:rPr>
        <w:t>（见公告附件或电话咨询项目负责人）扫描后发至邮箱：jsqczb@qq.com，</w:t>
      </w:r>
      <w:r>
        <w:rPr>
          <w:rFonts w:hint="eastAsia" w:ascii="仿宋" w:hAnsi="仿宋" w:eastAsia="仿宋" w:cs="仿宋"/>
          <w:b/>
          <w:bCs/>
          <w:color w:val="000000"/>
          <w:sz w:val="24"/>
          <w:szCs w:val="24"/>
        </w:rPr>
        <w:t>标书工本费支付宝转账成功后截图发至项目负责人邮箱</w:t>
      </w:r>
      <w:r>
        <w:rPr>
          <w:rFonts w:hint="eastAsia" w:ascii="仿宋" w:hAnsi="仿宋" w:eastAsia="仿宋" w:cs="仿宋"/>
          <w:color w:val="000000"/>
          <w:sz w:val="24"/>
          <w:szCs w:val="24"/>
        </w:rPr>
        <w:t>。</w:t>
      </w:r>
    </w:p>
    <w:p>
      <w:pPr>
        <w:pageBreakBefore w:val="0"/>
        <w:kinsoku/>
        <w:wordWrap/>
        <w:overflowPunct/>
        <w:topLinePunct w:val="0"/>
        <w:autoSpaceDE/>
        <w:autoSpaceDN/>
        <w:bidi w:val="0"/>
        <w:adjustRightInd/>
        <w:snapToGrid/>
        <w:spacing w:line="530" w:lineRule="exact"/>
        <w:ind w:firstLine="482" w:firstLineChars="200"/>
        <w:textAlignment w:val="auto"/>
        <w:rPr>
          <w:rFonts w:hint="eastAsia" w:ascii="仿宋" w:hAnsi="仿宋" w:eastAsia="仿宋" w:cs="仿宋"/>
          <w:color w:val="000000"/>
          <w:sz w:val="24"/>
          <w:szCs w:val="24"/>
        </w:rPr>
      </w:pPr>
      <w:r>
        <w:rPr>
          <w:rFonts w:hint="eastAsia" w:ascii="仿宋" w:hAnsi="仿宋" w:eastAsia="仿宋" w:cs="仿宋"/>
          <w:b/>
          <w:bCs/>
          <w:color w:val="000000"/>
          <w:sz w:val="24"/>
          <w:szCs w:val="24"/>
        </w:rPr>
        <w:t>相关资料：</w:t>
      </w:r>
      <w:r>
        <w:rPr>
          <w:rFonts w:hint="eastAsia" w:ascii="仿宋" w:hAnsi="仿宋" w:eastAsia="仿宋" w:cs="仿宋"/>
          <w:b/>
          <w:bCs/>
          <w:color w:val="000000"/>
          <w:sz w:val="24"/>
          <w:szCs w:val="24"/>
          <w:u w:val="single"/>
        </w:rPr>
        <w:t>营业执照副本复印件</w:t>
      </w:r>
      <w:r>
        <w:rPr>
          <w:rFonts w:hint="eastAsia" w:ascii="仿宋" w:hAnsi="仿宋" w:eastAsia="仿宋" w:cs="仿宋"/>
          <w:color w:val="000000"/>
          <w:sz w:val="24"/>
          <w:szCs w:val="24"/>
          <w:u w:val="single"/>
        </w:rPr>
        <w:t>、</w:t>
      </w:r>
      <w:r>
        <w:rPr>
          <w:rFonts w:hint="eastAsia" w:ascii="仿宋" w:hAnsi="仿宋" w:eastAsia="仿宋" w:cs="仿宋"/>
          <w:b/>
          <w:bCs/>
          <w:color w:val="000000"/>
          <w:sz w:val="24"/>
          <w:szCs w:val="24"/>
          <w:u w:val="single"/>
        </w:rPr>
        <w:t>法人授权委托书</w:t>
      </w:r>
      <w:r>
        <w:rPr>
          <w:rFonts w:hint="eastAsia" w:ascii="仿宋" w:hAnsi="仿宋" w:eastAsia="仿宋" w:cs="仿宋"/>
          <w:color w:val="000000"/>
          <w:sz w:val="24"/>
          <w:szCs w:val="24"/>
          <w:u w:val="single"/>
        </w:rPr>
        <w:t>、</w:t>
      </w:r>
      <w:r>
        <w:rPr>
          <w:rFonts w:hint="eastAsia" w:ascii="仿宋" w:hAnsi="仿宋" w:eastAsia="仿宋" w:cs="仿宋"/>
          <w:b/>
          <w:bCs/>
          <w:color w:val="000000"/>
          <w:sz w:val="24"/>
          <w:szCs w:val="24"/>
          <w:u w:val="single"/>
        </w:rPr>
        <w:t>法定代表人和被受托人身份证复印件</w:t>
      </w:r>
      <w:r>
        <w:rPr>
          <w:rFonts w:hint="eastAsia" w:ascii="仿宋" w:hAnsi="仿宋" w:eastAsia="仿宋" w:cs="仿宋"/>
          <w:color w:val="000000"/>
          <w:sz w:val="24"/>
          <w:szCs w:val="24"/>
        </w:rPr>
        <w:t>，以上材料均需加盖公章。竞争性磋商文件获取后概不退还。</w:t>
      </w:r>
    </w:p>
    <w:p>
      <w:pPr>
        <w:pageBreakBefore w:val="0"/>
        <w:kinsoku/>
        <w:wordWrap/>
        <w:overflowPunct/>
        <w:topLinePunct w:val="0"/>
        <w:autoSpaceDE/>
        <w:autoSpaceDN/>
        <w:bidi w:val="0"/>
        <w:adjustRightInd/>
        <w:snapToGrid/>
        <w:spacing w:line="530" w:lineRule="exact"/>
        <w:ind w:firstLine="482" w:firstLineChars="200"/>
        <w:textAlignment w:val="auto"/>
        <w:rPr>
          <w:rFonts w:ascii="仿宋" w:hAnsi="仿宋" w:eastAsia="仿宋" w:cs="仿宋"/>
          <w:color w:val="000000"/>
          <w:sz w:val="24"/>
          <w:szCs w:val="24"/>
        </w:rPr>
      </w:pPr>
      <w:r>
        <w:rPr>
          <w:rFonts w:hint="eastAsia" w:ascii="仿宋" w:hAnsi="仿宋" w:eastAsia="仿宋" w:cs="仿宋"/>
          <w:b/>
          <w:bCs/>
          <w:color w:val="000000"/>
          <w:sz w:val="24"/>
          <w:szCs w:val="24"/>
        </w:rPr>
        <w:t>标书工本费（售价）：</w:t>
      </w:r>
      <w:r>
        <w:rPr>
          <w:rFonts w:hint="eastAsia" w:ascii="仿宋" w:hAnsi="仿宋" w:eastAsia="仿宋" w:cs="仿宋"/>
          <w:sz w:val="24"/>
          <w:szCs w:val="24"/>
        </w:rPr>
        <w:t>人民币</w:t>
      </w:r>
      <w:r>
        <w:rPr>
          <w:rFonts w:hint="eastAsia" w:ascii="仿宋" w:hAnsi="仿宋" w:eastAsia="仿宋" w:cs="仿宋"/>
          <w:sz w:val="24"/>
          <w:szCs w:val="24"/>
          <w:lang w:val="en-US" w:eastAsia="zh-CN"/>
        </w:rPr>
        <w:t>5</w:t>
      </w:r>
      <w:r>
        <w:rPr>
          <w:rFonts w:hint="eastAsia" w:ascii="仿宋" w:hAnsi="仿宋" w:eastAsia="仿宋" w:cs="仿宋"/>
          <w:sz w:val="24"/>
          <w:szCs w:val="24"/>
        </w:rPr>
        <w:t>00元/份。</w:t>
      </w:r>
    </w:p>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54" w:name="_Toc19261"/>
      <w:bookmarkStart w:id="55" w:name="_Toc6215"/>
      <w:bookmarkStart w:id="56" w:name="_Toc22857"/>
      <w:bookmarkStart w:id="57" w:name="_Toc19405"/>
      <w:r>
        <w:rPr>
          <w:rFonts w:hint="eastAsia" w:ascii="仿宋" w:hAnsi="仿宋" w:eastAsia="仿宋" w:cs="仿宋"/>
          <w:sz w:val="28"/>
          <w:szCs w:val="28"/>
        </w:rPr>
        <w:t>四、提交</w:t>
      </w:r>
      <w:bookmarkEnd w:id="48"/>
      <w:bookmarkEnd w:id="49"/>
      <w:r>
        <w:rPr>
          <w:rFonts w:hint="eastAsia" w:ascii="仿宋" w:hAnsi="仿宋" w:eastAsia="仿宋" w:cs="仿宋"/>
          <w:sz w:val="28"/>
          <w:szCs w:val="28"/>
        </w:rPr>
        <w:t>响应文件截止时间、磋商时间和地点</w:t>
      </w:r>
      <w:bookmarkEnd w:id="50"/>
      <w:bookmarkEnd w:id="51"/>
      <w:bookmarkEnd w:id="52"/>
      <w:bookmarkEnd w:id="53"/>
      <w:bookmarkEnd w:id="54"/>
      <w:bookmarkEnd w:id="55"/>
      <w:bookmarkEnd w:id="56"/>
      <w:bookmarkEnd w:id="57"/>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color w:val="000000"/>
          <w:sz w:val="24"/>
          <w:szCs w:val="24"/>
        </w:rPr>
      </w:pPr>
      <w:bookmarkStart w:id="58" w:name="_Toc38985267"/>
      <w:bookmarkStart w:id="59" w:name="_Toc28359084"/>
      <w:bookmarkStart w:id="60" w:name="_Toc35393625"/>
      <w:bookmarkStart w:id="61" w:name="_Toc28359007"/>
      <w:bookmarkStart w:id="62" w:name="_Toc35393794"/>
      <w:r>
        <w:rPr>
          <w:rFonts w:hint="eastAsia" w:ascii="仿宋" w:hAnsi="仿宋" w:eastAsia="仿宋" w:cs="仿宋"/>
          <w:color w:val="000000"/>
          <w:sz w:val="24"/>
          <w:szCs w:val="24"/>
        </w:rPr>
        <w:t>时间：2023</w:t>
      </w:r>
      <w:r>
        <w:rPr>
          <w:rFonts w:hint="eastAsia" w:ascii="仿宋" w:hAnsi="仿宋" w:eastAsia="仿宋" w:cs="仿宋"/>
          <w:color w:val="auto"/>
          <w:sz w:val="24"/>
          <w:szCs w:val="24"/>
        </w:rPr>
        <w:t>年12月</w:t>
      </w: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:30（</w:t>
      </w:r>
      <w:r>
        <w:rPr>
          <w:rFonts w:hint="eastAsia" w:ascii="仿宋" w:hAnsi="仿宋" w:eastAsia="仿宋" w:cs="仿宋"/>
          <w:color w:val="000000"/>
          <w:sz w:val="24"/>
          <w:szCs w:val="24"/>
        </w:rPr>
        <w:t>北京时间）</w:t>
      </w:r>
    </w:p>
    <w:p>
      <w:pPr>
        <w:pageBreakBefore w:val="0"/>
        <w:kinsoku/>
        <w:wordWrap/>
        <w:overflowPunct/>
        <w:topLinePunct w:val="0"/>
        <w:autoSpaceDE/>
        <w:autoSpaceDN/>
        <w:bidi w:val="0"/>
        <w:adjustRightInd/>
        <w:snapToGrid/>
        <w:spacing w:line="530" w:lineRule="exact"/>
        <w:ind w:firstLine="480" w:firstLineChars="200"/>
        <w:textAlignment w:val="auto"/>
        <w:rPr>
          <w:rFonts w:ascii="仿宋" w:hAnsi="仿宋" w:eastAsia="仿宋" w:cs="仿宋"/>
          <w:color w:val="auto"/>
          <w:sz w:val="24"/>
          <w:szCs w:val="24"/>
        </w:rPr>
      </w:pPr>
      <w:r>
        <w:rPr>
          <w:rFonts w:hint="eastAsia" w:ascii="仿宋" w:hAnsi="仿宋" w:eastAsia="仿宋" w:cs="仿宋"/>
          <w:color w:val="000000"/>
          <w:sz w:val="24"/>
          <w:szCs w:val="24"/>
        </w:rPr>
        <w:t>地点：南京市建邺区奥体大街68号（新城科技园国</w:t>
      </w:r>
      <w:r>
        <w:rPr>
          <w:rFonts w:hint="eastAsia" w:ascii="仿宋" w:hAnsi="仿宋" w:eastAsia="仿宋" w:cs="仿宋"/>
          <w:color w:val="auto"/>
          <w:sz w:val="24"/>
          <w:szCs w:val="24"/>
        </w:rPr>
        <w:t>际研发总部园）3幢6楼开标</w:t>
      </w:r>
      <w:r>
        <w:rPr>
          <w:rFonts w:hint="eastAsia" w:ascii="仿宋" w:hAnsi="仿宋" w:eastAsia="仿宋" w:cs="仿宋"/>
          <w:color w:val="auto"/>
          <w:sz w:val="24"/>
          <w:szCs w:val="24"/>
          <w:lang w:val="en-US" w:eastAsia="zh-CN"/>
        </w:rPr>
        <w:t>二</w:t>
      </w:r>
      <w:r>
        <w:rPr>
          <w:rFonts w:hint="eastAsia" w:ascii="仿宋" w:hAnsi="仿宋" w:eastAsia="仿宋" w:cs="仿宋"/>
          <w:color w:val="auto"/>
          <w:sz w:val="24"/>
          <w:szCs w:val="24"/>
        </w:rPr>
        <w:t>室</w:t>
      </w:r>
    </w:p>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63" w:name="_Toc1577"/>
      <w:bookmarkStart w:id="64" w:name="_Toc6630"/>
      <w:bookmarkStart w:id="65" w:name="_Toc28481"/>
      <w:bookmarkStart w:id="66" w:name="_Toc4654"/>
      <w:r>
        <w:rPr>
          <w:rFonts w:hint="eastAsia" w:ascii="仿宋" w:hAnsi="仿宋" w:eastAsia="仿宋" w:cs="仿宋"/>
          <w:sz w:val="28"/>
          <w:szCs w:val="28"/>
        </w:rPr>
        <w:t>五、公告期限</w:t>
      </w:r>
      <w:bookmarkEnd w:id="58"/>
      <w:bookmarkEnd w:id="59"/>
      <w:bookmarkEnd w:id="60"/>
      <w:bookmarkEnd w:id="61"/>
      <w:bookmarkEnd w:id="62"/>
      <w:bookmarkEnd w:id="63"/>
      <w:bookmarkEnd w:id="64"/>
      <w:bookmarkEnd w:id="65"/>
      <w:bookmarkEnd w:id="66"/>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kern w:val="0"/>
          <w:sz w:val="24"/>
          <w:szCs w:val="24"/>
        </w:rPr>
      </w:pPr>
      <w:bookmarkStart w:id="67" w:name="_Toc35393626"/>
      <w:bookmarkStart w:id="68" w:name="_Toc38985268"/>
      <w:bookmarkStart w:id="69" w:name="_Toc35393795"/>
      <w:r>
        <w:rPr>
          <w:rFonts w:hint="eastAsia" w:ascii="仿宋" w:hAnsi="仿宋" w:eastAsia="仿宋" w:cs="仿宋"/>
          <w:kern w:val="0"/>
          <w:sz w:val="24"/>
          <w:szCs w:val="24"/>
        </w:rPr>
        <w:t>自本公告发布之日起3个工作日。</w:t>
      </w:r>
    </w:p>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70" w:name="_Toc1976"/>
      <w:bookmarkStart w:id="71" w:name="_Toc11996"/>
      <w:bookmarkStart w:id="72" w:name="_Toc8308"/>
      <w:bookmarkStart w:id="73" w:name="_Toc21286"/>
      <w:bookmarkStart w:id="74" w:name="_Toc29032"/>
      <w:r>
        <w:rPr>
          <w:rFonts w:hint="eastAsia" w:ascii="仿宋" w:hAnsi="仿宋" w:eastAsia="仿宋" w:cs="仿宋"/>
          <w:sz w:val="28"/>
          <w:szCs w:val="28"/>
        </w:rPr>
        <w:t>六、其他补充事宜</w:t>
      </w:r>
      <w:bookmarkEnd w:id="67"/>
      <w:bookmarkEnd w:id="68"/>
      <w:bookmarkEnd w:id="69"/>
      <w:bookmarkEnd w:id="70"/>
      <w:bookmarkEnd w:id="71"/>
      <w:bookmarkEnd w:id="72"/>
      <w:bookmarkEnd w:id="73"/>
      <w:bookmarkEnd w:id="74"/>
    </w:p>
    <w:p>
      <w:pPr>
        <w:pageBreakBefore w:val="0"/>
        <w:kinsoku/>
        <w:wordWrap/>
        <w:overflowPunct/>
        <w:topLinePunct w:val="0"/>
        <w:autoSpaceDE/>
        <w:autoSpaceDN/>
        <w:bidi w:val="0"/>
        <w:adjustRightInd/>
        <w:snapToGrid/>
        <w:spacing w:line="53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color w:val="000000"/>
          <w:sz w:val="24"/>
          <w:szCs w:val="24"/>
        </w:rPr>
        <w:t>有关本次磋商的事项若存在变动或修改，敬请及时关注江苏柒采招标代理有限公司在“江苏省招标投标公共服务平台”官方网站发布的更正公告。</w:t>
      </w:r>
    </w:p>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75" w:name="_Toc35393796"/>
      <w:bookmarkStart w:id="76" w:name="_Toc28359008"/>
      <w:bookmarkStart w:id="77" w:name="_Toc9794"/>
      <w:bookmarkStart w:id="78" w:name="_Toc38985269"/>
      <w:bookmarkStart w:id="79" w:name="_Toc35393627"/>
      <w:bookmarkStart w:id="80" w:name="_Toc31699"/>
      <w:bookmarkStart w:id="81" w:name="_Toc7095"/>
      <w:bookmarkStart w:id="82" w:name="_Toc14169"/>
      <w:bookmarkStart w:id="83" w:name="_Toc28359085"/>
      <w:bookmarkStart w:id="84" w:name="_Toc7921"/>
      <w:r>
        <w:rPr>
          <w:rFonts w:hint="eastAsia" w:ascii="仿宋" w:hAnsi="仿宋" w:eastAsia="仿宋" w:cs="仿宋"/>
          <w:sz w:val="28"/>
          <w:szCs w:val="28"/>
        </w:rPr>
        <w:t>七、本次磋商联系方式</w:t>
      </w:r>
      <w:bookmarkEnd w:id="75"/>
      <w:bookmarkEnd w:id="76"/>
      <w:bookmarkEnd w:id="77"/>
      <w:bookmarkEnd w:id="78"/>
      <w:bookmarkEnd w:id="79"/>
      <w:bookmarkEnd w:id="80"/>
      <w:bookmarkEnd w:id="81"/>
      <w:bookmarkEnd w:id="82"/>
      <w:bookmarkEnd w:id="83"/>
      <w:bookmarkEnd w:id="84"/>
    </w:p>
    <w:p>
      <w:pPr>
        <w:pageBreakBefore w:val="0"/>
        <w:widowControl/>
        <w:kinsoku/>
        <w:wordWrap/>
        <w:overflowPunct/>
        <w:topLinePunct w:val="0"/>
        <w:autoSpaceDE/>
        <w:autoSpaceDN/>
        <w:bidi w:val="0"/>
        <w:adjustRightInd/>
        <w:snapToGrid/>
        <w:spacing w:line="530" w:lineRule="exact"/>
        <w:jc w:val="left"/>
        <w:textAlignment w:val="auto"/>
        <w:rPr>
          <w:rFonts w:hint="eastAsia" w:ascii="仿宋" w:hAnsi="仿宋" w:eastAsia="仿宋" w:cs="仿宋"/>
          <w:sz w:val="24"/>
          <w:szCs w:val="24"/>
        </w:rPr>
      </w:pPr>
      <w:r>
        <w:rPr>
          <w:rFonts w:hint="eastAsia" w:ascii="仿宋" w:hAnsi="仿宋" w:eastAsia="仿宋" w:cs="仿宋"/>
          <w:sz w:val="28"/>
          <w:szCs w:val="28"/>
        </w:rPr>
        <w:t>　　　</w:t>
      </w:r>
      <w:r>
        <w:rPr>
          <w:rFonts w:hint="eastAsia" w:ascii="仿宋" w:hAnsi="仿宋" w:eastAsia="仿宋" w:cs="仿宋"/>
          <w:sz w:val="24"/>
          <w:szCs w:val="24"/>
        </w:rPr>
        <w:t>1.采购人信息</w:t>
      </w:r>
    </w:p>
    <w:p>
      <w:pPr>
        <w:pageBreakBefore w:val="0"/>
        <w:kinsoku/>
        <w:wordWrap/>
        <w:overflowPunct/>
        <w:topLinePunct w:val="0"/>
        <w:autoSpaceDE/>
        <w:autoSpaceDN/>
        <w:bidi w:val="0"/>
        <w:adjustRightInd/>
        <w:snapToGrid/>
        <w:spacing w:line="530" w:lineRule="exact"/>
        <w:ind w:left="1079" w:leftChars="371" w:hanging="300" w:hangingChars="125"/>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名 称：</w:t>
      </w:r>
      <w:r>
        <w:rPr>
          <w:rFonts w:hint="eastAsia" w:ascii="仿宋" w:hAnsi="仿宋" w:eastAsia="仿宋" w:cs="仿宋"/>
          <w:sz w:val="24"/>
          <w:szCs w:val="24"/>
          <w:lang w:eastAsia="zh-CN"/>
        </w:rPr>
        <w:t>江苏省高级人民法院</w:t>
      </w:r>
    </w:p>
    <w:p>
      <w:pPr>
        <w:pageBreakBefore w:val="0"/>
        <w:kinsoku/>
        <w:wordWrap/>
        <w:overflowPunct/>
        <w:topLinePunct w:val="0"/>
        <w:autoSpaceDE/>
        <w:autoSpaceDN/>
        <w:bidi w:val="0"/>
        <w:adjustRightInd/>
        <w:snapToGrid/>
        <w:spacing w:line="530" w:lineRule="exact"/>
        <w:ind w:left="1079" w:leftChars="371" w:hanging="300" w:hangingChars="125"/>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地 址：</w:t>
      </w:r>
      <w:r>
        <w:rPr>
          <w:rFonts w:hint="eastAsia" w:ascii="仿宋" w:hAnsi="仿宋" w:eastAsia="仿宋" w:cs="仿宋"/>
          <w:sz w:val="24"/>
          <w:szCs w:val="24"/>
          <w:lang w:eastAsia="zh-CN"/>
        </w:rPr>
        <w:t>南京市鼓楼区宁海路75号</w:t>
      </w:r>
    </w:p>
    <w:p>
      <w:pPr>
        <w:pageBreakBefore w:val="0"/>
        <w:widowControl/>
        <w:kinsoku/>
        <w:wordWrap/>
        <w:overflowPunct/>
        <w:topLinePunct w:val="0"/>
        <w:autoSpaceDE/>
        <w:autoSpaceDN/>
        <w:bidi w:val="0"/>
        <w:adjustRightInd/>
        <w:snapToGrid/>
        <w:spacing w:line="530" w:lineRule="exact"/>
        <w:ind w:firstLine="720" w:firstLineChars="300"/>
        <w:jc w:val="left"/>
        <w:textAlignment w:val="auto"/>
        <w:rPr>
          <w:rFonts w:hint="eastAsia" w:ascii="仿宋" w:hAnsi="仿宋" w:eastAsia="仿宋" w:cs="仿宋"/>
          <w:sz w:val="24"/>
          <w:szCs w:val="24"/>
        </w:rPr>
      </w:pPr>
      <w:r>
        <w:rPr>
          <w:rFonts w:hint="eastAsia" w:ascii="仿宋" w:hAnsi="仿宋" w:eastAsia="仿宋" w:cs="仿宋"/>
          <w:sz w:val="24"/>
          <w:szCs w:val="24"/>
        </w:rPr>
        <w:t>联系人：</w:t>
      </w:r>
      <w:r>
        <w:rPr>
          <w:rFonts w:hint="eastAsia" w:ascii="仿宋" w:hAnsi="仿宋" w:eastAsia="仿宋" w:cs="仿宋"/>
          <w:sz w:val="24"/>
          <w:szCs w:val="24"/>
          <w:lang w:eastAsia="zh-CN"/>
        </w:rPr>
        <w:t>李龙寰</w:t>
      </w:r>
    </w:p>
    <w:p>
      <w:pPr>
        <w:pageBreakBefore w:val="0"/>
        <w:widowControl/>
        <w:kinsoku/>
        <w:wordWrap/>
        <w:overflowPunct/>
        <w:topLinePunct w:val="0"/>
        <w:autoSpaceDE/>
        <w:autoSpaceDN/>
        <w:bidi w:val="0"/>
        <w:adjustRightInd/>
        <w:snapToGrid/>
        <w:spacing w:line="530" w:lineRule="exact"/>
        <w:ind w:firstLine="720" w:firstLineChars="300"/>
        <w:jc w:val="left"/>
        <w:textAlignment w:val="auto"/>
        <w:rPr>
          <w:rFonts w:hint="eastAsia" w:ascii="仿宋" w:hAnsi="仿宋" w:eastAsia="仿宋" w:cs="仿宋"/>
          <w:sz w:val="24"/>
          <w:szCs w:val="24"/>
        </w:rPr>
      </w:pPr>
      <w:r>
        <w:rPr>
          <w:rFonts w:hint="eastAsia" w:ascii="仿宋" w:hAnsi="仿宋" w:eastAsia="仿宋" w:cs="仿宋"/>
          <w:sz w:val="24"/>
          <w:szCs w:val="24"/>
        </w:rPr>
        <w:t>联系方式：</w:t>
      </w:r>
      <w:bookmarkStart w:id="85" w:name="_Toc28359086"/>
      <w:bookmarkStart w:id="86" w:name="_Toc28359009"/>
      <w:r>
        <w:rPr>
          <w:rFonts w:hint="eastAsia" w:ascii="仿宋" w:hAnsi="仿宋" w:eastAsia="仿宋" w:cs="仿宋"/>
          <w:sz w:val="24"/>
          <w:szCs w:val="24"/>
          <w:lang w:eastAsia="zh-CN"/>
        </w:rPr>
        <w:t>025-83785017</w:t>
      </w:r>
    </w:p>
    <w:bookmarkEnd w:id="85"/>
    <w:bookmarkEnd w:id="86"/>
    <w:p>
      <w:pPr>
        <w:pageBreakBefore w:val="0"/>
        <w:widowControl/>
        <w:kinsoku/>
        <w:wordWrap/>
        <w:overflowPunct/>
        <w:topLinePunct w:val="0"/>
        <w:autoSpaceDE/>
        <w:autoSpaceDN/>
        <w:bidi w:val="0"/>
        <w:adjustRightInd/>
        <w:snapToGrid/>
        <w:spacing w:line="530" w:lineRule="exact"/>
        <w:ind w:firstLine="720" w:firstLineChars="300"/>
        <w:jc w:val="left"/>
        <w:textAlignment w:val="auto"/>
        <w:rPr>
          <w:rFonts w:hint="eastAsia" w:ascii="仿宋" w:hAnsi="仿宋" w:eastAsia="仿宋" w:cs="仿宋"/>
          <w:sz w:val="24"/>
          <w:szCs w:val="24"/>
        </w:rPr>
      </w:pPr>
      <w:r>
        <w:rPr>
          <w:rFonts w:hint="eastAsia" w:ascii="仿宋" w:hAnsi="仿宋" w:eastAsia="仿宋" w:cs="仿宋"/>
          <w:sz w:val="24"/>
          <w:szCs w:val="24"/>
        </w:rPr>
        <w:t>2.招标代理信息</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sz w:val="24"/>
          <w:szCs w:val="24"/>
        </w:rPr>
      </w:pPr>
      <w:r>
        <w:rPr>
          <w:rFonts w:hint="eastAsia" w:ascii="仿宋" w:hAnsi="仿宋" w:eastAsia="仿宋" w:cs="仿宋"/>
          <w:sz w:val="24"/>
          <w:szCs w:val="24"/>
        </w:rPr>
        <w:t>名 称：江苏柒采招标代理有限公司</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color w:val="000000"/>
          <w:sz w:val="24"/>
          <w:szCs w:val="24"/>
        </w:rPr>
        <w:t>江苏省南京市建邺区奥体大街68号（新城科技园国际研发总部园）3幢6楼</w:t>
      </w:r>
    </w:p>
    <w:p>
      <w:pPr>
        <w:pageBreakBefore w:val="0"/>
        <w:kinsoku/>
        <w:wordWrap/>
        <w:overflowPunct/>
        <w:topLinePunct w:val="0"/>
        <w:autoSpaceDE/>
        <w:autoSpaceDN/>
        <w:bidi w:val="0"/>
        <w:adjustRightInd/>
        <w:snapToGrid/>
        <w:spacing w:line="530" w:lineRule="exact"/>
        <w:ind w:firstLine="720" w:firstLineChars="300"/>
        <w:textAlignment w:val="auto"/>
        <w:rPr>
          <w:rFonts w:ascii="仿宋" w:hAnsi="仿宋" w:eastAsia="仿宋" w:cs="仿宋"/>
          <w:sz w:val="24"/>
          <w:szCs w:val="24"/>
        </w:rPr>
      </w:pPr>
      <w:r>
        <w:rPr>
          <w:rFonts w:hint="eastAsia" w:ascii="仿宋" w:hAnsi="仿宋" w:eastAsia="仿宋" w:cs="仿宋"/>
          <w:sz w:val="24"/>
          <w:szCs w:val="24"/>
        </w:rPr>
        <w:t>联系人：李欣</w:t>
      </w:r>
    </w:p>
    <w:p>
      <w:pPr>
        <w:pageBreakBefore w:val="0"/>
        <w:kinsoku/>
        <w:wordWrap/>
        <w:overflowPunct/>
        <w:topLinePunct w:val="0"/>
        <w:autoSpaceDE/>
        <w:autoSpaceDN/>
        <w:bidi w:val="0"/>
        <w:adjustRightInd/>
        <w:snapToGrid/>
        <w:spacing w:line="530" w:lineRule="exact"/>
        <w:ind w:firstLine="720" w:firstLineChars="300"/>
        <w:textAlignment w:val="auto"/>
        <w:rPr>
          <w:rFonts w:ascii="仿宋" w:hAnsi="仿宋" w:eastAsia="仿宋" w:cs="仿宋"/>
          <w:sz w:val="24"/>
          <w:szCs w:val="24"/>
        </w:rPr>
      </w:pPr>
      <w:r>
        <w:rPr>
          <w:rFonts w:hint="eastAsia" w:ascii="仿宋" w:hAnsi="仿宋" w:eastAsia="仿宋" w:cs="仿宋"/>
          <w:sz w:val="24"/>
          <w:szCs w:val="24"/>
        </w:rPr>
        <w:t>联系方式：</w:t>
      </w:r>
      <w:bookmarkStart w:id="87" w:name="_Toc28359087"/>
      <w:bookmarkStart w:id="88" w:name="_Toc28359010"/>
      <w:r>
        <w:rPr>
          <w:rFonts w:hint="eastAsia" w:ascii="仿宋" w:hAnsi="仿宋" w:eastAsia="仿宋" w:cs="仿宋"/>
          <w:sz w:val="24"/>
          <w:szCs w:val="24"/>
        </w:rPr>
        <w:t>025-83370296-712</w:t>
      </w:r>
    </w:p>
    <w:bookmarkEnd w:id="87"/>
    <w:bookmarkEnd w:id="88"/>
    <w:p>
      <w:pPr>
        <w:pStyle w:val="5"/>
        <w:pageBreakBefore w:val="0"/>
        <w:kinsoku/>
        <w:wordWrap/>
        <w:overflowPunct/>
        <w:topLinePunct w:val="0"/>
        <w:autoSpaceDE/>
        <w:autoSpaceDN/>
        <w:bidi w:val="0"/>
        <w:adjustRightInd/>
        <w:snapToGrid/>
        <w:spacing w:before="0" w:after="0" w:line="530" w:lineRule="exact"/>
        <w:ind w:firstLine="436" w:firstLineChars="155"/>
        <w:textAlignment w:val="auto"/>
        <w:rPr>
          <w:rFonts w:hint="eastAsia" w:ascii="仿宋" w:hAnsi="仿宋" w:eastAsia="仿宋" w:cs="仿宋"/>
          <w:sz w:val="28"/>
          <w:szCs w:val="28"/>
        </w:rPr>
      </w:pPr>
      <w:bookmarkStart w:id="89" w:name="_Toc1226"/>
      <w:bookmarkStart w:id="90" w:name="_Toc21788"/>
      <w:bookmarkStart w:id="91" w:name="_Toc12781"/>
      <w:bookmarkStart w:id="92" w:name="_Toc5689"/>
      <w:bookmarkStart w:id="93" w:name="_Toc24218"/>
      <w:r>
        <w:rPr>
          <w:rFonts w:hint="eastAsia" w:ascii="仿宋" w:hAnsi="仿宋" w:eastAsia="仿宋" w:cs="仿宋"/>
          <w:sz w:val="28"/>
          <w:szCs w:val="28"/>
        </w:rPr>
        <w:t>八、其他</w:t>
      </w:r>
      <w:bookmarkEnd w:id="89"/>
      <w:bookmarkEnd w:id="90"/>
      <w:bookmarkEnd w:id="91"/>
      <w:bookmarkEnd w:id="92"/>
      <w:bookmarkEnd w:id="93"/>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1.采购项目需要落实的政府采购政策： </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1.1 政府采购促进中小企业发展</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1.2 政府采购支持监狱企业发展</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1.3 政府采购促进残疾人就业</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1.4 政府采购鼓励采购节能环保产品</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2.获取“获取文件登记表”电子版，请登录“江苏柒采招标代理有限公司”官网（http://www.jsqczb.cn/sy），点击“下载专区”，获取“磋商文件获取登记表”。</w:t>
      </w:r>
    </w:p>
    <w:p>
      <w:pPr>
        <w:pageBreakBefore w:val="0"/>
        <w:kinsoku/>
        <w:wordWrap/>
        <w:overflowPunct/>
        <w:topLinePunct w:val="0"/>
        <w:autoSpaceDE/>
        <w:autoSpaceDN/>
        <w:bidi w:val="0"/>
        <w:adjustRightInd/>
        <w:snapToGrid/>
        <w:spacing w:line="530" w:lineRule="exact"/>
        <w:ind w:firstLine="720" w:firstLineChars="300"/>
        <w:textAlignment w:val="auto"/>
        <w:rPr>
          <w:rFonts w:hint="eastAsia" w:ascii="仿宋" w:hAnsi="仿宋" w:eastAsia="仿宋" w:cs="仿宋"/>
          <w:sz w:val="24"/>
        </w:rPr>
      </w:pPr>
      <w:r>
        <w:rPr>
          <w:rFonts w:hint="eastAsia" w:ascii="仿宋" w:hAnsi="仿宋" w:eastAsia="仿宋" w:cs="仿宋"/>
          <w:color w:val="000000"/>
          <w:sz w:val="24"/>
          <w:szCs w:val="24"/>
        </w:rPr>
        <w:t>3.请供应商在获取竞争性磋商文件后，认真阅读各项内容，按照竞争性磋商文件的要求详细填写和编制响应文件，进行必要的准备，并按竞争性磋商文件确定的时间、地点准时参加磋商活动。</w:t>
      </w:r>
    </w:p>
    <w:p>
      <w:pPr>
        <w:pStyle w:val="3"/>
        <w:rPr>
          <w:rFonts w:hint="eastAsia" w:ascii="仿宋" w:hAnsi="仿宋" w:eastAsia="仿宋" w:cs="仿宋"/>
          <w:b/>
          <w:bCs/>
          <w:sz w:val="44"/>
          <w:szCs w:val="44"/>
        </w:rPr>
      </w:pPr>
      <w:r>
        <w:rPr>
          <w:rFonts w:hint="eastAsia" w:ascii="仿宋" w:hAnsi="仿宋" w:eastAsia="仿宋" w:cs="仿宋"/>
          <w:sz w:val="24"/>
          <w:szCs w:val="24"/>
        </w:rPr>
        <w:br w:type="page"/>
      </w:r>
      <w:bookmarkEnd w:id="11"/>
      <w:bookmarkEnd w:id="12"/>
      <w:bookmarkEnd w:id="13"/>
      <w:bookmarkEnd w:id="14"/>
      <w:bookmarkEnd w:id="15"/>
      <w:bookmarkStart w:id="94" w:name="_Toc120614211"/>
      <w:bookmarkStart w:id="95" w:name="_Toc25254"/>
      <w:bookmarkStart w:id="96" w:name="_Toc22914"/>
      <w:bookmarkStart w:id="97" w:name="_Toc738"/>
      <w:bookmarkStart w:id="98" w:name="_Toc120614214"/>
      <w:bookmarkStart w:id="99" w:name="_Toc513029203"/>
      <w:bookmarkStart w:id="100" w:name="_Toc16938519"/>
      <w:bookmarkStart w:id="101" w:name="_Toc20823275"/>
      <w:bookmarkStart w:id="102" w:name="_Toc24056"/>
      <w:r>
        <w:rPr>
          <w:rFonts w:hint="eastAsia" w:ascii="仿宋" w:hAnsi="仿宋" w:eastAsia="仿宋" w:cs="仿宋"/>
          <w:b/>
          <w:bCs/>
          <w:sz w:val="40"/>
          <w:szCs w:val="40"/>
        </w:rPr>
        <w:t xml:space="preserve">第二章  </w:t>
      </w:r>
      <w:bookmarkEnd w:id="94"/>
      <w:bookmarkStart w:id="103" w:name="_Toc20823274"/>
      <w:bookmarkStart w:id="104" w:name="_Toc513029202"/>
      <w:bookmarkStart w:id="105" w:name="_Toc16938518"/>
      <w:bookmarkStart w:id="106" w:name="_Toc120614213"/>
      <w:r>
        <w:rPr>
          <w:rFonts w:hint="eastAsia" w:ascii="仿宋" w:hAnsi="仿宋" w:eastAsia="仿宋" w:cs="仿宋"/>
          <w:b/>
          <w:bCs/>
          <w:sz w:val="40"/>
          <w:szCs w:val="40"/>
        </w:rPr>
        <w:t>供应商须知</w:t>
      </w:r>
      <w:bookmarkEnd w:id="95"/>
      <w:bookmarkEnd w:id="96"/>
      <w:bookmarkEnd w:id="97"/>
      <w:bookmarkEnd w:id="103"/>
      <w:bookmarkEnd w:id="104"/>
      <w:bookmarkEnd w:id="105"/>
      <w:bookmarkEnd w:id="106"/>
    </w:p>
    <w:p>
      <w:pPr>
        <w:widowControl/>
        <w:spacing w:before="145" w:beforeLines="50" w:line="360" w:lineRule="auto"/>
        <w:jc w:val="center"/>
        <w:outlineLvl w:val="1"/>
        <w:rPr>
          <w:rFonts w:hint="eastAsia" w:ascii="仿宋" w:hAnsi="仿宋" w:eastAsia="仿宋" w:cs="仿宋"/>
          <w:b/>
          <w:bCs/>
          <w:sz w:val="28"/>
          <w:szCs w:val="28"/>
        </w:rPr>
      </w:pPr>
      <w:bookmarkStart w:id="107" w:name="_Toc22634"/>
      <w:bookmarkStart w:id="108" w:name="_Toc16584"/>
      <w:bookmarkStart w:id="109" w:name="_Toc20315"/>
      <w:bookmarkStart w:id="110" w:name="_Toc17172"/>
      <w:r>
        <w:rPr>
          <w:rFonts w:hint="eastAsia" w:ascii="仿宋" w:hAnsi="仿宋" w:eastAsia="仿宋" w:cs="仿宋"/>
          <w:b/>
          <w:bCs/>
          <w:sz w:val="28"/>
          <w:szCs w:val="28"/>
        </w:rPr>
        <w:t>供应商须知前附表</w:t>
      </w:r>
      <w:bookmarkEnd w:id="107"/>
      <w:bookmarkEnd w:id="108"/>
      <w:bookmarkEnd w:id="109"/>
      <w:bookmarkEnd w:id="110"/>
    </w:p>
    <w:tbl>
      <w:tblPr>
        <w:tblStyle w:val="44"/>
        <w:tblW w:w="87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318"/>
        <w:gridCol w:w="5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序号</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名  称</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招标人</w:t>
            </w:r>
          </w:p>
        </w:tc>
        <w:tc>
          <w:tcPr>
            <w:tcW w:w="56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 xml:space="preserve">名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称：</w:t>
            </w:r>
            <w:r>
              <w:rPr>
                <w:rFonts w:hint="eastAsia" w:ascii="仿宋" w:hAnsi="仿宋" w:eastAsia="仿宋" w:cs="仿宋"/>
                <w:sz w:val="24"/>
                <w:szCs w:val="24"/>
                <w:lang w:eastAsia="zh-CN"/>
              </w:rPr>
              <w:t>江苏省高级人民法院</w:t>
            </w:r>
          </w:p>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 xml:space="preserve">地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址：</w:t>
            </w:r>
            <w:r>
              <w:rPr>
                <w:rFonts w:hint="eastAsia" w:ascii="仿宋" w:hAnsi="仿宋" w:eastAsia="仿宋" w:cs="仿宋"/>
                <w:sz w:val="24"/>
                <w:szCs w:val="24"/>
                <w:lang w:eastAsia="zh-CN"/>
              </w:rPr>
              <w:t>南京市鼓楼区宁海路75号</w:t>
            </w:r>
          </w:p>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联系人：</w:t>
            </w:r>
            <w:r>
              <w:rPr>
                <w:rFonts w:hint="eastAsia" w:ascii="仿宋" w:hAnsi="仿宋" w:eastAsia="仿宋" w:cs="仿宋"/>
                <w:sz w:val="24"/>
                <w:szCs w:val="24"/>
                <w:lang w:eastAsia="zh-CN"/>
              </w:rPr>
              <w:t>李龙寰</w:t>
            </w:r>
          </w:p>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联系方式：</w:t>
            </w:r>
            <w:r>
              <w:rPr>
                <w:rFonts w:hint="eastAsia" w:ascii="仿宋" w:hAnsi="仿宋" w:eastAsia="仿宋" w:cs="仿宋"/>
                <w:sz w:val="24"/>
                <w:szCs w:val="24"/>
                <w:lang w:eastAsia="zh-CN"/>
              </w:rPr>
              <w:t>025-83785017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招标代理机构</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名</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称：江苏柒采招标代理有限公司</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地</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址：南京市建邺区奥体大街68号（新城科技园国际研发总部园）3幢6楼</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 xml:space="preserve">联系人：李欣 </w:t>
            </w:r>
          </w:p>
          <w:p>
            <w:pPr>
              <w:keepNext w:val="0"/>
              <w:keepLines w:val="0"/>
              <w:pageBreakBefore w:val="0"/>
              <w:widowControl/>
              <w:kinsoku/>
              <w:wordWrap/>
              <w:overflowPunct/>
              <w:topLinePunct w:val="0"/>
              <w:autoSpaceDE/>
              <w:autoSpaceDN/>
              <w:bidi w:val="0"/>
              <w:adjustRightInd/>
              <w:spacing w:line="360" w:lineRule="exact"/>
              <w:textAlignment w:val="auto"/>
              <w:rPr>
                <w:rFonts w:ascii="仿宋" w:hAnsi="仿宋" w:eastAsia="仿宋" w:cs="仿宋"/>
                <w:sz w:val="24"/>
                <w:szCs w:val="24"/>
              </w:rPr>
            </w:pPr>
            <w:r>
              <w:rPr>
                <w:rFonts w:hint="eastAsia" w:ascii="仿宋" w:hAnsi="仿宋" w:eastAsia="仿宋" w:cs="仿宋"/>
                <w:sz w:val="24"/>
                <w:szCs w:val="24"/>
              </w:rPr>
              <w:t>联系方式：025-83370296-712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3</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项目名称</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江苏省高法互联网应急值守平台运维项目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项目编号</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QC-2023112855X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5</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预算金额</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人民币</w:t>
            </w:r>
            <w:r>
              <w:rPr>
                <w:rFonts w:hint="eastAsia" w:ascii="仿宋" w:hAnsi="仿宋" w:eastAsia="仿宋" w:cs="仿宋"/>
                <w:b/>
                <w:bCs/>
                <w:sz w:val="24"/>
                <w:szCs w:val="24"/>
                <w:lang w:val="en-US" w:eastAsia="zh-CN"/>
              </w:rPr>
              <w:t>叁</w:t>
            </w:r>
            <w:r>
              <w:rPr>
                <w:rFonts w:hint="eastAsia" w:ascii="仿宋" w:hAnsi="仿宋" w:eastAsia="仿宋" w:cs="仿宋"/>
                <w:b/>
                <w:bCs/>
                <w:sz w:val="24"/>
                <w:szCs w:val="24"/>
              </w:rPr>
              <w:t>拾</w:t>
            </w:r>
            <w:r>
              <w:rPr>
                <w:rFonts w:hint="eastAsia" w:ascii="仿宋" w:hAnsi="仿宋" w:eastAsia="仿宋" w:cs="仿宋"/>
                <w:b/>
                <w:bCs/>
                <w:sz w:val="24"/>
                <w:szCs w:val="24"/>
                <w:lang w:val="en-US" w:eastAsia="zh-CN"/>
              </w:rPr>
              <w:t>陆</w:t>
            </w:r>
            <w:r>
              <w:rPr>
                <w:rFonts w:hint="eastAsia" w:ascii="仿宋" w:hAnsi="仿宋" w:eastAsia="仿宋" w:cs="仿宋"/>
                <w:b/>
                <w:bCs/>
                <w:sz w:val="24"/>
                <w:szCs w:val="24"/>
              </w:rPr>
              <w:t>万元</w:t>
            </w:r>
            <w:r>
              <w:rPr>
                <w:rFonts w:hint="eastAsia" w:ascii="仿宋" w:hAnsi="仿宋" w:eastAsia="仿宋" w:cs="仿宋"/>
                <w:sz w:val="24"/>
                <w:szCs w:val="24"/>
              </w:rPr>
              <w:t>整</w:t>
            </w:r>
            <w:r>
              <w:rPr>
                <w:rFonts w:hint="eastAsia" w:ascii="仿宋" w:hAnsi="仿宋" w:eastAsia="仿宋" w:cs="仿宋"/>
                <w:sz w:val="24"/>
                <w:szCs w:val="24"/>
                <w:lang w:val="en-US" w:eastAsia="zh-CN"/>
              </w:rPr>
              <w:t>/贰年</w:t>
            </w:r>
            <w:r>
              <w:rPr>
                <w:rFonts w:hint="eastAsia" w:ascii="仿宋" w:hAnsi="仿宋" w:eastAsia="仿宋" w:cs="仿宋"/>
                <w:sz w:val="24"/>
                <w:szCs w:val="24"/>
              </w:rPr>
              <w:t>（</w:t>
            </w:r>
            <w:r>
              <w:rPr>
                <w:rFonts w:ascii="Arial" w:hAnsi="Arial" w:eastAsia="仿宋" w:cs="Arial"/>
                <w:sz w:val="24"/>
                <w:szCs w:val="24"/>
              </w:rPr>
              <w:t>¥</w:t>
            </w:r>
            <w:r>
              <w:rPr>
                <w:rFonts w:hint="eastAsia" w:ascii="Arial" w:hAnsi="Arial" w:eastAsia="仿宋" w:cs="Arial"/>
                <w:sz w:val="24"/>
                <w:szCs w:val="24"/>
              </w:rPr>
              <w:t xml:space="preserve"> </w:t>
            </w:r>
            <w:r>
              <w:rPr>
                <w:rFonts w:hint="eastAsia" w:ascii="仿宋" w:hAnsi="仿宋" w:eastAsia="仿宋" w:cs="仿宋"/>
                <w:sz w:val="24"/>
                <w:szCs w:val="24"/>
                <w:lang w:val="en-US" w:eastAsia="zh-CN"/>
              </w:rPr>
              <w:t>36</w:t>
            </w:r>
            <w:r>
              <w:rPr>
                <w:rFonts w:hint="eastAsia" w:ascii="仿宋" w:hAnsi="仿宋" w:eastAsia="仿宋" w:cs="仿宋"/>
                <w:sz w:val="24"/>
                <w:szCs w:val="24"/>
              </w:rPr>
              <w:t>0,000.00</w:t>
            </w:r>
            <w:r>
              <w:rPr>
                <w:rFonts w:hint="eastAsia" w:ascii="仿宋" w:hAnsi="仿宋" w:eastAsia="仿宋" w:cs="仿宋"/>
                <w:sz w:val="24"/>
                <w:szCs w:val="24"/>
                <w:lang w:val="en-US" w:eastAsia="zh-CN"/>
              </w:rPr>
              <w:t>/2年</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6</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项目实施地点</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b/>
                <w:sz w:val="24"/>
                <w:szCs w:val="24"/>
              </w:rPr>
            </w:pPr>
            <w:r>
              <w:rPr>
                <w:rFonts w:hint="eastAsia" w:ascii="仿宋" w:hAnsi="仿宋" w:eastAsia="仿宋" w:cs="仿宋"/>
                <w:sz w:val="24"/>
                <w:szCs w:val="24"/>
              </w:rPr>
              <w:t>南京市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7</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现场勘查/集中答疑</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本项目</w:t>
            </w:r>
            <w:r>
              <w:rPr>
                <w:rFonts w:hint="eastAsia" w:ascii="仿宋" w:hAnsi="仿宋" w:eastAsia="仿宋" w:cs="仿宋"/>
                <w:b/>
                <w:sz w:val="24"/>
                <w:szCs w:val="24"/>
                <w:u w:val="none"/>
              </w:rPr>
              <w:t>不安排</w:t>
            </w:r>
            <w:r>
              <w:rPr>
                <w:rFonts w:hint="eastAsia" w:ascii="仿宋" w:hAnsi="仿宋" w:eastAsia="仿宋" w:cs="仿宋"/>
                <w:bCs/>
                <w:sz w:val="24"/>
                <w:szCs w:val="24"/>
              </w:rPr>
              <w:t>现场勘查/</w:t>
            </w:r>
            <w:r>
              <w:rPr>
                <w:rFonts w:hint="eastAsia" w:ascii="仿宋" w:hAnsi="仿宋" w:eastAsia="仿宋" w:cs="仿宋"/>
                <w:sz w:val="24"/>
                <w:szCs w:val="24"/>
              </w:rPr>
              <w:t>集中答疑。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8</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磋商保证金</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sym w:font="Wingdings 2" w:char="0052"/>
            </w:r>
            <w:r>
              <w:rPr>
                <w:rFonts w:hint="eastAsia" w:ascii="仿宋" w:hAnsi="仿宋" w:eastAsia="仿宋" w:cs="仿宋"/>
                <w:b/>
                <w:bCs/>
                <w:sz w:val="24"/>
                <w:szCs w:val="24"/>
              </w:rPr>
              <w:t>不要求提供</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sym w:font="Wingdings 2" w:char="00A3"/>
            </w:r>
            <w:r>
              <w:rPr>
                <w:rFonts w:hint="eastAsia" w:ascii="仿宋" w:hAnsi="仿宋" w:eastAsia="仿宋" w:cs="仿宋"/>
                <w:sz w:val="24"/>
                <w:szCs w:val="24"/>
              </w:rPr>
              <w:t>要求提供。数额不得超过采购项目预算金额的2%，本项目的磋商保证金为人民币______元，提交方式为______。</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收款人户名：</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开户银行：</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银行账号：</w:t>
            </w:r>
          </w:p>
          <w:p>
            <w:pPr>
              <w:keepNext w:val="0"/>
              <w:keepLines w:val="0"/>
              <w:pageBreakBefore w:val="0"/>
              <w:widowControl/>
              <w:kinsoku/>
              <w:wordWrap/>
              <w:overflowPunct/>
              <w:topLinePunct w:val="0"/>
              <w:autoSpaceDE/>
              <w:autoSpaceDN/>
              <w:bidi w:val="0"/>
              <w:adjustRightIn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注：以电汇方式递交磋商保证金须在电汇凭据附言栏中写明项目编号、分包号及用途(磋商保证金)。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9</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响应文件接收时间</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ascii="仿宋" w:hAnsi="仿宋" w:eastAsia="仿宋" w:cs="仿宋"/>
                <w:color w:val="auto"/>
                <w:sz w:val="24"/>
                <w:szCs w:val="24"/>
              </w:rPr>
            </w:pPr>
            <w:r>
              <w:rPr>
                <w:rFonts w:hint="eastAsia" w:ascii="仿宋" w:hAnsi="仿宋" w:eastAsia="仿宋" w:cs="仿宋"/>
                <w:color w:val="auto"/>
                <w:sz w:val="24"/>
                <w:szCs w:val="24"/>
              </w:rPr>
              <w:t>时间：2023年12月</w:t>
            </w: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下</w:t>
            </w:r>
            <w:r>
              <w:rPr>
                <w:rFonts w:hint="eastAsia" w:ascii="仿宋" w:hAnsi="仿宋" w:eastAsia="仿宋" w:cs="仿宋"/>
                <w:color w:val="auto"/>
                <w:sz w:val="24"/>
                <w:szCs w:val="24"/>
              </w:rPr>
              <w:t>午</w:t>
            </w:r>
            <w:r>
              <w:rPr>
                <w:rFonts w:hint="eastAsia" w:ascii="仿宋" w:hAnsi="仿宋" w:eastAsia="仿宋" w:cs="仿宋"/>
                <w:color w:val="auto"/>
                <w:sz w:val="24"/>
                <w:szCs w:val="24"/>
                <w:lang w:val="en-US" w:eastAsia="zh-CN"/>
              </w:rPr>
              <w:t>03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0-</w:t>
            </w:r>
            <w:r>
              <w:rPr>
                <w:rFonts w:hint="eastAsia" w:ascii="仿宋" w:hAnsi="仿宋" w:eastAsia="仿宋" w:cs="仿宋"/>
                <w:color w:val="auto"/>
                <w:sz w:val="24"/>
                <w:szCs w:val="24"/>
                <w:lang w:val="en-US" w:eastAsia="zh-CN"/>
              </w:rPr>
              <w:t>03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0</w:t>
            </w:r>
          </w:p>
          <w:p>
            <w:pPr>
              <w:keepNext w:val="0"/>
              <w:keepLines w:val="0"/>
              <w:pageBreakBefore w:val="0"/>
              <w:kinsoku/>
              <w:wordWrap/>
              <w:overflowPunct/>
              <w:topLinePunct w:val="0"/>
              <w:autoSpaceDE/>
              <w:autoSpaceDN/>
              <w:bidi w:val="0"/>
              <w:adjustRightInd/>
              <w:spacing w:line="360" w:lineRule="exac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接收地点：南京市建邺区奥体大街68号（新城科技园国际研发总部园）3幢6层—6A开标</w:t>
            </w:r>
            <w:r>
              <w:rPr>
                <w:rFonts w:hint="eastAsia" w:ascii="仿宋" w:hAnsi="仿宋" w:eastAsia="仿宋" w:cs="仿宋"/>
                <w:color w:val="auto"/>
                <w:sz w:val="24"/>
                <w:szCs w:val="24"/>
                <w:lang w:val="en-US" w:eastAsia="zh-CN"/>
              </w:rPr>
              <w:t>二</w:t>
            </w:r>
            <w:r>
              <w:rPr>
                <w:rFonts w:hint="eastAsia" w:ascii="仿宋" w:hAnsi="仿宋" w:eastAsia="仿宋" w:cs="仿宋"/>
                <w:color w:val="auto"/>
                <w:sz w:val="24"/>
                <w:szCs w:val="24"/>
              </w:rPr>
              <w:t xml:space="preserve">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10</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响应文件启封时间</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ascii="仿宋" w:hAnsi="仿宋" w:eastAsia="仿宋" w:cs="仿宋"/>
                <w:color w:val="auto"/>
                <w:sz w:val="24"/>
                <w:szCs w:val="24"/>
              </w:rPr>
            </w:pPr>
            <w:r>
              <w:rPr>
                <w:rFonts w:hint="eastAsia" w:ascii="仿宋" w:hAnsi="仿宋" w:eastAsia="仿宋" w:cs="仿宋"/>
                <w:color w:val="auto"/>
                <w:sz w:val="24"/>
                <w:szCs w:val="24"/>
              </w:rPr>
              <w:t>时间：2023年12月</w:t>
            </w: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下</w:t>
            </w:r>
            <w:r>
              <w:rPr>
                <w:rFonts w:hint="eastAsia" w:ascii="仿宋" w:hAnsi="仿宋" w:eastAsia="仿宋" w:cs="仿宋"/>
                <w:color w:val="auto"/>
                <w:sz w:val="24"/>
                <w:szCs w:val="24"/>
              </w:rPr>
              <w:t>午</w:t>
            </w:r>
            <w:r>
              <w:rPr>
                <w:rFonts w:hint="eastAsia" w:ascii="仿宋" w:hAnsi="仿宋" w:eastAsia="仿宋" w:cs="仿宋"/>
                <w:color w:val="auto"/>
                <w:sz w:val="24"/>
                <w:szCs w:val="24"/>
                <w:lang w:val="en-US" w:eastAsia="zh-CN"/>
              </w:rPr>
              <w:t>03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0</w:t>
            </w:r>
          </w:p>
          <w:p>
            <w:pPr>
              <w:keepNext w:val="0"/>
              <w:keepLines w:val="0"/>
              <w:pageBreakBefore w:val="0"/>
              <w:kinsoku/>
              <w:wordWrap/>
              <w:overflowPunct/>
              <w:topLinePunct w:val="0"/>
              <w:autoSpaceDE/>
              <w:autoSpaceDN/>
              <w:bidi w:val="0"/>
              <w:adjustRightInd/>
              <w:spacing w:line="360" w:lineRule="exac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地点：南京市建邺区奥体大街68号（新城科技园国际研发总部园）3幢6层—6A开标</w:t>
            </w:r>
            <w:r>
              <w:rPr>
                <w:rFonts w:hint="eastAsia" w:ascii="仿宋" w:hAnsi="仿宋" w:eastAsia="仿宋" w:cs="仿宋"/>
                <w:color w:val="auto"/>
                <w:sz w:val="24"/>
                <w:szCs w:val="24"/>
                <w:lang w:val="en-US" w:eastAsia="zh-CN"/>
              </w:rPr>
              <w:t>二</w:t>
            </w:r>
            <w:r>
              <w:rPr>
                <w:rFonts w:hint="eastAsia" w:ascii="仿宋" w:hAnsi="仿宋" w:eastAsia="仿宋" w:cs="仿宋"/>
                <w:color w:val="auto"/>
                <w:sz w:val="24"/>
                <w:szCs w:val="24"/>
              </w:rPr>
              <w:t xml:space="preserve">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11</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响应文件数量</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正本份数：1份</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副本份数：2份</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电子档文件：1份（正本签字盖章后的扫描件PDF和可编辑的Word版本。电子响应文件以U盘/光盘为载体，提交的电子文件必须与正本纸质响应文件完全一致，随纸质版文件一并提交。电子文件命名要求：单位名称+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12</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响应文件有效期</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响应截止时间后六十天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8"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13</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highlight w:val="none"/>
              </w:rPr>
              <w:t>招标代理服务费</w:t>
            </w:r>
          </w:p>
        </w:tc>
        <w:tc>
          <w:tcPr>
            <w:tcW w:w="5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合同签订前，成交人应向招标代理机构缴纳招标代理服务费。由成交人领取《成交通知书》时向招标代理机构缴纳，成交人凭《成交通知书》与采购方签订合同。</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付款形式：网上银行转账或银行电汇（不接受其他形式）</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并在转账或电汇时，备注“项目编号+代理费”字样。</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开户行信息：</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单位名称：江苏柒采招标代理有限公司</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开 户 行：中国银行股份有限公司南京万达广场支行</w:t>
            </w:r>
          </w:p>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账    号：515769533053</w:t>
            </w:r>
          </w:p>
          <w:p>
            <w:pPr>
              <w:keepNext w:val="0"/>
              <w:keepLines w:val="0"/>
              <w:pageBreakBefore w:val="0"/>
              <w:kinsoku/>
              <w:wordWrap/>
              <w:overflowPunct/>
              <w:topLinePunct w:val="0"/>
              <w:autoSpaceDE/>
              <w:autoSpaceDN/>
              <w:bidi w:val="0"/>
              <w:adjustRightInd/>
              <w:snapToGrid w:val="0"/>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rPr>
              <w:t>收费标准：按照江苏省招标投标协会《关于江苏省招标代理服务收费的指导意见》的规定，</w:t>
            </w:r>
            <w:r>
              <w:rPr>
                <w:rFonts w:hint="eastAsia" w:ascii="仿宋" w:hAnsi="仿宋" w:eastAsia="仿宋" w:cs="仿宋"/>
                <w:sz w:val="24"/>
                <w:szCs w:val="24"/>
                <w:highlight w:val="none"/>
              </w:rPr>
              <w:t>本次项目代理费按以上标准下浮</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收取。</w:t>
            </w:r>
          </w:p>
        </w:tc>
      </w:tr>
    </w:tbl>
    <w:p>
      <w:pPr>
        <w:spacing w:after="145" w:afterLines="50" w:line="360" w:lineRule="auto"/>
        <w:ind w:firstLine="1785" w:firstLineChars="850"/>
        <w:rPr>
          <w:rFonts w:ascii="宋体" w:hAnsi="宋体"/>
          <w:b/>
          <w:bCs/>
          <w:sz w:val="24"/>
        </w:rPr>
      </w:pPr>
      <w:r>
        <w:rPr>
          <w:rFonts w:hint="eastAsia" w:ascii="仿宋" w:hAnsi="仿宋" w:eastAsia="仿宋" w:cs="仿宋"/>
        </w:rPr>
        <w:br w:type="page"/>
      </w:r>
      <w:bookmarkStart w:id="111" w:name="_Toc1000"/>
      <w:r>
        <w:rPr>
          <w:rFonts w:hint="eastAsia" w:ascii="宋体" w:hAnsi="宋体"/>
          <w:bCs/>
          <w:sz w:val="24"/>
        </w:rPr>
        <w:t>（参加竞争性磋商的供应商以下简称“磋商供应商”）</w:t>
      </w:r>
    </w:p>
    <w:p>
      <w:pPr>
        <w:pStyle w:val="5"/>
        <w:spacing w:before="0" w:after="0" w:line="360" w:lineRule="auto"/>
        <w:ind w:firstLine="498" w:firstLineChars="155"/>
        <w:rPr>
          <w:rFonts w:hint="eastAsia" w:ascii="仿宋" w:hAnsi="仿宋" w:eastAsia="仿宋" w:cs="仿宋"/>
        </w:rPr>
      </w:pPr>
      <w:bookmarkStart w:id="112" w:name="_Toc8105"/>
      <w:bookmarkStart w:id="113" w:name="_Toc5735"/>
      <w:r>
        <w:rPr>
          <w:rFonts w:hint="eastAsia" w:ascii="仿宋" w:hAnsi="仿宋" w:eastAsia="仿宋" w:cs="仿宋"/>
        </w:rPr>
        <w:t>一、总则</w:t>
      </w:r>
      <w:bookmarkEnd w:id="98"/>
      <w:bookmarkEnd w:id="99"/>
      <w:bookmarkEnd w:id="100"/>
      <w:bookmarkEnd w:id="101"/>
      <w:bookmarkEnd w:id="102"/>
      <w:bookmarkEnd w:id="111"/>
      <w:bookmarkEnd w:id="112"/>
      <w:bookmarkEnd w:id="113"/>
    </w:p>
    <w:p>
      <w:pPr>
        <w:pStyle w:val="6"/>
        <w:spacing w:before="0" w:after="0" w:line="240" w:lineRule="auto"/>
        <w:ind w:firstLine="361" w:firstLineChars="150"/>
        <w:rPr>
          <w:rFonts w:hint="eastAsia" w:ascii="仿宋" w:hAnsi="仿宋" w:eastAsia="仿宋" w:cs="仿宋"/>
          <w:sz w:val="24"/>
          <w:szCs w:val="24"/>
        </w:rPr>
      </w:pPr>
      <w:bookmarkStart w:id="114" w:name="_Hlt16619475"/>
      <w:bookmarkEnd w:id="114"/>
      <w:bookmarkStart w:id="115" w:name="_Toc458694821"/>
      <w:bookmarkStart w:id="116" w:name="_Toc20823276"/>
      <w:bookmarkStart w:id="117" w:name="_Toc513029204"/>
      <w:bookmarkStart w:id="118" w:name="_Toc16938520"/>
      <w:r>
        <w:rPr>
          <w:rFonts w:hint="eastAsia" w:ascii="仿宋" w:hAnsi="仿宋" w:eastAsia="仿宋" w:cs="仿宋"/>
          <w:sz w:val="24"/>
          <w:szCs w:val="24"/>
        </w:rPr>
        <w:t>1</w:t>
      </w:r>
      <w:bookmarkEnd w:id="115"/>
      <w:r>
        <w:rPr>
          <w:rFonts w:hint="eastAsia" w:ascii="仿宋" w:hAnsi="仿宋" w:eastAsia="仿宋" w:cs="仿宋"/>
          <w:sz w:val="24"/>
          <w:szCs w:val="24"/>
        </w:rPr>
        <w:t>.采购方式</w:t>
      </w:r>
      <w:bookmarkEnd w:id="116"/>
      <w:bookmarkEnd w:id="117"/>
      <w:bookmarkEnd w:id="118"/>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1.1 本次采取竞争性磋商的方式，本竞争性磋商文件（以下简称磋商文件）仅适用此项目。</w:t>
      </w:r>
    </w:p>
    <w:p>
      <w:pPr>
        <w:pStyle w:val="6"/>
        <w:spacing w:before="0" w:after="0" w:line="240" w:lineRule="auto"/>
        <w:ind w:firstLine="361" w:firstLineChars="150"/>
        <w:rPr>
          <w:rFonts w:hint="eastAsia" w:ascii="仿宋" w:hAnsi="仿宋" w:eastAsia="仿宋" w:cs="仿宋"/>
          <w:sz w:val="24"/>
          <w:szCs w:val="24"/>
        </w:rPr>
      </w:pPr>
      <w:bookmarkStart w:id="119" w:name="_Toc513029205"/>
      <w:bookmarkStart w:id="120" w:name="_Toc16938521"/>
      <w:bookmarkStart w:id="121" w:name="_Toc20823277"/>
      <w:r>
        <w:rPr>
          <w:rFonts w:hint="eastAsia" w:ascii="仿宋" w:hAnsi="仿宋" w:eastAsia="仿宋" w:cs="仿宋"/>
          <w:sz w:val="24"/>
          <w:szCs w:val="24"/>
        </w:rPr>
        <w:t>2.合格的</w:t>
      </w:r>
      <w:bookmarkEnd w:id="119"/>
      <w:bookmarkEnd w:id="120"/>
      <w:bookmarkEnd w:id="121"/>
      <w:r>
        <w:rPr>
          <w:rFonts w:hint="eastAsia" w:ascii="仿宋" w:hAnsi="仿宋" w:eastAsia="仿宋" w:cs="仿宋"/>
          <w:sz w:val="24"/>
          <w:szCs w:val="24"/>
        </w:rPr>
        <w:t>磋商供应商</w:t>
      </w:r>
    </w:p>
    <w:p>
      <w:pPr>
        <w:spacing w:line="288" w:lineRule="auto"/>
        <w:ind w:firstLine="440" w:firstLineChars="200"/>
        <w:rPr>
          <w:rFonts w:hint="eastAsia" w:ascii="仿宋" w:hAnsi="仿宋" w:eastAsia="仿宋" w:cs="仿宋"/>
          <w:sz w:val="22"/>
          <w:szCs w:val="22"/>
        </w:rPr>
      </w:pPr>
      <w:bookmarkStart w:id="122" w:name="_Toc20823278"/>
      <w:bookmarkStart w:id="123" w:name="_Toc16938522"/>
      <w:bookmarkStart w:id="124" w:name="_Toc513029206"/>
      <w:r>
        <w:rPr>
          <w:rFonts w:hint="eastAsia" w:ascii="仿宋" w:hAnsi="仿宋" w:eastAsia="仿宋" w:cs="仿宋"/>
          <w:sz w:val="22"/>
          <w:szCs w:val="22"/>
        </w:rPr>
        <w:t>2.1满足本磋商文件“磋商邀请”中供应商资格要求的规定。</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2.2 满足本磋商文件实质性要求和条件的规定。</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3.适用法律</w:t>
      </w:r>
      <w:bookmarkEnd w:id="122"/>
      <w:bookmarkEnd w:id="123"/>
      <w:bookmarkEnd w:id="124"/>
    </w:p>
    <w:p>
      <w:pPr>
        <w:spacing w:line="288" w:lineRule="auto"/>
        <w:ind w:firstLine="440" w:firstLineChars="200"/>
        <w:rPr>
          <w:rFonts w:hint="eastAsia" w:ascii="仿宋" w:hAnsi="仿宋" w:eastAsia="仿宋" w:cs="仿宋"/>
          <w:sz w:val="22"/>
          <w:szCs w:val="22"/>
        </w:rPr>
      </w:pPr>
      <w:bookmarkStart w:id="125" w:name="_Toc16938523"/>
      <w:bookmarkStart w:id="126" w:name="_Toc20823279"/>
      <w:bookmarkStart w:id="127" w:name="_Toc513029207"/>
      <w:bookmarkStart w:id="128" w:name="_Toc462564067"/>
      <w:r>
        <w:rPr>
          <w:rFonts w:hint="eastAsia" w:ascii="仿宋" w:hAnsi="仿宋" w:eastAsia="仿宋" w:cs="仿宋"/>
          <w:sz w:val="22"/>
          <w:szCs w:val="22"/>
        </w:rPr>
        <w:t>3.1</w:t>
      </w:r>
      <w:r>
        <w:rPr>
          <w:rFonts w:hint="eastAsia" w:ascii="仿宋" w:hAnsi="仿宋" w:eastAsia="仿宋" w:cs="仿宋"/>
          <w:sz w:val="22"/>
          <w:szCs w:val="22"/>
          <w:lang w:val="zh-CN"/>
        </w:rPr>
        <w:t>《中华人民共和国政府采购法》、《中华人民共和国政府采购法实施条例》、《政府采购竞争性磋商采购方式管理暂行办法》等有关法律、规章和规定等。</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4.政策功能</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4.1 政府采购促进中小企业发展，在政府采购活动中，供应商提供的服务符合下列情形的，享受中小企业扶持政策：</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（1）在服务采购项目中，服务由中小企业承接，即提供服务的人员为中小企业依照《中华人民共和国劳动合同法》订立劳动合同的从业人员。</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（2）以联合体形式参加政府采购活动，联合体各方均为中小企业的，联合体视同中小企业。其中，联合体各方均为小微企业的，联合体视同小微企业。</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（3）中小企业供应商参加政府采购活动，应当出具《中小企业声明函》(格式见后附件)，否则不得享受相关中小企业扶持政策。</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中小企业，是指在中华人民共和国境内依法设立，依据国务院批准的中小企业划分标准(详见《关于印发中小企业划型标准规定的通知》工信部联企业〔2011〕300号及《国家统计局关于印发〈统计上大中小微型企业划分办法(2017)〉的通知》国统字〔2017〕213号)确定的中型企业、小型企业和微型企业，但与大企业的负责人为同一人，或者与 大企业存在直接控股、管理关系的除外。符合中小企业划分标准的个体工商户，在政府采购活动中视同中小企业。</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4.2 政府采购支持监狱和戒毒企业发展政策，监狱和戒毒企业提供的产品和服务在评审时 将获得优势，参加投标的监狱和戒毒企业，应当提供由省级以上监狱管理局、戒毒管理局(含新疆生产建设兵团)出具的属于监狱企业的证明文件，监狱和戒毒企业享受政府采购支持政策的要求详见财库〔2014〕68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4.3 政府采购促进残疾人就业政策，残疾人福利性单位提供的产品和服务在评审时将获得优势，参加投标的残疾人福利性单位，应当提供《残疾人福利性单位声明函》，残疾人福利性单位享受政府采购支持政策的要求详见财库〔2017〕141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4.4 强制采购节能产品、信息安全产品，优先采购环境标志产品。节能产品是指列入财政部、国家发展和改革委员会制定的《节能产品政府采购品目清单》，且经过认定的节能产品；信息安全产品是指列入国家质检总局、国家认监委《信息安全产品强制性认证目录》，并获得强制性产品认证证书的产品；环境标志产品是指列入财政部、生态环境部制定的《环境标志产品政府采购品目清单》，且依据相关标准的最新版本认证的环境标志产品。</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4.5 提供的产品属于信息安全产品的，供应商应当选择经国家认证的信息安全产品投标，并提供由中国信息安全认证中心按国家标准认证颁发的有效认证证书复印件。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4.6 提供的产品属于政府强制采购节能产品的，供应商应当选择依据国家标准中二级能效 (水效)指标认证的节能产品投标，并提供有效的节能产品认证证书复印件。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4.7 提供的产品属于环境标志产品的,供应商应当选择依据相关标准的最新版本认证的环境标志产品投标,并提供有效的环境标志产品认证证书复印件。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4.8未按要求提供相关材料的，不享受相关政策。</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5.磋商费用</w:t>
      </w:r>
      <w:bookmarkEnd w:id="125"/>
      <w:bookmarkEnd w:id="126"/>
      <w:bookmarkEnd w:id="127"/>
      <w:bookmarkEnd w:id="128"/>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5.1 供应商应承担所有与准备和参加磋商有关的费用，无论磋商结果如何，江苏柒采招标代理有限公司（以下简称招标代理）和采购人在任何情况下均无义务和责任承担这些费用。</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 xml:space="preserve">5.2本次招标代理收取标书工本费与成交服务费，具体详见第一章 磋商邀请及第二章 供应商须知前附表。 </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5.3本次采购专家评审费按实际发生收取。</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6.磋商文件的约束力</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6.1 供应商一旦参加本项目采购活动，即被认为接受了本磋商文件的规定和约束。</w:t>
      </w:r>
    </w:p>
    <w:p>
      <w:pPr>
        <w:pStyle w:val="5"/>
        <w:spacing w:before="0" w:after="0" w:line="360" w:lineRule="auto"/>
        <w:ind w:firstLine="498" w:firstLineChars="155"/>
        <w:rPr>
          <w:rFonts w:hint="eastAsia" w:ascii="仿宋" w:hAnsi="仿宋" w:eastAsia="仿宋" w:cs="仿宋"/>
        </w:rPr>
      </w:pPr>
      <w:bookmarkStart w:id="129" w:name="_Toc16938525"/>
      <w:bookmarkStart w:id="130" w:name="_Toc120614215"/>
      <w:bookmarkStart w:id="131" w:name="_Toc513029209"/>
      <w:bookmarkStart w:id="132" w:name="_Toc29366"/>
      <w:bookmarkStart w:id="133" w:name="_Toc20823281"/>
      <w:bookmarkStart w:id="134" w:name="_Toc11598"/>
      <w:bookmarkStart w:id="135" w:name="_Toc14044"/>
      <w:bookmarkStart w:id="136" w:name="_Toc1402"/>
      <w:r>
        <w:rPr>
          <w:rFonts w:hint="eastAsia" w:ascii="仿宋" w:hAnsi="仿宋" w:eastAsia="仿宋" w:cs="仿宋"/>
        </w:rPr>
        <w:t>二、</w:t>
      </w:r>
      <w:bookmarkEnd w:id="129"/>
      <w:bookmarkEnd w:id="130"/>
      <w:bookmarkEnd w:id="131"/>
      <w:bookmarkEnd w:id="132"/>
      <w:bookmarkEnd w:id="133"/>
      <w:bookmarkEnd w:id="134"/>
      <w:r>
        <w:rPr>
          <w:rFonts w:hint="eastAsia" w:ascii="仿宋" w:hAnsi="仿宋" w:eastAsia="仿宋" w:cs="仿宋"/>
        </w:rPr>
        <w:t>磋商文件</w:t>
      </w:r>
      <w:bookmarkEnd w:id="135"/>
      <w:bookmarkEnd w:id="136"/>
    </w:p>
    <w:p>
      <w:pPr>
        <w:pStyle w:val="6"/>
        <w:spacing w:before="0" w:after="0" w:line="240" w:lineRule="auto"/>
        <w:ind w:firstLine="361" w:firstLineChars="150"/>
        <w:rPr>
          <w:rFonts w:hint="eastAsia" w:ascii="仿宋" w:hAnsi="仿宋" w:eastAsia="仿宋" w:cs="仿宋"/>
          <w:sz w:val="24"/>
          <w:szCs w:val="24"/>
        </w:rPr>
      </w:pPr>
      <w:bookmarkStart w:id="137" w:name="_Toc513029210"/>
      <w:bookmarkStart w:id="138" w:name="_Toc20823282"/>
      <w:bookmarkStart w:id="139" w:name="_Toc16938526"/>
      <w:r>
        <w:rPr>
          <w:rFonts w:hint="eastAsia" w:ascii="仿宋" w:hAnsi="仿宋" w:eastAsia="仿宋" w:cs="仿宋"/>
          <w:sz w:val="24"/>
          <w:szCs w:val="24"/>
        </w:rPr>
        <w:t>7.磋商文件构成</w:t>
      </w:r>
      <w:bookmarkEnd w:id="137"/>
      <w:bookmarkEnd w:id="138"/>
      <w:bookmarkEnd w:id="139"/>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7.1 磋商文件由以下部分组成：</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（1）磋商邀请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（2）供应商须知</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（3）合同文本</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（4）项目需求</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（5）评审方法与评审标准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（6）响应文件格式</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请仔细检查磋商文件是否齐全，如有缺漏请立即与招标代理联系解决。</w:t>
      </w:r>
    </w:p>
    <w:p>
      <w:pPr>
        <w:spacing w:line="288" w:lineRule="auto"/>
        <w:ind w:firstLine="440" w:firstLineChars="200"/>
        <w:rPr>
          <w:rFonts w:hint="eastAsia" w:ascii="仿宋" w:hAnsi="仿宋" w:eastAsia="仿宋" w:cs="仿宋"/>
          <w:sz w:val="24"/>
        </w:rPr>
      </w:pPr>
      <w:r>
        <w:rPr>
          <w:rFonts w:hint="eastAsia" w:ascii="仿宋" w:hAnsi="仿宋" w:eastAsia="仿宋" w:cs="仿宋"/>
          <w:sz w:val="22"/>
          <w:szCs w:val="22"/>
        </w:rPr>
        <w:t>7.2 供应商应认真阅读磋商文件中所有的事项、格式、条款和规范等要求。按磋商文件要求和规定编制响应文件，并保证所提供的全部资料的真实性，以使其响应文件对磋商文件作出实质性响应，否则其风险由供应商自行承担。</w:t>
      </w:r>
    </w:p>
    <w:p>
      <w:pPr>
        <w:pStyle w:val="6"/>
        <w:spacing w:before="0" w:after="0" w:line="240" w:lineRule="auto"/>
        <w:ind w:firstLine="361" w:firstLineChars="150"/>
        <w:rPr>
          <w:rFonts w:ascii="宋体" w:hAnsi="宋体"/>
          <w:sz w:val="24"/>
        </w:rPr>
      </w:pPr>
      <w:bookmarkStart w:id="140" w:name="_Toc513029211"/>
      <w:bookmarkStart w:id="141" w:name="_Toc20823283"/>
      <w:bookmarkStart w:id="142" w:name="_Toc16938527"/>
      <w:bookmarkStart w:id="143" w:name="_Toc462564070"/>
      <w:r>
        <w:rPr>
          <w:rFonts w:hint="eastAsia" w:ascii="仿宋" w:hAnsi="仿宋" w:eastAsia="仿宋" w:cs="仿宋"/>
          <w:sz w:val="24"/>
          <w:szCs w:val="24"/>
        </w:rPr>
        <w:t>8.磋商文件的澄清</w:t>
      </w:r>
      <w:bookmarkEnd w:id="140"/>
      <w:bookmarkEnd w:id="141"/>
      <w:bookmarkEnd w:id="142"/>
      <w:bookmarkEnd w:id="143"/>
      <w:bookmarkStart w:id="144" w:name="_Toc513029212"/>
      <w:bookmarkStart w:id="145" w:name="_Toc16938528"/>
      <w:bookmarkStart w:id="146" w:name="_Toc20823284"/>
      <w:bookmarkStart w:id="147" w:name="_Toc462564071"/>
      <w:r>
        <w:rPr>
          <w:rFonts w:hint="eastAsia" w:ascii="仿宋" w:hAnsi="仿宋" w:eastAsia="仿宋" w:cs="仿宋"/>
          <w:sz w:val="24"/>
          <w:szCs w:val="24"/>
        </w:rPr>
        <w:t>及修改</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8.1任何要求对磋商文件进行澄清的供应商，均应在提交首次响应文件截止时间5日前按磋商邀请中的通讯地址，以书面形式通知招标代理。提交首次响应文件截止之日前，招标代理可以对已发出的磋商文件进行必要的澄清或者修改，澄清或者修改的内容作为磋商文件的组成部分。澄清或者修改的内容可能影响响应文件编制的，招标代理将在提交首次响应文件截止时间至少5日前，在江苏政府采购网上发布书面更正公告形式通知所有获取磋商文件的供应商。不足5日的，招标代理应当顺延提交首次响应文件截止时间。</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8.2招标代理可以视采购项目的具体情况，组织供应商进行现场考察或召开磋商前答疑会，但不单独或分别组织只有一个供应商参加的现场 考察和答疑会。</w:t>
      </w:r>
    </w:p>
    <w:bookmarkEnd w:id="144"/>
    <w:bookmarkEnd w:id="145"/>
    <w:bookmarkEnd w:id="146"/>
    <w:bookmarkEnd w:id="147"/>
    <w:p>
      <w:pPr>
        <w:pStyle w:val="5"/>
        <w:spacing w:before="0" w:after="0" w:line="360" w:lineRule="auto"/>
        <w:ind w:firstLine="498" w:firstLineChars="155"/>
        <w:rPr>
          <w:rFonts w:hint="eastAsia" w:ascii="仿宋" w:hAnsi="仿宋" w:eastAsia="仿宋" w:cs="仿宋"/>
        </w:rPr>
      </w:pPr>
      <w:bookmarkStart w:id="148" w:name="_Toc14577351"/>
      <w:bookmarkStart w:id="149" w:name="_Toc462564072"/>
      <w:bookmarkStart w:id="150" w:name="_Toc19210"/>
      <w:bookmarkStart w:id="151" w:name="_Toc61149553"/>
      <w:bookmarkStart w:id="152" w:name="_Toc513029213"/>
      <w:bookmarkStart w:id="153" w:name="_Toc20771"/>
      <w:bookmarkStart w:id="154" w:name="_Toc16938548"/>
      <w:bookmarkStart w:id="155" w:name="_Toc513029232"/>
      <w:bookmarkStart w:id="156" w:name="_Toc20823304"/>
      <w:r>
        <w:rPr>
          <w:rFonts w:hint="eastAsia" w:ascii="仿宋" w:hAnsi="仿宋" w:eastAsia="仿宋" w:cs="仿宋"/>
        </w:rPr>
        <w:t>三、响应文件的编制</w:t>
      </w:r>
      <w:bookmarkEnd w:id="148"/>
      <w:bookmarkEnd w:id="149"/>
      <w:bookmarkEnd w:id="150"/>
      <w:bookmarkEnd w:id="151"/>
      <w:bookmarkEnd w:id="152"/>
      <w:bookmarkEnd w:id="153"/>
    </w:p>
    <w:p>
      <w:pPr>
        <w:pStyle w:val="6"/>
        <w:spacing w:before="0" w:after="0" w:line="240" w:lineRule="auto"/>
        <w:ind w:firstLine="361" w:firstLineChars="150"/>
        <w:rPr>
          <w:rFonts w:hint="eastAsia" w:ascii="仿宋" w:hAnsi="仿宋" w:eastAsia="仿宋" w:cs="仿宋"/>
          <w:sz w:val="24"/>
          <w:szCs w:val="24"/>
        </w:rPr>
      </w:pPr>
      <w:bookmarkStart w:id="157" w:name="_Toc61149561"/>
      <w:bookmarkStart w:id="158" w:name="_Toc513029223"/>
      <w:bookmarkStart w:id="159" w:name="_Toc14577361"/>
      <w:r>
        <w:rPr>
          <w:rFonts w:hint="eastAsia" w:ascii="仿宋" w:hAnsi="仿宋" w:eastAsia="仿宋" w:cs="仿宋"/>
          <w:sz w:val="24"/>
          <w:szCs w:val="24"/>
        </w:rPr>
        <w:t>9.磋商响应文件份数和签署</w:t>
      </w:r>
      <w:bookmarkEnd w:id="157"/>
      <w:bookmarkEnd w:id="158"/>
      <w:bookmarkEnd w:id="159"/>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9.1磋商供应商应严格按照磋商邀请要求准备磋商响应文件（以下简称响应文件），每份响应文件须清楚地标明“正本”、“副本”或“电子版响应文件”字样。一旦正本和副本不符，以正本为准。电子版与纸质版文件不符，以纸质版为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响应文件的正本和所有的副本均需打印或复印。响应文件正本中，除磋商文件规定的可提交复印件外，其他文件均须提交原件，文字材料需打印或用不褪色墨水书写，响应文件正本须经法定代表人或授权代表签字和加盖磋商供应商公章。本磋商文件所表述（指定）的公章是指刻有供应商法定名称的印章，不包括合同、财务、税务、发票等形式的业务专用章。</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9.2 除磋商供应商对错处做必要修改外，响应文件不得行间插字、涂改或增删。如有修改错漏处，必须由响应文件签署人签字或盖章。</w:t>
      </w:r>
    </w:p>
    <w:p>
      <w:pPr>
        <w:pStyle w:val="6"/>
        <w:spacing w:before="0" w:after="0" w:line="240" w:lineRule="auto"/>
        <w:ind w:firstLine="361" w:firstLineChars="150"/>
        <w:rPr>
          <w:rFonts w:hint="eastAsia" w:ascii="仿宋" w:hAnsi="仿宋" w:eastAsia="仿宋" w:cs="仿宋"/>
          <w:sz w:val="24"/>
          <w:szCs w:val="24"/>
        </w:rPr>
      </w:pPr>
      <w:bookmarkStart w:id="160" w:name="_Toc61149555"/>
      <w:bookmarkStart w:id="161" w:name="_Toc462564074"/>
      <w:bookmarkStart w:id="162" w:name="_Toc14577353"/>
      <w:bookmarkStart w:id="163" w:name="_Toc513029215"/>
      <w:bookmarkStart w:id="164" w:name="_Toc14577352"/>
      <w:bookmarkStart w:id="165" w:name="_Toc462564073"/>
      <w:bookmarkStart w:id="166" w:name="_Toc61149554"/>
      <w:bookmarkStart w:id="167" w:name="_Toc513029214"/>
      <w:r>
        <w:rPr>
          <w:rFonts w:hint="eastAsia" w:ascii="仿宋" w:hAnsi="仿宋" w:eastAsia="仿宋" w:cs="仿宋"/>
          <w:sz w:val="24"/>
          <w:szCs w:val="24"/>
        </w:rPr>
        <w:t>10.响应文件</w:t>
      </w:r>
      <w:bookmarkEnd w:id="160"/>
      <w:bookmarkEnd w:id="161"/>
      <w:bookmarkEnd w:id="162"/>
      <w:bookmarkEnd w:id="163"/>
      <w:r>
        <w:rPr>
          <w:rFonts w:hint="eastAsia" w:ascii="仿宋" w:hAnsi="仿宋" w:eastAsia="仿宋" w:cs="仿宋"/>
          <w:sz w:val="24"/>
          <w:szCs w:val="24"/>
        </w:rPr>
        <w:t>编制要求</w:t>
      </w:r>
    </w:p>
    <w:bookmarkEnd w:id="164"/>
    <w:bookmarkEnd w:id="165"/>
    <w:bookmarkEnd w:id="166"/>
    <w:bookmarkEnd w:id="167"/>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10.1磋商供应商提交的响应文件以及磋商供应商与招标代理及采购人就有关磋商的所有来往函电均应使用简体中文。磋商文件中既有中文也有外文的，以中文意义为准。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10.2 除技术性能另有规定外，响应文件所使用的度量衡单位，均须采用国家法定计量单位。</w:t>
      </w:r>
    </w:p>
    <w:p>
      <w:pPr>
        <w:pStyle w:val="6"/>
        <w:spacing w:before="0" w:after="0" w:line="240" w:lineRule="auto"/>
        <w:ind w:firstLine="361" w:firstLineChars="150"/>
        <w:rPr>
          <w:rFonts w:hint="eastAsia" w:ascii="仿宋" w:hAnsi="仿宋" w:eastAsia="仿宋" w:cs="仿宋"/>
          <w:sz w:val="24"/>
          <w:szCs w:val="24"/>
        </w:rPr>
      </w:pPr>
      <w:bookmarkStart w:id="168" w:name="_Toc61149558"/>
      <w:bookmarkStart w:id="169" w:name="_Toc14577357"/>
      <w:bookmarkStart w:id="170" w:name="_Toc513029219"/>
      <w:bookmarkStart w:id="171" w:name="_Toc14577355"/>
      <w:bookmarkStart w:id="172" w:name="_Toc513029217"/>
      <w:bookmarkStart w:id="173" w:name="_Toc61149557"/>
      <w:r>
        <w:rPr>
          <w:rFonts w:hint="eastAsia" w:ascii="仿宋" w:hAnsi="仿宋" w:eastAsia="仿宋" w:cs="仿宋"/>
          <w:sz w:val="24"/>
          <w:szCs w:val="24"/>
        </w:rPr>
        <w:t>11.参加磋商供应商资格的文件</w:t>
      </w:r>
      <w:bookmarkEnd w:id="168"/>
      <w:bookmarkEnd w:id="169"/>
      <w:bookmarkEnd w:id="170"/>
      <w:r>
        <w:rPr>
          <w:rFonts w:hint="eastAsia" w:ascii="仿宋" w:hAnsi="仿宋" w:eastAsia="仿宋" w:cs="仿宋"/>
          <w:sz w:val="24"/>
          <w:szCs w:val="24"/>
        </w:rPr>
        <w:t>证明</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11.1磋商供应商应提交证明其有资格参加磋商和成交后有能力独立履行合同的文件，并作为其响应文件的一部分。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11.2磋商供应商除必须具有履行合同所需提供的设备以及服务的能力外，还必须具备相应的财务、技术方面的能力。</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11.3磋商供应商应填写并提交磋商文件所附的“资格证明文件”。</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12.磋商响应报价</w:t>
      </w:r>
      <w:bookmarkEnd w:id="171"/>
      <w:bookmarkEnd w:id="172"/>
      <w:r>
        <w:rPr>
          <w:rFonts w:hint="eastAsia" w:ascii="仿宋" w:hAnsi="仿宋" w:eastAsia="仿宋" w:cs="仿宋"/>
          <w:sz w:val="24"/>
          <w:szCs w:val="24"/>
        </w:rPr>
        <w:t>表</w:t>
      </w:r>
      <w:bookmarkEnd w:id="173"/>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12.1 磋商供应商应按照磋商文件规定格式填报磋商响应报价表（含分项报价）。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12.2标的物</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详见项目需求。</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12.3有关费用处理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本次采购磋商供应商的报价应包括为完成本项目发生的所有费用，本磋商文件中另有规定的除外。</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12.4其它费用处理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磋商文件未列明，而磋商供应商认为必须的费用也须列入报价。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12.5报价采用的货币</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响应文件中的单价和总价，无特殊规定的采用人民币报价，以元为单位标注。磋商文件中另有规定的按规定执行。</w:t>
      </w:r>
    </w:p>
    <w:p>
      <w:pPr>
        <w:spacing w:line="288" w:lineRule="auto"/>
        <w:ind w:firstLine="440" w:firstLineChars="200"/>
        <w:rPr>
          <w:rFonts w:ascii="宋体" w:hAnsi="宋体"/>
          <w:sz w:val="24"/>
        </w:rPr>
      </w:pPr>
      <w:r>
        <w:rPr>
          <w:rFonts w:hint="eastAsia" w:ascii="仿宋" w:hAnsi="仿宋" w:eastAsia="仿宋" w:cs="仿宋"/>
          <w:sz w:val="22"/>
          <w:szCs w:val="22"/>
        </w:rPr>
        <w:t>12.6 磋商响应报价表上的价格应按磋商文件规定填写。</w:t>
      </w:r>
    </w:p>
    <w:p>
      <w:pPr>
        <w:pStyle w:val="6"/>
        <w:spacing w:before="0" w:after="0" w:line="240" w:lineRule="auto"/>
        <w:ind w:firstLine="361" w:firstLineChars="150"/>
        <w:rPr>
          <w:rFonts w:hint="eastAsia" w:ascii="仿宋" w:hAnsi="仿宋" w:eastAsia="仿宋" w:cs="仿宋"/>
          <w:sz w:val="24"/>
          <w:szCs w:val="24"/>
        </w:rPr>
      </w:pPr>
      <w:bookmarkStart w:id="174" w:name="_Toc513029221"/>
      <w:bookmarkStart w:id="175" w:name="_Toc61149559"/>
      <w:bookmarkStart w:id="176" w:name="_Toc14577359"/>
      <w:r>
        <w:rPr>
          <w:rFonts w:hint="eastAsia" w:ascii="仿宋" w:hAnsi="仿宋" w:eastAsia="仿宋" w:cs="仿宋"/>
          <w:sz w:val="24"/>
          <w:szCs w:val="24"/>
        </w:rPr>
        <w:t>13.项目需求响应方案</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13.1提供为完成本项目的总体实施方案。</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13.2对磋商文件中项目需求的技术与商务条款要求逐项作出应答，并提供依据或说明。</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13.3磋商供应商认为需要的其他技术文件或说明。</w:t>
      </w:r>
    </w:p>
    <w:bookmarkEnd w:id="174"/>
    <w:bookmarkEnd w:id="175"/>
    <w:bookmarkEnd w:id="176"/>
    <w:p>
      <w:pPr>
        <w:pStyle w:val="5"/>
        <w:spacing w:before="0" w:after="0" w:line="360" w:lineRule="auto"/>
        <w:ind w:firstLine="498" w:firstLineChars="155"/>
        <w:rPr>
          <w:rFonts w:hint="eastAsia" w:ascii="仿宋" w:hAnsi="仿宋" w:eastAsia="仿宋" w:cs="仿宋"/>
        </w:rPr>
      </w:pPr>
      <w:bookmarkStart w:id="177" w:name="_Toc14577362"/>
      <w:bookmarkStart w:id="178" w:name="_Toc61149562"/>
      <w:bookmarkStart w:id="179" w:name="_Toc6208"/>
      <w:bookmarkStart w:id="180" w:name="_Toc513029224"/>
      <w:bookmarkStart w:id="181" w:name="_Toc26124"/>
      <w:r>
        <w:rPr>
          <w:rFonts w:hint="eastAsia" w:ascii="仿宋" w:hAnsi="仿宋" w:eastAsia="仿宋" w:cs="仿宋"/>
        </w:rPr>
        <w:t>四、响应文件的递交</w:t>
      </w:r>
      <w:bookmarkEnd w:id="177"/>
      <w:bookmarkEnd w:id="178"/>
      <w:bookmarkEnd w:id="179"/>
      <w:bookmarkEnd w:id="180"/>
      <w:bookmarkEnd w:id="181"/>
    </w:p>
    <w:p>
      <w:pPr>
        <w:pStyle w:val="6"/>
        <w:spacing w:before="0" w:after="0" w:line="240" w:lineRule="auto"/>
        <w:ind w:firstLine="361" w:firstLineChars="150"/>
        <w:rPr>
          <w:rFonts w:hint="eastAsia" w:ascii="仿宋" w:hAnsi="仿宋" w:eastAsia="仿宋" w:cs="仿宋"/>
          <w:sz w:val="24"/>
          <w:szCs w:val="24"/>
        </w:rPr>
      </w:pPr>
      <w:bookmarkStart w:id="182" w:name="_Toc513029225"/>
      <w:bookmarkStart w:id="183" w:name="_Toc462564084"/>
      <w:bookmarkStart w:id="184" w:name="_Toc14577363"/>
      <w:bookmarkStart w:id="185" w:name="_Toc61149563"/>
      <w:r>
        <w:rPr>
          <w:rFonts w:hint="eastAsia" w:ascii="仿宋" w:hAnsi="仿宋" w:eastAsia="仿宋" w:cs="仿宋"/>
          <w:sz w:val="24"/>
          <w:szCs w:val="24"/>
        </w:rPr>
        <w:t>14.响应文件的密封和标记</w:t>
      </w:r>
      <w:bookmarkEnd w:id="182"/>
      <w:bookmarkEnd w:id="183"/>
      <w:bookmarkEnd w:id="184"/>
      <w:bookmarkEnd w:id="185"/>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14.1磋商供应商应将响应文件正本和所有副本密封。</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14.2密封的响应文件应：</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（1）按磋商邀请中注明的地址送达规定地点；</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（2）注明参加磋商项目名称、项目编号及参加的分包号；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（3）密封包装上应写明磋商供应商名称和地址。</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14.3如果密封包装未按要求密封和加写标记，招标代理对误投或过早启封概不负责。对由此造成提前开封的响应文件，招标代理将予以拒绝，作无效响应处理。</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15.响应文件开启时间</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15.1招标代理收到响应文件的时间不得迟于本磋商文件规定的响应文件接收截止时间。</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15.2招标代理可通过修改磋商文件自行决定酌情推迟响应文件接收截止时间，在此情况下，磋商供应商的所有权利和义务以及受制的响应文件接收截止时间均应以延长后新的响应文件接收截止时间为准。</w:t>
      </w:r>
    </w:p>
    <w:p>
      <w:pPr>
        <w:pStyle w:val="6"/>
        <w:spacing w:before="0" w:after="0" w:line="240" w:lineRule="auto"/>
        <w:ind w:firstLine="361" w:firstLineChars="150"/>
        <w:rPr>
          <w:rFonts w:hint="eastAsia" w:ascii="仿宋" w:hAnsi="仿宋" w:eastAsia="仿宋" w:cs="仿宋"/>
          <w:sz w:val="24"/>
          <w:szCs w:val="24"/>
        </w:rPr>
      </w:pPr>
      <w:bookmarkStart w:id="186" w:name="_Toc61149565"/>
      <w:bookmarkStart w:id="187" w:name="_Toc14577365"/>
      <w:bookmarkStart w:id="188" w:name="_Toc513029227"/>
      <w:r>
        <w:rPr>
          <w:rFonts w:hint="eastAsia" w:ascii="仿宋" w:hAnsi="仿宋" w:eastAsia="仿宋" w:cs="仿宋"/>
          <w:sz w:val="24"/>
          <w:szCs w:val="24"/>
        </w:rPr>
        <w:t>16.迟交的响应文件</w:t>
      </w:r>
      <w:bookmarkEnd w:id="186"/>
      <w:bookmarkEnd w:id="187"/>
      <w:bookmarkEnd w:id="188"/>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16.1招标代理将拒绝在规定的响应文件接收截止时间后接收响应文件。</w:t>
      </w:r>
    </w:p>
    <w:p>
      <w:pPr>
        <w:pStyle w:val="6"/>
        <w:spacing w:before="0" w:after="0" w:line="240" w:lineRule="auto"/>
        <w:ind w:firstLine="361" w:firstLineChars="150"/>
        <w:rPr>
          <w:rFonts w:hint="eastAsia" w:ascii="仿宋" w:hAnsi="仿宋" w:eastAsia="仿宋" w:cs="仿宋"/>
          <w:sz w:val="24"/>
          <w:szCs w:val="24"/>
        </w:rPr>
      </w:pPr>
      <w:bookmarkStart w:id="189" w:name="_Toc61149566"/>
      <w:bookmarkStart w:id="190" w:name="_Toc14577366"/>
      <w:bookmarkStart w:id="191" w:name="_Toc513029228"/>
      <w:r>
        <w:rPr>
          <w:rFonts w:hint="eastAsia" w:ascii="仿宋" w:hAnsi="仿宋" w:eastAsia="仿宋" w:cs="仿宋"/>
          <w:sz w:val="24"/>
          <w:szCs w:val="24"/>
        </w:rPr>
        <w:t>17.响应文件的修改和撤回</w:t>
      </w:r>
      <w:bookmarkEnd w:id="189"/>
      <w:bookmarkEnd w:id="190"/>
      <w:bookmarkEnd w:id="191"/>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17.1磋商供应商在递交响应文件后，可以修改或撤回其磋商响应文件，但这种修改和撤回，必须在规定的响应文件接收截止时间前，以书面形式送达指定地点。</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17.2磋商供应商的修改或撤回通知书，应按本文件规定进行编制、密封、标记和发送，并应在封套上加注“修改”和“撤回”字样。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17.3 磋商供应商在提交最后报价之前，可以根据磋商情况退出磋商。</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18.磋商响应有效期</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18.1 磋商响应有效期为招标代理规定的响应文件接收截止时间后六十（60）天。磋商响应有效期比规定短的将被视为非实质性响应性而予以拒绝。</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18.2 在特殊情况下，招标代理于原磋商响应有效期满之前，可向磋商供应商提出延长磋商响应有效期的要求。这种要求与答复均应采用书面形式。磋商供应商可以拒绝招标代理的这一要求而放弃磋商响应，同意延长磋商响应有效期的磋商供应商既不能要求也不允许修改其响应文件，同时受磋商响应有效期约束的所有权利与义务均延长至新的有效期。</w:t>
      </w:r>
    </w:p>
    <w:p>
      <w:pPr>
        <w:pStyle w:val="5"/>
        <w:spacing w:before="0" w:after="0" w:line="360" w:lineRule="auto"/>
        <w:ind w:firstLine="498" w:firstLineChars="155"/>
        <w:rPr>
          <w:rFonts w:hint="eastAsia" w:ascii="仿宋" w:hAnsi="仿宋" w:eastAsia="仿宋" w:cs="仿宋"/>
        </w:rPr>
      </w:pPr>
      <w:bookmarkStart w:id="192" w:name="_Toc3617"/>
      <w:bookmarkStart w:id="193" w:name="_Toc14342"/>
      <w:r>
        <w:rPr>
          <w:rFonts w:hint="eastAsia" w:ascii="仿宋" w:hAnsi="仿宋" w:eastAsia="仿宋" w:cs="仿宋"/>
        </w:rPr>
        <w:t>五、磋商与评审</w:t>
      </w:r>
      <w:bookmarkEnd w:id="192"/>
      <w:bookmarkEnd w:id="193"/>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19.磋商仪式</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19.1招标代理将在磋商邀请中规定的时间和地点组织磋商开始仪式，仪式由招标代理主持，磋商供应商应委派携带有效证件的代表准时参加，参加仪式的代表需签名以证明其出席。</w:t>
      </w:r>
    </w:p>
    <w:p>
      <w:pPr>
        <w:pStyle w:val="6"/>
        <w:spacing w:before="0" w:after="0" w:line="240" w:lineRule="auto"/>
        <w:ind w:firstLine="361" w:firstLineChars="150"/>
        <w:rPr>
          <w:rFonts w:hint="eastAsia" w:ascii="仿宋" w:hAnsi="仿宋" w:eastAsia="仿宋" w:cs="仿宋"/>
          <w:sz w:val="24"/>
          <w:szCs w:val="24"/>
        </w:rPr>
      </w:pPr>
      <w:bookmarkStart w:id="194" w:name="_Toc20823303"/>
      <w:bookmarkStart w:id="195" w:name="_Toc513029231"/>
      <w:bookmarkStart w:id="196" w:name="_Toc16938547"/>
      <w:r>
        <w:rPr>
          <w:rFonts w:hint="eastAsia" w:ascii="仿宋" w:hAnsi="仿宋" w:eastAsia="仿宋" w:cs="仿宋"/>
          <w:sz w:val="24"/>
          <w:szCs w:val="24"/>
        </w:rPr>
        <w:t>20.磋商小组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20.1 磋商开始仪式结束后，招标代理将立即组织磋商小组进行评审。</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20.2 磋商小组由政府采购评审专家、采购人代表组成，且人员构成符合政府采购有关规定。</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21.磋商评审过程的保密</w:t>
      </w:r>
      <w:bookmarkEnd w:id="194"/>
      <w:bookmarkEnd w:id="195"/>
      <w:bookmarkEnd w:id="196"/>
      <w:r>
        <w:rPr>
          <w:rFonts w:hint="eastAsia" w:ascii="仿宋" w:hAnsi="仿宋" w:eastAsia="仿宋" w:cs="仿宋"/>
          <w:sz w:val="24"/>
          <w:szCs w:val="24"/>
        </w:rPr>
        <w:t>与公正</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21.1磋商小组、采购人和招标代理工作人员、相关监督人员等与评审工作有关的人员，对评审情况以及在评审过程中获悉的国家秘密、商业秘密负有保密责任。</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21.2在磋商评审过程中，磋商供应商不得以任何行为影响磋商评审过程，否则其响应文件将被作为无效响应文件。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21.3磋商小组成员应当按照客观、公正、审慎的原则，根据磋商文件规定的评审程序、评审方法和评审标准进行独立评审。未实质性响应磋商文件的响应文件按无效响应处理，磋商小组应当告知提交响应文件的供应商。</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22.评审过程的澄清、说明和更正</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22.1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22.2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22.3 接到磋商小组澄清要求的供应商如未按规定做出澄清，其风险由供应商自行承担。</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23.对响应文件的初审</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23.1响应文件初审分为资格性检查和符合性检查。</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资格性检查：依据法律法规和磋商文件的规定，对响应文件中的资格证明文件进行审查，以确定供应商是否具备参加磋商的资格。</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磋商小组在进行资格性审查的同时，</w:t>
      </w:r>
      <w:r>
        <w:rPr>
          <w:rFonts w:hint="eastAsia" w:ascii="仿宋" w:hAnsi="仿宋" w:eastAsia="仿宋" w:cs="仿宋"/>
          <w:sz w:val="22"/>
          <w:szCs w:val="22"/>
          <w:lang w:val="zh-CN"/>
        </w:rPr>
        <w:t>将在</w:t>
      </w:r>
      <w:r>
        <w:rPr>
          <w:rFonts w:hint="eastAsia" w:ascii="仿宋" w:hAnsi="仿宋" w:eastAsia="仿宋" w:cs="仿宋"/>
          <w:sz w:val="22"/>
          <w:szCs w:val="22"/>
        </w:rPr>
        <w:t>“</w:t>
      </w:r>
      <w:r>
        <w:rPr>
          <w:rFonts w:hint="eastAsia" w:ascii="仿宋" w:hAnsi="仿宋" w:eastAsia="仿宋" w:cs="仿宋"/>
          <w:sz w:val="22"/>
          <w:szCs w:val="22"/>
          <w:lang w:val="zh-CN"/>
        </w:rPr>
        <w:t>信用中国</w:t>
      </w:r>
      <w:r>
        <w:rPr>
          <w:rFonts w:hint="eastAsia" w:ascii="仿宋" w:hAnsi="仿宋" w:eastAsia="仿宋" w:cs="仿宋"/>
          <w:sz w:val="22"/>
          <w:szCs w:val="22"/>
        </w:rPr>
        <w:t>”</w:t>
      </w:r>
      <w:r>
        <w:rPr>
          <w:rFonts w:hint="eastAsia" w:ascii="仿宋" w:hAnsi="仿宋" w:eastAsia="仿宋" w:cs="仿宋"/>
          <w:sz w:val="22"/>
          <w:szCs w:val="22"/>
          <w:lang w:val="zh-CN"/>
        </w:rPr>
        <w:t>网站</w:t>
      </w:r>
      <w:r>
        <w:rPr>
          <w:rFonts w:hint="eastAsia" w:ascii="仿宋" w:hAnsi="仿宋" w:eastAsia="仿宋" w:cs="仿宋"/>
          <w:sz w:val="22"/>
          <w:szCs w:val="22"/>
        </w:rPr>
        <w:t>（www.creditchina.gov.cn）</w:t>
      </w:r>
      <w:r>
        <w:rPr>
          <w:rFonts w:hint="eastAsia" w:ascii="仿宋" w:hAnsi="仿宋" w:eastAsia="仿宋" w:cs="仿宋"/>
          <w:sz w:val="22"/>
          <w:szCs w:val="22"/>
          <w:lang w:val="zh-CN"/>
        </w:rPr>
        <w:t>和</w:t>
      </w:r>
      <w:r>
        <w:rPr>
          <w:rFonts w:hint="eastAsia" w:ascii="仿宋" w:hAnsi="仿宋" w:eastAsia="仿宋" w:cs="仿宋"/>
          <w:sz w:val="22"/>
          <w:szCs w:val="22"/>
        </w:rPr>
        <w:t>“</w:t>
      </w:r>
      <w:r>
        <w:rPr>
          <w:rFonts w:hint="eastAsia" w:ascii="仿宋" w:hAnsi="仿宋" w:eastAsia="仿宋" w:cs="仿宋"/>
          <w:sz w:val="22"/>
          <w:szCs w:val="22"/>
          <w:lang w:val="zh-CN"/>
        </w:rPr>
        <w:t>中国政府采购网</w:t>
      </w:r>
      <w:r>
        <w:rPr>
          <w:rFonts w:hint="eastAsia" w:ascii="仿宋" w:hAnsi="仿宋" w:eastAsia="仿宋" w:cs="仿宋"/>
          <w:sz w:val="22"/>
          <w:szCs w:val="22"/>
        </w:rPr>
        <w:t>"(www.ccgp.gov.cn)查询供应商的信用记录，以确定供应商是否具备参加磋商的资格。查询结果将以网页打印的形式留存并归档。</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接受联合体的项目，两个以上的自然人、法人或者其他组织组成一个联合体，以一个供应商的身份共同参加政府采购活动的，联合体成员存在不良信用记录的，视同联合体存在不良应用记录。</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符合性检查：依据磋商文件的规定，从响应文件的有效性、完整性和对磋商文件的响应程度进行审查，以确定是否对磋商文件的实质性要求作出响应。</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23.2在正式磋商之前，磋商小组将首先审查每份响应文件是否实质性响应了磋商文件的要求。实质性响应的响应文件应该是与磋商文件要求的条款、条件和规格相符，没有重大负偏离或保留。</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所谓重大负偏离或保留是指与磋商文件规定的实质性要求存在负偏离，或者在实质上与磋商文件不一致，而且限制了合同中买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23.3 被认定为未实质性响应磋商文件的响应文件的情形</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（1）未按照磋商文件规定要求密封、签署、盖章的；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（2）同一供应商提交两个以上（含两个）不同的响应文件或者磋商响应报价的；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（3）供应商不符合磋商文件中规定的合格磋商供应商资格要求的；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（4）不符合法律、法规和磋商文件中规定的其他实质性要求和条件的（本磋商文件中斜体且有下划线部分为实质性要求和条件）；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（5）其他法律、法规及本磋商文件规定的属于未实质性响应的响应文件的情形；</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（6）供应商被 “信用中国”网站（www.creditchina.gov.cn）列入失信被执行人或重大税收违法案件当事人名单或政府采购严重失信行为记录名单。或查询“信用中国”网站后发现供应商存在不符合《中华人民共和国政府采购法》第二十二条规定条件的情形。</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（7）本项目采购产品被财政部、国家发改委、生态环境部等列入“节能产品目录清单”、“环境标志产品目录清单”强制采购范围，而供应商所响应的产品不在强制采购范围内的。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23.4 未实质性响应磋商文件的响应文件按无效响应处理，磋商小组将予以拒绝，供应商不得通过修改或撤销不合要求的偏离或保留而使其响应文件成为实质性响应的文件。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23.5 磋商小组将允许修正响应文件中不构成重大负偏离的、微小的、非正规的、不一致的或不规则的地方，但这些修改不能影响任何供应商相应的名次排列。</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24.磋商程序及评审方法和标准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24.1磋商程序</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24.1.1 对于通过资格性和符合性审查的供应商，磋商小组所有成员将集中与单一供应商分别进行磋商。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在磋商过程中，磋商小组可能根据磋商文件和磋商情况实质性变动的内容有：采购需求中的技术、服务要求以及合同草案条款。对磋商文件作出的实质性变动是磋商文件的有效组成部分，磋商小组将以书面形式同时通知所有参加磋商的供应商。供应商应当按照磋商文件的变动情况和磋商小组的要求重新提交响应文件，并由其法定代表人或授权代表签字或者加盖公章。</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 xml:space="preserve"> 24.1.2 磋商文件能够详细列明采购标的的技术、服务要求的，磋商结束后，磋商小组将要求所有实质性响应的供应商在规定时间内提交最后报价。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最后报价。</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最后报价是供应商响应文件的有效组成部分。符合《政府采购竞争性磋商采购方式管理暂行办法》第三条第四项及《财政部关于竞争性磋商采购方式管理暂行办法有关问题的补充通知》（财库〔2015〕124号）规定情形的，提交最后报价的供应商可以为2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24.1.3 磋商供应商未在磋商小组规定的时间内完成最后报价的视为放弃磋商，其磋商响应按无效响应处理。最后报价须由磋商供应商法定代表人或授权代表签字或者加盖公章。已提交响应文件的供应商，在提交最后报价之前，可以根据磋商情况退出磋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24.2 评审方法和标准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24.2.1评审方法。经磋商确定最终采购需求和提交最后报价的供应商后，由磋商小组采用综合评分法对提交最后报价的供应商的响应文件和最后报价进行综合评分。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综合评分法，是指响应文件满足磋商文件全部实质性要求且按评审因素的量化指标评审得分最高的供应商为成交候选供应商的评审方法。评审时，磋商小组各成员独立对每个有效响应的文件进行评价、打分，然后汇总每个供应商每项评分因素的得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24.2.2评审标准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见本磋商文件第五章规定。</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24.3采购活动终止的情况</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出现下列情形之一的，本次竞争性磋商采购活动将被终止：</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（1）因情况变化，不再符合规定的竞争性磋商采购方式适用情形的；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（2）出现影响采购公正的违法、违规行为的；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（3）除本磋商文件第24.1.2条第三款规定的情形外，在采购过程中符合要求的供应商或者报价未超过采购预算的供应商不足3家的。</w:t>
      </w:r>
    </w:p>
    <w:p>
      <w:pPr>
        <w:pStyle w:val="5"/>
        <w:spacing w:before="0" w:after="0" w:line="360" w:lineRule="auto"/>
        <w:ind w:firstLine="498" w:firstLineChars="155"/>
        <w:rPr>
          <w:rFonts w:hint="eastAsia" w:ascii="仿宋" w:hAnsi="仿宋" w:eastAsia="仿宋" w:cs="仿宋"/>
        </w:rPr>
      </w:pPr>
      <w:bookmarkStart w:id="197" w:name="_Toc7209"/>
      <w:bookmarkStart w:id="198" w:name="_Toc11876"/>
      <w:r>
        <w:rPr>
          <w:rFonts w:hint="eastAsia" w:ascii="仿宋" w:hAnsi="仿宋" w:eastAsia="仿宋" w:cs="仿宋"/>
        </w:rPr>
        <w:t>六、成交</w:t>
      </w:r>
      <w:bookmarkEnd w:id="197"/>
      <w:bookmarkEnd w:id="198"/>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25.确定成交单位</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25.1 磋商小组根据综合评分情况，按照评审得分由高到低顺序推荐3名成交候选供应商，并编写评审报告。符合本文件第24.1.2条情形的，可以推荐2名成交候选供应商。评审得分相同的，按照最后报价由低到高的顺序推荐。评审得分且最后报价相同的，按照技术指标优劣顺序推荐。</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提供相同品牌相同型号产品且通过资格审查、符合性审查的不同供应商参加同一合同项下响应的，按一家供应商计算，评审后得分最高的同品牌同型号供应商获得成交供应商推荐资格；评审得分相同的，由采购人或者采购人委托磋商小组按照竞争性磋商文件规定的方式确定一个供应商获得成交供应商推荐资格，竞争性磋商文件未规定的采取随机抽取方式确定，其他同品牌同型号供应商不作为成交候选人。</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25.2采购人从评审报告提出的成交候选供应商中，按照排序由高到低的原则确定成交供应商。采购人确定成交供应商后，招标代理将在“江苏政府采购网”发布成交结果公告，公告期限为1个工作日。</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成交结果确定后，招标代理将向成交供应商发出成交通知书。招标代理将以中国邮政EMS的形式向成交供应商寄送成交通知书，请供应商务必准确填写《法人授权书》，如因相关信息错误导致成交通知书无法寄达，招标代理将不再寄送成交通知书，由此造成的不利后果由供应商自行承担。</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25.3若有充分证据证明，成交供应商出现下列情况之一的，一经查实，将被取消成交资格：</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（1）提供虚假材料谋取成交的；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（2）与评审专家、采购人、其他供应商或者招标代理工作人员恶意串通的；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（3）向评审专家、采购人或招标代理工作人员行贿或者提供其他不正当利益的；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（4）恶意竞争，最后报价明显低于其自身合理成本且又无法提供证明的；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（5）不满足本磋商文件规定的实质性要求，但在评审过程中又未被磋商小组发现的；</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（6）成交后无正当理由拒不与采购人签订政府采购合同或者未按照磋商文件确定的事项签订政府采购合同；</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（7）将政府采购合同转包；</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26.质疑处理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26.1 提出质疑的供应商应当是参与所质疑项目采购活动的供应商。潜在供应商依法获取其可质疑的磋商文件的，可以对磋商文件提出质疑。</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对项目需求部分的质疑，潜在供应商应向采购人提出，由采购人负责答复。</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对项目需求部分以外内容的质疑，潜在供应商应向招标代理提出，由招标代理负责答复。</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26.2供应商认为磋商文件、采购过程和采购结果使自己的权益受到损害的，可以在知道或应知其权益受到损害之日起七个工作日内，以书面形式向招标代理或采购人提出质疑。上述应知其权益受到损害之日，是指：</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（1）对可以质疑的磋商文件提出质疑的，为收到磋商文件之日或者磋商文件公告期限届满之日；</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（2）对采购过程提出质疑的，为各采购程序环节结束之日；</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（3）对成交结果提出质疑的，为成交结果公告期限届满之日。</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供应商应当在法定质疑期内一次性提出针对同一采购程序环节的质疑。供应商如在法定期限内对同一采购程序环节提出多次质疑的，招标代理、采购人将只对供应商第一次质疑作出答复。</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26</w:t>
      </w:r>
      <w:r>
        <w:rPr>
          <w:rFonts w:hint="eastAsia" w:ascii="仿宋" w:hAnsi="仿宋" w:eastAsia="仿宋" w:cs="仿宋"/>
          <w:sz w:val="22"/>
          <w:szCs w:val="22"/>
          <w:lang w:val="zh-CN"/>
        </w:rPr>
        <w:t>.</w:t>
      </w:r>
      <w:r>
        <w:rPr>
          <w:rFonts w:hint="eastAsia" w:ascii="仿宋" w:hAnsi="仿宋" w:eastAsia="仿宋" w:cs="仿宋"/>
          <w:sz w:val="22"/>
          <w:szCs w:val="22"/>
        </w:rPr>
        <w:t>3</w:t>
      </w:r>
      <w:r>
        <w:rPr>
          <w:rFonts w:hint="eastAsia" w:ascii="仿宋" w:hAnsi="仿宋" w:eastAsia="仿宋" w:cs="仿宋"/>
          <w:sz w:val="22"/>
          <w:szCs w:val="22"/>
          <w:lang w:val="zh-CN"/>
        </w:rPr>
        <w:t>质疑必须以参加磋商的法定代表人或授权代表（响应文件中所确定的）原件送达的方式提交。</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26.4</w:t>
      </w:r>
      <w:r>
        <w:rPr>
          <w:rFonts w:hint="eastAsia" w:ascii="仿宋" w:hAnsi="仿宋" w:eastAsia="仿宋" w:cs="仿宋"/>
          <w:sz w:val="22"/>
          <w:szCs w:val="22"/>
          <w:lang w:val="zh-CN"/>
        </w:rPr>
        <w:t>未参加磋商活动的供应商或在磋商活动中自身权益未受到损害的供应商所提出的质疑不予受理。</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26</w:t>
      </w:r>
      <w:r>
        <w:rPr>
          <w:rFonts w:hint="eastAsia" w:ascii="仿宋" w:hAnsi="仿宋" w:eastAsia="仿宋" w:cs="仿宋"/>
          <w:sz w:val="22"/>
          <w:szCs w:val="22"/>
          <w:lang w:val="zh-CN"/>
        </w:rPr>
        <w:t>.</w:t>
      </w:r>
      <w:r>
        <w:rPr>
          <w:rFonts w:hint="eastAsia" w:ascii="仿宋" w:hAnsi="仿宋" w:eastAsia="仿宋" w:cs="仿宋"/>
          <w:sz w:val="22"/>
          <w:szCs w:val="22"/>
        </w:rPr>
        <w:t>5</w:t>
      </w:r>
      <w:r>
        <w:rPr>
          <w:rFonts w:hint="eastAsia" w:ascii="仿宋" w:hAnsi="仿宋" w:eastAsia="仿宋" w:cs="仿宋"/>
          <w:sz w:val="22"/>
          <w:szCs w:val="22"/>
          <w:lang w:val="zh-CN"/>
        </w:rPr>
        <w:t>质疑函应当包括下列内容：</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（1）</w:t>
      </w:r>
      <w:r>
        <w:rPr>
          <w:rFonts w:hint="eastAsia" w:ascii="仿宋" w:hAnsi="仿宋" w:eastAsia="仿宋" w:cs="仿宋"/>
          <w:sz w:val="22"/>
          <w:szCs w:val="22"/>
          <w:lang w:val="zh-CN"/>
        </w:rPr>
        <w:t>质疑供应商的名称、地址、邮编、联系人、联系电话；</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w:t>
      </w:r>
      <w:r>
        <w:rPr>
          <w:rFonts w:hint="eastAsia" w:ascii="仿宋" w:hAnsi="仿宋" w:eastAsia="仿宋" w:cs="仿宋"/>
          <w:sz w:val="22"/>
          <w:szCs w:val="22"/>
          <w:lang w:val="zh-CN"/>
        </w:rPr>
        <w:t>具体的质疑事项及明确的请求；</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（3）</w:t>
      </w:r>
      <w:r>
        <w:rPr>
          <w:rFonts w:hint="eastAsia" w:ascii="仿宋" w:hAnsi="仿宋" w:eastAsia="仿宋" w:cs="仿宋"/>
          <w:sz w:val="22"/>
          <w:szCs w:val="22"/>
          <w:lang w:val="zh-CN"/>
        </w:rPr>
        <w:t>认为自己合法权益受到损害或可能受到损害的相关证据材料；</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（4）</w:t>
      </w:r>
      <w:r>
        <w:rPr>
          <w:rFonts w:hint="eastAsia" w:ascii="仿宋" w:hAnsi="仿宋" w:eastAsia="仿宋" w:cs="仿宋"/>
          <w:sz w:val="22"/>
          <w:szCs w:val="22"/>
          <w:lang w:val="zh-CN"/>
        </w:rPr>
        <w:t>提起质疑的日期；</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（5）</w:t>
      </w:r>
      <w:r>
        <w:rPr>
          <w:rFonts w:hint="eastAsia" w:ascii="仿宋" w:hAnsi="仿宋" w:eastAsia="仿宋" w:cs="仿宋"/>
          <w:sz w:val="22"/>
          <w:szCs w:val="22"/>
          <w:lang w:val="zh-CN"/>
        </w:rPr>
        <w:t>质疑函应当署名：质疑人为自然人的，应当由本人签字并附有效身份证明；质疑人为法人或其他组织的，应当由法定代表人签字并加盖单位公章。质疑人委托代理质疑的，应当向招标代理机构提交授权委托书，并载明委托代理的具体权限和事项。</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26</w:t>
      </w:r>
      <w:r>
        <w:rPr>
          <w:rFonts w:hint="eastAsia" w:ascii="仿宋" w:hAnsi="仿宋" w:eastAsia="仿宋" w:cs="仿宋"/>
          <w:sz w:val="22"/>
          <w:szCs w:val="22"/>
          <w:lang w:val="zh-CN"/>
        </w:rPr>
        <w:t>.</w:t>
      </w:r>
      <w:r>
        <w:rPr>
          <w:rFonts w:hint="eastAsia" w:ascii="仿宋" w:hAnsi="仿宋" w:eastAsia="仿宋" w:cs="仿宋"/>
          <w:sz w:val="22"/>
          <w:szCs w:val="22"/>
        </w:rPr>
        <w:t>6招标</w:t>
      </w:r>
      <w:r>
        <w:rPr>
          <w:rFonts w:hint="eastAsia" w:ascii="仿宋" w:hAnsi="仿宋" w:eastAsia="仿宋" w:cs="仿宋"/>
          <w:sz w:val="22"/>
          <w:szCs w:val="22"/>
          <w:lang w:val="zh-CN"/>
        </w:rPr>
        <w:t>代理机构收到质疑函后，将对质疑的形式和内容进行审查，如质疑函内容、格式不符合规定，招标代理机构将告知质疑人进行补正。</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26</w:t>
      </w:r>
      <w:r>
        <w:rPr>
          <w:rFonts w:hint="eastAsia" w:ascii="仿宋" w:hAnsi="仿宋" w:eastAsia="仿宋" w:cs="仿宋"/>
          <w:sz w:val="22"/>
          <w:szCs w:val="22"/>
          <w:lang w:val="zh-CN"/>
        </w:rPr>
        <w:t>.</w:t>
      </w:r>
      <w:r>
        <w:rPr>
          <w:rFonts w:hint="eastAsia" w:ascii="仿宋" w:hAnsi="仿宋" w:eastAsia="仿宋" w:cs="仿宋"/>
          <w:sz w:val="22"/>
          <w:szCs w:val="22"/>
        </w:rPr>
        <w:t>7</w:t>
      </w:r>
      <w:r>
        <w:rPr>
          <w:rFonts w:hint="eastAsia" w:ascii="仿宋" w:hAnsi="仿宋" w:eastAsia="仿宋" w:cs="仿宋"/>
          <w:sz w:val="22"/>
          <w:szCs w:val="22"/>
          <w:lang w:val="zh-CN"/>
        </w:rPr>
        <w:t>质疑人应当在法定质疑期限内进行补正并重新提交质疑函，拒不补正或者在法定期限内未重新提交质疑函的，为无效质疑，招标代理机构有权不予受理。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26.8 以下情形的质疑不予受理</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26.8.1 内容不符合《政府采购质疑和投诉办法》第十二条规定的质疑。</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26.8.2 超出政府采购法定期限的质疑。</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26.8.3 以传真、电子邮件等方式递交的非原件形式的质疑。</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26.8.4 未参加磋商活动的供应商或在磋商活动中自身权益未受到损害的供应商所提出的质疑。</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26.8.5供应商组成联合体参加磋商，联合体中任何一方或多方未按要求签字、盖章、加盖公章的质疑。</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26.9 供应商提出书面质疑必须有理、有据，不得捏造事实、提供虚假材料进行恶意质疑。否则，一经查实，招标代理有权依据政府采购的有关规定，报请政府采购监管部门对该供应商进行相应的行政处罚和记录该供应商的失信信息。</w:t>
      </w:r>
    </w:p>
    <w:p>
      <w:pPr>
        <w:pStyle w:val="5"/>
        <w:spacing w:before="0" w:after="0" w:line="360" w:lineRule="auto"/>
        <w:ind w:firstLine="498" w:firstLineChars="155"/>
        <w:rPr>
          <w:rFonts w:hint="eastAsia" w:ascii="仿宋" w:hAnsi="仿宋" w:eastAsia="仿宋" w:cs="仿宋"/>
        </w:rPr>
      </w:pPr>
      <w:bookmarkStart w:id="199" w:name="_Toc14493"/>
      <w:bookmarkStart w:id="200" w:name="_Toc31999"/>
      <w:r>
        <w:rPr>
          <w:rFonts w:hint="eastAsia" w:ascii="仿宋" w:hAnsi="仿宋" w:eastAsia="仿宋" w:cs="仿宋"/>
        </w:rPr>
        <w:t>七、合同签订相关事项</w:t>
      </w:r>
      <w:bookmarkEnd w:id="199"/>
      <w:bookmarkEnd w:id="200"/>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27.成交通知书</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27</w:t>
      </w:r>
      <w:r>
        <w:rPr>
          <w:rFonts w:hint="eastAsia" w:ascii="仿宋" w:hAnsi="仿宋" w:eastAsia="仿宋" w:cs="仿宋"/>
          <w:sz w:val="22"/>
          <w:szCs w:val="22"/>
          <w:lang w:val="zh-CN"/>
        </w:rPr>
        <w:t>.l 成交结果确定后，招标代理将向成交人发出成交通知书。请成交人在成交结果公示期满后，主动与项目负责人联系领取成交通知书。</w:t>
      </w:r>
    </w:p>
    <w:p>
      <w:pPr>
        <w:spacing w:line="288" w:lineRule="auto"/>
        <w:ind w:firstLine="440" w:firstLineChars="200"/>
        <w:rPr>
          <w:rFonts w:hint="eastAsia" w:ascii="仿宋" w:hAnsi="仿宋" w:eastAsia="仿宋" w:cs="仿宋"/>
          <w:sz w:val="22"/>
          <w:szCs w:val="22"/>
          <w:lang w:val="zh-CN"/>
        </w:rPr>
      </w:pPr>
      <w:r>
        <w:rPr>
          <w:rFonts w:hint="eastAsia" w:ascii="仿宋" w:hAnsi="仿宋" w:eastAsia="仿宋" w:cs="仿宋"/>
          <w:sz w:val="22"/>
          <w:szCs w:val="22"/>
        </w:rPr>
        <w:t>28</w:t>
      </w:r>
      <w:r>
        <w:rPr>
          <w:rFonts w:hint="eastAsia" w:ascii="仿宋" w:hAnsi="仿宋" w:eastAsia="仿宋" w:cs="仿宋"/>
          <w:sz w:val="22"/>
          <w:szCs w:val="22"/>
          <w:lang w:val="zh-CN"/>
        </w:rPr>
        <w:t>.2成交通知书将是合同的一个组成部分。对采购人和成交人均具有法律效力。成交通知书发出后，采购人改变成交结果的，或者成交人放弃成交项目的，应当依法承担法律责任。</w:t>
      </w:r>
    </w:p>
    <w:p>
      <w:pPr>
        <w:pStyle w:val="6"/>
        <w:spacing w:before="0" w:after="0" w:line="240" w:lineRule="auto"/>
        <w:ind w:firstLine="361" w:firstLineChars="150"/>
        <w:rPr>
          <w:rFonts w:hint="eastAsia" w:ascii="仿宋" w:hAnsi="仿宋" w:eastAsia="仿宋" w:cs="仿宋"/>
          <w:sz w:val="24"/>
          <w:szCs w:val="24"/>
        </w:rPr>
      </w:pPr>
      <w:r>
        <w:rPr>
          <w:rFonts w:hint="eastAsia" w:ascii="仿宋" w:hAnsi="仿宋" w:eastAsia="仿宋" w:cs="仿宋"/>
          <w:sz w:val="24"/>
          <w:szCs w:val="24"/>
        </w:rPr>
        <w:t>28.签订合同</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28.l成交供应商应当在成交通知书发出之日起三十日内，按照磋商文件确定的事项与采购人签订政府采购合同。</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28.2 磋商文件、成交供应商的响应文件及磋商采购过程中有关澄清、承诺文件均应作为合同附件。</w:t>
      </w:r>
    </w:p>
    <w:p>
      <w:pPr>
        <w:spacing w:line="288"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28.3 签订合同后，</w:t>
      </w:r>
      <w:r>
        <w:rPr>
          <w:rFonts w:hint="eastAsia" w:ascii="仿宋" w:hAnsi="仿宋" w:eastAsia="仿宋" w:cs="仿宋"/>
          <w:i/>
          <w:iCs/>
          <w:sz w:val="22"/>
          <w:szCs w:val="22"/>
          <w:u w:val="single"/>
        </w:rPr>
        <w:t>成交供应商不得将成交产品或服务进行转包</w:t>
      </w:r>
      <w:r>
        <w:rPr>
          <w:rFonts w:hint="eastAsia" w:ascii="仿宋" w:hAnsi="仿宋" w:eastAsia="仿宋" w:cs="仿宋"/>
          <w:sz w:val="22"/>
          <w:szCs w:val="22"/>
        </w:rPr>
        <w:t>。未经采购人同意，成交供应商也不得采用分包的形式履行合同，否则采购人有权终止合同，成交供应商的履约保证金将不予退还。转包或分包造成采购人损失的，成交供应商应承担相应赔偿责任。</w:t>
      </w:r>
    </w:p>
    <w:bookmarkEnd w:id="154"/>
    <w:bookmarkEnd w:id="155"/>
    <w:bookmarkEnd w:id="156"/>
    <w:p>
      <w:pPr>
        <w:rPr>
          <w:rFonts w:hint="eastAsia"/>
        </w:rPr>
      </w:pPr>
      <w:bookmarkStart w:id="201" w:name="_Toc20823314"/>
      <w:bookmarkStart w:id="202" w:name="_Toc16938558"/>
      <w:bookmarkStart w:id="203" w:name="_Toc513029242"/>
      <w:bookmarkStart w:id="204" w:name="_Toc120614221"/>
      <w:bookmarkStart w:id="205" w:name="_Toc479757207"/>
    </w:p>
    <w:p>
      <w:pPr>
        <w:rPr>
          <w:rFonts w:hint="eastAsia" w:ascii="仿宋" w:hAnsi="仿宋" w:eastAsia="仿宋" w:cs="仿宋"/>
        </w:rPr>
      </w:pPr>
    </w:p>
    <w:p>
      <w:pPr>
        <w:pStyle w:val="21"/>
        <w:ind w:left="1260"/>
        <w:rPr>
          <w:rFonts w:hint="eastAsia" w:ascii="仿宋" w:hAnsi="仿宋" w:eastAsia="仿宋" w:cs="仿宋"/>
        </w:rPr>
      </w:pPr>
    </w:p>
    <w:p>
      <w:pPr>
        <w:rPr>
          <w:rFonts w:hint="eastAsia" w:ascii="仿宋" w:hAnsi="仿宋" w:eastAsia="仿宋" w:cs="仿宋"/>
        </w:rPr>
      </w:pPr>
    </w:p>
    <w:p>
      <w:pPr>
        <w:pStyle w:val="21"/>
        <w:ind w:left="1260"/>
        <w:rPr>
          <w:rFonts w:hint="eastAsia" w:ascii="仿宋" w:hAnsi="仿宋" w:eastAsia="仿宋" w:cs="仿宋"/>
        </w:rPr>
      </w:pPr>
    </w:p>
    <w:p>
      <w:pPr>
        <w:pStyle w:val="21"/>
        <w:ind w:left="0" w:leftChars="0"/>
        <w:rPr>
          <w:rFonts w:hint="eastAsia" w:ascii="仿宋" w:hAnsi="仿宋" w:eastAsia="仿宋" w:cs="仿宋"/>
        </w:rPr>
      </w:pPr>
    </w:p>
    <w:p>
      <w:pPr>
        <w:pStyle w:val="3"/>
        <w:rPr>
          <w:rFonts w:hint="eastAsia" w:ascii="仿宋" w:hAnsi="仿宋" w:eastAsia="仿宋" w:cs="仿宋"/>
          <w:bCs/>
          <w:sz w:val="44"/>
        </w:rPr>
      </w:pPr>
      <w:bookmarkStart w:id="206" w:name="_Toc2521"/>
      <w:r>
        <w:rPr>
          <w:rFonts w:hint="eastAsia" w:ascii="仿宋" w:hAnsi="仿宋" w:eastAsia="仿宋" w:cs="仿宋"/>
          <w:bCs/>
          <w:sz w:val="44"/>
        </w:rPr>
        <w:br w:type="page"/>
      </w:r>
      <w:bookmarkStart w:id="207" w:name="_Toc18136"/>
      <w:r>
        <w:rPr>
          <w:rFonts w:hint="eastAsia" w:ascii="仿宋" w:hAnsi="仿宋" w:eastAsia="仿宋" w:cs="仿宋"/>
          <w:b/>
          <w:bCs/>
          <w:sz w:val="40"/>
          <w:szCs w:val="40"/>
        </w:rPr>
        <w:t>第三章  合同</w:t>
      </w:r>
      <w:bookmarkEnd w:id="201"/>
      <w:bookmarkEnd w:id="202"/>
      <w:bookmarkEnd w:id="203"/>
      <w:bookmarkEnd w:id="204"/>
      <w:bookmarkEnd w:id="205"/>
      <w:r>
        <w:rPr>
          <w:rFonts w:hint="eastAsia" w:ascii="仿宋" w:hAnsi="仿宋" w:eastAsia="仿宋" w:cs="仿宋"/>
          <w:b/>
          <w:bCs/>
          <w:sz w:val="40"/>
          <w:szCs w:val="40"/>
        </w:rPr>
        <w:t>文本</w:t>
      </w:r>
      <w:bookmarkEnd w:id="206"/>
      <w:r>
        <w:rPr>
          <w:rFonts w:hint="eastAsia" w:ascii="仿宋" w:hAnsi="仿宋" w:eastAsia="仿宋" w:cs="仿宋"/>
          <w:b/>
          <w:bCs/>
          <w:sz w:val="40"/>
          <w:szCs w:val="40"/>
        </w:rPr>
        <w:t>（服务）</w:t>
      </w:r>
      <w:bookmarkEnd w:id="207"/>
    </w:p>
    <w:p>
      <w:pPr>
        <w:spacing w:line="500" w:lineRule="exact"/>
        <w:ind w:firstLine="480" w:firstLineChars="200"/>
        <w:rPr>
          <w:rFonts w:hint="eastAsia" w:ascii="仿宋" w:hAnsi="仿宋" w:eastAsia="仿宋" w:cs="仿宋"/>
          <w:bCs/>
          <w:sz w:val="24"/>
        </w:rPr>
      </w:pPr>
      <w:bookmarkStart w:id="208" w:name="_Toc16938559"/>
      <w:bookmarkStart w:id="209" w:name="_Toc513029243"/>
      <w:bookmarkStart w:id="210" w:name="_Toc20823315"/>
      <w:r>
        <w:rPr>
          <w:rFonts w:hint="eastAsia" w:ascii="仿宋" w:hAnsi="仿宋" w:eastAsia="仿宋" w:cs="仿宋"/>
          <w:bCs/>
          <w:sz w:val="24"/>
        </w:rPr>
        <w:t>以下为成交后签定本项目合同的通用条款，成交人不得提出实质性的修改。</w:t>
      </w:r>
    </w:p>
    <w:p>
      <w:pPr>
        <w:pStyle w:val="24"/>
        <w:snapToGrid w:val="0"/>
        <w:spacing w:before="120" w:after="120"/>
        <w:rPr>
          <w:rFonts w:hint="eastAsia" w:ascii="仿宋" w:hAnsi="仿宋" w:eastAsia="仿宋" w:cs="仿宋"/>
          <w:sz w:val="24"/>
          <w:szCs w:val="24"/>
          <w:lang w:eastAsia="zh-CN"/>
        </w:rPr>
      </w:pPr>
      <w:r>
        <w:rPr>
          <w:rFonts w:hint="eastAsia" w:ascii="仿宋" w:hAnsi="仿宋" w:eastAsia="仿宋" w:cs="仿宋"/>
          <w:sz w:val="24"/>
          <w:szCs w:val="24"/>
        </w:rPr>
        <w:t>项目编号：</w:t>
      </w:r>
      <w:r>
        <w:rPr>
          <w:rFonts w:hint="eastAsia" w:ascii="仿宋" w:hAnsi="仿宋" w:eastAsia="仿宋" w:cs="仿宋"/>
          <w:sz w:val="24"/>
          <w:szCs w:val="24"/>
          <w:lang w:eastAsia="zh-CN"/>
        </w:rPr>
        <w:t>QC-2023112855X</w:t>
      </w:r>
    </w:p>
    <w:p>
      <w:pPr>
        <w:pStyle w:val="24"/>
        <w:snapToGrid w:val="0"/>
        <w:spacing w:before="120" w:after="120"/>
        <w:rPr>
          <w:rFonts w:hint="eastAsia" w:ascii="仿宋" w:hAnsi="仿宋" w:eastAsia="仿宋" w:cs="仿宋"/>
          <w:sz w:val="24"/>
          <w:szCs w:val="24"/>
          <w:lang w:eastAsia="zh-CN"/>
        </w:rPr>
      </w:pPr>
      <w:r>
        <w:rPr>
          <w:rFonts w:hint="eastAsia" w:ascii="仿宋" w:hAnsi="仿宋" w:eastAsia="仿宋" w:cs="仿宋"/>
          <w:sz w:val="24"/>
          <w:szCs w:val="24"/>
        </w:rPr>
        <w:t>项目名称：</w:t>
      </w:r>
      <w:r>
        <w:rPr>
          <w:rFonts w:hint="eastAsia" w:ascii="仿宋" w:hAnsi="仿宋" w:eastAsia="仿宋" w:cs="仿宋"/>
          <w:sz w:val="24"/>
          <w:szCs w:val="24"/>
          <w:lang w:eastAsia="zh-CN"/>
        </w:rPr>
        <w:t>江苏省高法互联网应急值守平台运维项目</w:t>
      </w:r>
    </w:p>
    <w:p>
      <w:pPr>
        <w:pStyle w:val="24"/>
        <w:snapToGrid w:val="0"/>
        <w:spacing w:before="120" w:after="120"/>
        <w:rPr>
          <w:rFonts w:hint="eastAsia" w:ascii="仿宋" w:hAnsi="仿宋" w:eastAsia="仿宋" w:cs="仿宋"/>
          <w:sz w:val="24"/>
          <w:szCs w:val="24"/>
          <w:lang w:eastAsia="zh-CN"/>
        </w:rPr>
      </w:pPr>
      <w:r>
        <w:rPr>
          <w:rFonts w:hint="eastAsia" w:ascii="仿宋" w:hAnsi="仿宋" w:eastAsia="仿宋" w:cs="仿宋"/>
          <w:sz w:val="24"/>
          <w:szCs w:val="24"/>
        </w:rPr>
        <w:t>甲方：（采购方）</w:t>
      </w:r>
      <w:r>
        <w:rPr>
          <w:rFonts w:hint="eastAsia" w:ascii="仿宋" w:hAnsi="仿宋" w:eastAsia="仿宋" w:cs="仿宋"/>
          <w:sz w:val="24"/>
          <w:szCs w:val="24"/>
          <w:u w:val="single"/>
          <w:lang w:eastAsia="zh-CN"/>
        </w:rPr>
        <w:t>江苏省高级人民法院</w:t>
      </w:r>
    </w:p>
    <w:p>
      <w:pPr>
        <w:pStyle w:val="24"/>
        <w:snapToGrid w:val="0"/>
        <w:spacing w:before="120" w:after="120"/>
        <w:rPr>
          <w:rFonts w:hint="eastAsia" w:ascii="仿宋" w:hAnsi="仿宋" w:eastAsia="仿宋" w:cs="仿宋"/>
          <w:sz w:val="24"/>
          <w:szCs w:val="24"/>
          <w:lang w:eastAsia="zh-CN"/>
        </w:rPr>
      </w:pPr>
      <w:r>
        <w:rPr>
          <w:rFonts w:hint="eastAsia" w:ascii="仿宋" w:hAnsi="仿宋" w:eastAsia="仿宋" w:cs="仿宋"/>
          <w:sz w:val="24"/>
          <w:szCs w:val="24"/>
        </w:rPr>
        <w:t>地址：</w:t>
      </w:r>
      <w:r>
        <w:rPr>
          <w:rFonts w:hint="eastAsia" w:ascii="仿宋" w:hAnsi="仿宋" w:eastAsia="仿宋" w:cs="仿宋"/>
          <w:sz w:val="24"/>
          <w:szCs w:val="24"/>
          <w:u w:val="single"/>
          <w:lang w:eastAsia="zh-CN"/>
        </w:rPr>
        <w:t>南京市鼓楼区宁海路75号</w:t>
      </w:r>
    </w:p>
    <w:p>
      <w:pPr>
        <w:pStyle w:val="24"/>
        <w:snapToGrid w:val="0"/>
        <w:spacing w:before="120" w:after="120"/>
        <w:rPr>
          <w:rFonts w:hint="eastAsia" w:ascii="仿宋" w:hAnsi="仿宋" w:eastAsia="仿宋" w:cs="仿宋"/>
          <w:sz w:val="24"/>
          <w:szCs w:val="24"/>
        </w:rPr>
      </w:pPr>
      <w:r>
        <w:rPr>
          <w:rFonts w:hint="eastAsia" w:ascii="仿宋" w:hAnsi="仿宋" w:eastAsia="仿宋" w:cs="仿宋"/>
          <w:sz w:val="24"/>
          <w:szCs w:val="24"/>
        </w:rPr>
        <w:t>乙方：（成交人）</w:t>
      </w:r>
      <w:r>
        <w:rPr>
          <w:rFonts w:hint="eastAsia" w:ascii="仿宋" w:hAnsi="仿宋" w:eastAsia="仿宋" w:cs="仿宋"/>
          <w:sz w:val="24"/>
          <w:szCs w:val="24"/>
          <w:u w:val="single"/>
        </w:rPr>
        <w:t xml:space="preserve">             </w:t>
      </w:r>
    </w:p>
    <w:p>
      <w:pPr>
        <w:pStyle w:val="24"/>
        <w:snapToGrid w:val="0"/>
        <w:spacing w:before="120" w:after="120"/>
        <w:rPr>
          <w:rFonts w:hint="eastAsia" w:ascii="仿宋" w:hAnsi="仿宋" w:eastAsia="仿宋" w:cs="仿宋"/>
          <w:sz w:val="24"/>
          <w:szCs w:val="24"/>
        </w:rPr>
      </w:pPr>
      <w:r>
        <w:rPr>
          <w:rFonts w:hint="eastAsia" w:ascii="仿宋" w:hAnsi="仿宋" w:eastAsia="仿宋" w:cs="仿宋"/>
          <w:sz w:val="24"/>
          <w:szCs w:val="24"/>
        </w:rPr>
        <w:t>地址：</w:t>
      </w:r>
      <w:r>
        <w:rPr>
          <w:rFonts w:hint="eastAsia" w:ascii="仿宋" w:hAnsi="仿宋" w:eastAsia="仿宋" w:cs="仿宋"/>
          <w:sz w:val="24"/>
          <w:szCs w:val="24"/>
          <w:u w:val="single"/>
        </w:rPr>
        <w:t xml:space="preserve">             </w:t>
      </w:r>
    </w:p>
    <w:p>
      <w:pPr>
        <w:pStyle w:val="24"/>
        <w:snapToGrid w:val="0"/>
        <w:spacing w:before="120" w:after="120"/>
        <w:ind w:firstLine="480" w:firstLineChars="200"/>
        <w:rPr>
          <w:rFonts w:hint="eastAsia" w:ascii="仿宋" w:hAnsi="仿宋" w:eastAsia="仿宋" w:cs="仿宋"/>
          <w:b/>
          <w:sz w:val="24"/>
          <w:szCs w:val="24"/>
        </w:rPr>
      </w:pPr>
      <w:r>
        <w:rPr>
          <w:rFonts w:hint="eastAsia" w:ascii="仿宋" w:hAnsi="仿宋" w:eastAsia="仿宋" w:cs="仿宋"/>
          <w:sz w:val="24"/>
          <w:szCs w:val="24"/>
        </w:rPr>
        <w:t>甲、乙双方根据江苏柒采招标代理有限公司</w:t>
      </w:r>
      <w:r>
        <w:rPr>
          <w:rFonts w:hint="eastAsia" w:ascii="仿宋" w:hAnsi="仿宋" w:eastAsia="仿宋" w:cs="仿宋"/>
          <w:sz w:val="24"/>
          <w:szCs w:val="24"/>
          <w:u w:val="single"/>
          <w:lang w:eastAsia="zh-CN"/>
        </w:rPr>
        <w:t>江苏省高法互联网应急值守平台运维项目</w:t>
      </w:r>
      <w:r>
        <w:rPr>
          <w:rFonts w:hint="eastAsia" w:ascii="仿宋" w:hAnsi="仿宋" w:eastAsia="仿宋" w:cs="仿宋"/>
          <w:sz w:val="24"/>
          <w:szCs w:val="24"/>
        </w:rPr>
        <w:t>项目竞争性磋商采购结果及磋商文件的要求,经协商一致,达成如下采购服务合同。</w:t>
      </w:r>
    </w:p>
    <w:p>
      <w:pPr>
        <w:pStyle w:val="24"/>
        <w:snapToGrid w:val="0"/>
        <w:spacing w:before="120" w:after="120"/>
        <w:outlineLvl w:val="1"/>
        <w:rPr>
          <w:rFonts w:hint="eastAsia" w:ascii="仿宋" w:hAnsi="仿宋" w:eastAsia="仿宋" w:cs="仿宋"/>
          <w:b/>
          <w:sz w:val="24"/>
          <w:szCs w:val="24"/>
        </w:rPr>
      </w:pPr>
      <w:bookmarkStart w:id="211" w:name="_Toc2976"/>
      <w:bookmarkStart w:id="212" w:name="_Toc363"/>
      <w:bookmarkStart w:id="213" w:name="_Toc23361"/>
      <w:bookmarkStart w:id="214" w:name="_Toc26536"/>
      <w:bookmarkStart w:id="215" w:name="_Toc24406"/>
      <w:bookmarkStart w:id="216" w:name="_Toc31861"/>
      <w:r>
        <w:rPr>
          <w:rFonts w:hint="eastAsia" w:ascii="仿宋" w:hAnsi="仿宋" w:eastAsia="仿宋" w:cs="仿宋"/>
          <w:b/>
          <w:sz w:val="24"/>
          <w:szCs w:val="24"/>
        </w:rPr>
        <w:t>一、合同内容</w:t>
      </w:r>
      <w:bookmarkEnd w:id="211"/>
      <w:bookmarkEnd w:id="212"/>
      <w:bookmarkEnd w:id="213"/>
      <w:bookmarkEnd w:id="214"/>
      <w:bookmarkEnd w:id="215"/>
      <w:bookmarkEnd w:id="216"/>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 服务内容：全省124法院均已部署和使用“人民法院执行指挥应急调度服务平台”，部署率及上线率都达到100%，会议连线及远程保障指导工作量大大增加，为确保全省法院“人民法院执行指挥应急调度服务平台”可以能够常态化使用，现需要增加一名专业运维人员驻场实时保障指挥中心“人民法院执行指挥应急调度服务平台”运行，并远程指导、配合中院和基层院使用</w:t>
      </w:r>
      <w:r>
        <w:rPr>
          <w:rFonts w:hint="eastAsia" w:ascii="仿宋" w:hAnsi="仿宋" w:eastAsia="仿宋" w:cs="仿宋"/>
          <w:sz w:val="24"/>
          <w:szCs w:val="24"/>
          <w:lang w:eastAsia="zh-CN"/>
        </w:rPr>
        <w:t>。</w:t>
      </w:r>
    </w:p>
    <w:p>
      <w:pPr>
        <w:snapToGrid w:val="0"/>
        <w:spacing w:line="360" w:lineRule="auto"/>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1.2 服务时间（期限）：</w:t>
      </w:r>
      <w:bookmarkStart w:id="364" w:name="_GoBack"/>
      <w:r>
        <w:rPr>
          <w:rFonts w:hint="eastAsia" w:ascii="仿宋" w:hAnsi="仿宋" w:eastAsia="仿宋" w:cs="仿宋"/>
          <w:kern w:val="2"/>
          <w:sz w:val="24"/>
          <w:szCs w:val="24"/>
          <w:lang w:val="en-US" w:eastAsia="zh-CN" w:bidi="ar-SA"/>
        </w:rPr>
        <w:t>自合同签订之日起</w:t>
      </w:r>
      <w:bookmarkEnd w:id="364"/>
      <w:r>
        <w:rPr>
          <w:rFonts w:hint="eastAsia" w:ascii="仿宋" w:hAnsi="仿宋" w:eastAsia="仿宋" w:cs="仿宋"/>
          <w:kern w:val="2"/>
          <w:sz w:val="24"/>
          <w:szCs w:val="24"/>
          <w:lang w:val="en-US" w:eastAsia="zh-CN" w:bidi="ar-SA"/>
        </w:rPr>
        <w:t>2年。</w:t>
      </w:r>
    </w:p>
    <w:p>
      <w:pPr>
        <w:pStyle w:val="24"/>
        <w:snapToGrid w:val="0"/>
        <w:spacing w:line="288" w:lineRule="auto"/>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1.3 服务地点：甲方指定。</w:t>
      </w:r>
    </w:p>
    <w:p>
      <w:pPr>
        <w:pStyle w:val="24"/>
        <w:snapToGrid w:val="0"/>
        <w:spacing w:line="288" w:lineRule="auto"/>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注：具体服务内容详见乙方响应文件。</w:t>
      </w:r>
    </w:p>
    <w:p>
      <w:pPr>
        <w:pStyle w:val="24"/>
        <w:snapToGrid w:val="0"/>
        <w:spacing w:before="120" w:after="120"/>
        <w:outlineLvl w:val="1"/>
        <w:rPr>
          <w:rFonts w:hint="eastAsia" w:ascii="仿宋" w:hAnsi="仿宋" w:eastAsia="仿宋" w:cs="仿宋"/>
          <w:b/>
          <w:sz w:val="24"/>
          <w:szCs w:val="24"/>
        </w:rPr>
      </w:pPr>
      <w:bookmarkStart w:id="217" w:name="_Toc5790"/>
      <w:bookmarkStart w:id="218" w:name="_Toc25856"/>
      <w:bookmarkStart w:id="219" w:name="_Toc19535"/>
      <w:bookmarkStart w:id="220" w:name="_Toc15867"/>
      <w:bookmarkStart w:id="221" w:name="_Toc31630"/>
      <w:bookmarkStart w:id="222" w:name="_Toc2280"/>
      <w:r>
        <w:rPr>
          <w:rFonts w:hint="eastAsia" w:ascii="仿宋" w:hAnsi="仿宋" w:eastAsia="仿宋" w:cs="仿宋"/>
          <w:b/>
          <w:sz w:val="24"/>
          <w:szCs w:val="24"/>
        </w:rPr>
        <w:t>二、合同金额</w:t>
      </w:r>
      <w:bookmarkEnd w:id="217"/>
      <w:bookmarkEnd w:id="218"/>
      <w:bookmarkEnd w:id="219"/>
      <w:bookmarkEnd w:id="220"/>
      <w:bookmarkEnd w:id="221"/>
      <w:bookmarkEnd w:id="222"/>
    </w:p>
    <w:p>
      <w:pPr>
        <w:pStyle w:val="24"/>
        <w:snapToGrid w:val="0"/>
        <w:spacing w:line="288" w:lineRule="auto"/>
        <w:ind w:firstLine="480" w:firstLineChars="200"/>
        <w:rPr>
          <w:rFonts w:hint="eastAsia" w:ascii="仿宋" w:hAnsi="仿宋" w:eastAsia="仿宋" w:cs="仿宋"/>
          <w:sz w:val="24"/>
          <w:szCs w:val="24"/>
        </w:rPr>
      </w:pPr>
      <w:bookmarkStart w:id="223" w:name="_Toc20319"/>
      <w:bookmarkStart w:id="224" w:name="_Toc20132"/>
      <w:r>
        <w:rPr>
          <w:rFonts w:hint="eastAsia" w:ascii="仿宋" w:hAnsi="仿宋" w:eastAsia="仿宋" w:cs="仿宋"/>
          <w:sz w:val="24"/>
          <w:szCs w:val="24"/>
        </w:rPr>
        <w:t>本合同项下总价款为(大写)人民币</w:t>
      </w:r>
      <w:r>
        <w:rPr>
          <w:rFonts w:hint="eastAsia" w:ascii="仿宋" w:hAnsi="仿宋" w:eastAsia="仿宋" w:cs="仿宋"/>
          <w:sz w:val="24"/>
          <w:szCs w:val="24"/>
          <w:u w:val="single"/>
        </w:rPr>
        <w:t xml:space="preserve">        </w:t>
      </w:r>
      <w:r>
        <w:rPr>
          <w:rFonts w:hint="eastAsia" w:ascii="仿宋" w:hAnsi="仿宋" w:eastAsia="仿宋" w:cs="仿宋"/>
          <w:sz w:val="24"/>
          <w:szCs w:val="24"/>
        </w:rPr>
        <w:t>元 ，分项价款详见乙方响应文件。本合同价款包含所有乙方提供合同约定的服务内容的报酬及乙方提供该项服务所支出的必要费用。本合同总价款包含但不限于以下内容：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 完成本服务项目发生的所有含税费用；</w:t>
      </w:r>
    </w:p>
    <w:p>
      <w:pPr>
        <w:pStyle w:val="24"/>
        <w:snapToGrid w:val="0"/>
        <w:spacing w:line="288" w:lineRule="auto"/>
        <w:ind w:firstLine="480" w:firstLineChars="200"/>
        <w:rPr>
          <w:rFonts w:hint="eastAsia" w:ascii="仿宋" w:hAnsi="仿宋" w:eastAsia="仿宋" w:cs="仿宋"/>
          <w:color w:val="auto"/>
          <w:sz w:val="24"/>
          <w:szCs w:val="24"/>
          <w:u w:val="none"/>
        </w:rPr>
      </w:pPr>
      <w:r>
        <w:rPr>
          <w:rFonts w:hint="eastAsia" w:ascii="仿宋" w:hAnsi="仿宋" w:eastAsia="仿宋" w:cs="仿宋"/>
          <w:color w:val="auto"/>
          <w:sz w:val="24"/>
          <w:szCs w:val="24"/>
          <w:u w:val="none"/>
        </w:rPr>
        <w:t>(2) 乙方支付给其员工的工资和国家强制缴纳的社会保险、公积金等费用；</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 乙方应当提供的伴随服务/售后服务费用；</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 项目验收服务费；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 供应商所需要的其他费用。</w:t>
      </w:r>
    </w:p>
    <w:p>
      <w:pPr>
        <w:pStyle w:val="24"/>
        <w:snapToGrid w:val="0"/>
        <w:spacing w:line="288"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u w:val="single"/>
        </w:rPr>
        <w:t>本合同为总价，合同执行期间总价不变，甲方在上述合同价款之外不再向乙方支付其他任何费用。</w:t>
      </w:r>
    </w:p>
    <w:bookmarkEnd w:id="223"/>
    <w:bookmarkEnd w:id="224"/>
    <w:p>
      <w:pPr>
        <w:pStyle w:val="24"/>
        <w:snapToGrid w:val="0"/>
        <w:spacing w:before="120" w:after="120"/>
        <w:outlineLvl w:val="1"/>
        <w:rPr>
          <w:rFonts w:hint="eastAsia" w:ascii="仿宋" w:hAnsi="仿宋" w:eastAsia="仿宋" w:cs="仿宋"/>
          <w:b/>
          <w:snapToGrid w:val="0"/>
          <w:sz w:val="24"/>
          <w:szCs w:val="24"/>
          <w:u w:color="595959"/>
        </w:rPr>
      </w:pPr>
      <w:bookmarkStart w:id="225" w:name="_Toc20201"/>
      <w:bookmarkStart w:id="226" w:name="_Toc28726"/>
      <w:bookmarkStart w:id="227" w:name="_Toc21044"/>
      <w:bookmarkStart w:id="228" w:name="_Toc8057"/>
      <w:bookmarkStart w:id="229" w:name="_Toc30142"/>
      <w:bookmarkStart w:id="230" w:name="_Toc7697"/>
      <w:r>
        <w:rPr>
          <w:rFonts w:hint="eastAsia" w:ascii="仿宋" w:hAnsi="仿宋" w:eastAsia="仿宋" w:cs="仿宋"/>
          <w:b/>
          <w:snapToGrid w:val="0"/>
          <w:sz w:val="24"/>
          <w:szCs w:val="24"/>
          <w:u w:color="595959"/>
        </w:rPr>
        <w:t>三、合同履行</w:t>
      </w:r>
    </w:p>
    <w:p>
      <w:pPr>
        <w:pStyle w:val="24"/>
        <w:snapToGrid w:val="0"/>
        <w:spacing w:line="288" w:lineRule="auto"/>
        <w:ind w:firstLine="480" w:firstLineChars="200"/>
        <w:rPr>
          <w:rFonts w:hint="eastAsia"/>
        </w:rPr>
      </w:pPr>
      <w:r>
        <w:rPr>
          <w:rFonts w:hint="eastAsia" w:ascii="仿宋" w:hAnsi="仿宋" w:eastAsia="仿宋" w:cs="仿宋"/>
          <w:sz w:val="24"/>
          <w:szCs w:val="24"/>
        </w:rPr>
        <w:t>本合同项下服务的提供</w:t>
      </w:r>
      <w:r>
        <w:rPr>
          <w:rFonts w:hint="eastAsia" w:ascii="仿宋" w:hAnsi="仿宋" w:eastAsia="仿宋" w:cs="仿宋"/>
          <w:sz w:val="24"/>
          <w:szCs w:val="24"/>
          <w:lang w:eastAsia="zh-Hans"/>
        </w:rPr>
        <w:t>按</w:t>
      </w:r>
      <w:r>
        <w:rPr>
          <w:rFonts w:hint="eastAsia" w:ascii="仿宋" w:hAnsi="仿宋" w:eastAsia="仿宋" w:cs="仿宋"/>
          <w:sz w:val="24"/>
          <w:szCs w:val="24"/>
        </w:rPr>
        <w:t>照磋商文件的具体要求履行，甲、乙双方通过补充条款进行特殊约定的从其约定。</w:t>
      </w:r>
    </w:p>
    <w:p>
      <w:pPr>
        <w:pStyle w:val="24"/>
        <w:snapToGrid w:val="0"/>
        <w:spacing w:before="120" w:after="120"/>
        <w:outlineLvl w:val="1"/>
        <w:rPr>
          <w:rFonts w:hint="eastAsia" w:ascii="仿宋" w:hAnsi="仿宋" w:eastAsia="仿宋" w:cs="仿宋"/>
          <w:b/>
          <w:snapToGrid w:val="0"/>
          <w:sz w:val="24"/>
          <w:szCs w:val="24"/>
          <w:u w:color="595959"/>
        </w:rPr>
      </w:pPr>
      <w:r>
        <w:rPr>
          <w:rFonts w:hint="eastAsia" w:ascii="仿宋" w:hAnsi="仿宋" w:eastAsia="仿宋" w:cs="仿宋"/>
          <w:b/>
          <w:snapToGrid w:val="0"/>
          <w:sz w:val="24"/>
          <w:szCs w:val="24"/>
          <w:u w:color="595959"/>
        </w:rPr>
        <w:t>四、知识产权</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在本项目过程中所产生的知识产权成果（包括不限于工程实施文档、软件、技术诀窍、秘密信息、技术资料等）归</w:t>
      </w:r>
      <w:r>
        <w:rPr>
          <w:rFonts w:hint="eastAsia" w:ascii="仿宋" w:hAnsi="仿宋" w:eastAsia="仿宋" w:cs="仿宋"/>
          <w:sz w:val="24"/>
          <w:szCs w:val="24"/>
          <w:u w:val="single"/>
        </w:rPr>
        <w:t>甲方</w:t>
      </w:r>
      <w:r>
        <w:rPr>
          <w:rFonts w:hint="eastAsia" w:ascii="仿宋" w:hAnsi="仿宋" w:eastAsia="仿宋" w:cs="仿宋"/>
          <w:sz w:val="24"/>
          <w:szCs w:val="24"/>
        </w:rPr>
        <w:t>所有，未经</w:t>
      </w:r>
      <w:r>
        <w:rPr>
          <w:rFonts w:hint="eastAsia" w:ascii="仿宋" w:hAnsi="仿宋" w:eastAsia="仿宋" w:cs="仿宋"/>
          <w:sz w:val="24"/>
          <w:szCs w:val="24"/>
          <w:u w:val="single"/>
        </w:rPr>
        <w:t>甲方</w:t>
      </w:r>
      <w:r>
        <w:rPr>
          <w:rFonts w:hint="eastAsia" w:ascii="仿宋" w:hAnsi="仿宋" w:eastAsia="仿宋" w:cs="仿宋"/>
          <w:sz w:val="24"/>
          <w:szCs w:val="24"/>
        </w:rPr>
        <w:t>同意，乙方不得将相关知识产权透露或转让给第三方。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乙方有不可争议的义务确保甲方依据本次采购所获得的知识产权不存在任何瑕疵并且可以不受限制地行使相关权利，包括各项延伸权利。乙方应向甲方作出书面承诺本项目不涉及侵犯第三方知识产权问题，甲方具有相关产品的无限期使用权，若涉及第三方产品的知识产权问题，按照国家有关法律规定执行，乙方负责处理相关事务并承担一切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若乙方提供的系统及服务中某项技术不是乙方开发或能提供的，则必须得到技术拥有者针对甲方本次采购出具的使用该项技术的正式授权且无时间限制，该技术的最终用户必须是甲方。</w:t>
      </w:r>
    </w:p>
    <w:p>
      <w:pPr>
        <w:pStyle w:val="24"/>
        <w:snapToGrid w:val="0"/>
        <w:spacing w:before="120" w:after="120"/>
        <w:outlineLvl w:val="1"/>
        <w:rPr>
          <w:rFonts w:hint="eastAsia" w:ascii="仿宋" w:hAnsi="仿宋" w:eastAsia="仿宋" w:cs="仿宋"/>
          <w:b/>
          <w:sz w:val="24"/>
          <w:szCs w:val="24"/>
        </w:rPr>
      </w:pPr>
      <w:bookmarkStart w:id="231" w:name="_Toc29788"/>
      <w:bookmarkStart w:id="232" w:name="_Toc32287"/>
      <w:bookmarkStart w:id="233" w:name="_Toc32376"/>
      <w:bookmarkStart w:id="234" w:name="_Toc7548"/>
      <w:bookmarkStart w:id="235" w:name="_Toc15373"/>
      <w:bookmarkStart w:id="236" w:name="_Toc30614"/>
      <w:r>
        <w:rPr>
          <w:rFonts w:hint="eastAsia" w:ascii="仿宋" w:hAnsi="仿宋" w:eastAsia="仿宋" w:cs="仿宋"/>
          <w:b/>
          <w:sz w:val="24"/>
          <w:szCs w:val="24"/>
        </w:rPr>
        <w:t>五、项目验收</w:t>
      </w:r>
      <w:bookmarkEnd w:id="231"/>
      <w:bookmarkEnd w:id="232"/>
      <w:bookmarkEnd w:id="233"/>
      <w:bookmarkEnd w:id="234"/>
      <w:bookmarkEnd w:id="235"/>
      <w:bookmarkEnd w:id="236"/>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5.1 甲方依法组织履约验收工作。</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5.2 甲方在组织履约验收前，将根据项目特点制定验收方案，明确履约验收的时间、方式、程序等内容，并可根据项目特点对服务期内的服务实施情况进行分期考核，综合考核情况和服务效果进行验收。乙方应根据验收方案内容做好相应配合工作。</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5.3 对于实际使用人和甲方分离的项目，甲方邀请实际使用人参与验收。</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5.4 如有必要，甲方邀请参加本项目的其他供应商或第三方专业机构及专家参与验收，相关意见将作为验收书的参考资料。</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5.5 甲方成立验收小组，按照采购合同的约定对乙方的履约情况进行验收。验收时,甲方按照采购合同的约定对每一项技术、服务、安全标准的履约情况进行确认。验收结束后,验收小组出具验收书,列明各项标准的验收情况及项目总体评价,由验收双方共同签署。验收结果与采购合同约定的资金支付及履约保证金返还条件挂钩。履约验收的各项资料存档备查。</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5.6 验收合格的项目,甲方根据采购合同的约定及时向乙方支付合同款项、退还履约保证金。验收不合格的项目，甲方依法及时处理。采购合同的履行、违约责任和解决争议的方式等适用《民法典》。乙方在履约过程中有政府采购法律法规规定的违法违规情形的,甲方将及时报告本级财政部门。</w:t>
      </w:r>
    </w:p>
    <w:p>
      <w:pPr>
        <w:pStyle w:val="24"/>
        <w:snapToGrid w:val="0"/>
        <w:spacing w:before="120" w:after="120"/>
        <w:outlineLvl w:val="1"/>
        <w:rPr>
          <w:rFonts w:hint="eastAsia" w:ascii="仿宋" w:hAnsi="仿宋" w:eastAsia="仿宋" w:cs="仿宋"/>
          <w:b/>
          <w:sz w:val="24"/>
          <w:szCs w:val="24"/>
        </w:rPr>
      </w:pPr>
      <w:r>
        <w:rPr>
          <w:rFonts w:hint="eastAsia" w:ascii="仿宋" w:hAnsi="仿宋" w:eastAsia="仿宋" w:cs="仿宋"/>
          <w:b/>
          <w:sz w:val="24"/>
          <w:szCs w:val="24"/>
        </w:rPr>
        <w:t>六、合同责任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6.1甲方应当为乙方履行合同提供必要的支持。</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6.2乙方保证其对为履行本合同交付的工作成果、使用的技术手段或提供的服务内容涉及的各方面均享有完全的法律权利或获得充分的授权。乙方因自身的权利瑕疵或侵权行为使得本合同履行侵犯任何第三方合法权益的，均由乙方承担</w:t>
      </w:r>
      <w:r>
        <w:rPr>
          <w:rFonts w:hint="eastAsia" w:ascii="仿宋" w:hAnsi="仿宋" w:eastAsia="仿宋" w:cs="仿宋"/>
          <w:sz w:val="24"/>
          <w:szCs w:val="24"/>
          <w:lang w:eastAsia="zh-Hans"/>
        </w:rPr>
        <w:t>全部</w:t>
      </w:r>
      <w:r>
        <w:rPr>
          <w:rFonts w:hint="eastAsia" w:ascii="仿宋" w:hAnsi="仿宋" w:eastAsia="仿宋" w:cs="仿宋"/>
          <w:sz w:val="24"/>
          <w:szCs w:val="24"/>
        </w:rPr>
        <w:t>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6.3乙方在履行合同中产生的一切非因甲方过错导致的损失，均由乙方自行承担责任。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6.4甲、乙双方均应指定专人作为本合同履行期间双方之间的联络人，所有一方向相对方正式知会事项的通知到达相对方指定联络人即视为到达对方。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甲方指定联络人:     </w:t>
      </w:r>
    </w:p>
    <w:p>
      <w:pPr>
        <w:pStyle w:val="24"/>
        <w:snapToGrid w:val="0"/>
        <w:spacing w:line="288"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u w:val="single"/>
        </w:rPr>
        <w:t>姓    名：</w:t>
      </w:r>
      <w:bookmarkStart w:id="237" w:name="purchase_relation_name"/>
      <w:bookmarkEnd w:id="237"/>
      <w:r>
        <w:rPr>
          <w:rFonts w:hint="eastAsia" w:ascii="仿宋" w:hAnsi="仿宋" w:eastAsia="仿宋" w:cs="仿宋"/>
          <w:sz w:val="24"/>
          <w:szCs w:val="24"/>
          <w:u w:val="single"/>
          <w:lang w:eastAsia="zh-CN"/>
        </w:rPr>
        <w:t>李龙寰</w:t>
      </w:r>
    </w:p>
    <w:p>
      <w:pPr>
        <w:pStyle w:val="24"/>
        <w:snapToGrid w:val="0"/>
        <w:spacing w:line="288"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u w:val="single"/>
        </w:rPr>
        <w:t>联系方式：</w:t>
      </w:r>
      <w:r>
        <w:rPr>
          <w:rFonts w:hint="eastAsia" w:ascii="仿宋" w:hAnsi="仿宋" w:eastAsia="仿宋" w:cs="仿宋"/>
          <w:sz w:val="24"/>
          <w:szCs w:val="24"/>
          <w:u w:val="single"/>
          <w:lang w:eastAsia="zh-CN"/>
        </w:rPr>
        <w:t>025-83785017</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乙方指定联络人：</w:t>
      </w:r>
    </w:p>
    <w:p>
      <w:pPr>
        <w:pStyle w:val="24"/>
        <w:snapToGrid w:val="0"/>
        <w:spacing w:line="288"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u w:val="single"/>
        </w:rPr>
        <w:t>姓    名：</w:t>
      </w:r>
      <w:bookmarkStart w:id="238" w:name="supplier_relation_name"/>
      <w:bookmarkEnd w:id="238"/>
      <w:r>
        <w:rPr>
          <w:rFonts w:hint="eastAsia" w:ascii="仿宋" w:hAnsi="仿宋" w:eastAsia="仿宋" w:cs="仿宋"/>
          <w:sz w:val="24"/>
          <w:szCs w:val="24"/>
          <w:u w:val="single"/>
        </w:rPr>
        <w:t xml:space="preserve">            </w:t>
      </w:r>
    </w:p>
    <w:p>
      <w:pPr>
        <w:pStyle w:val="24"/>
        <w:snapToGrid w:val="0"/>
        <w:spacing w:line="288" w:lineRule="auto"/>
        <w:ind w:firstLine="480" w:firstLineChars="200"/>
        <w:rPr>
          <w:rFonts w:hAnsi="宋体" w:cs="Times New Roman"/>
          <w:sz w:val="24"/>
          <w:szCs w:val="24"/>
        </w:rPr>
      </w:pPr>
      <w:r>
        <w:rPr>
          <w:rFonts w:hint="eastAsia" w:ascii="仿宋" w:hAnsi="仿宋" w:eastAsia="仿宋" w:cs="仿宋"/>
          <w:sz w:val="24"/>
          <w:szCs w:val="24"/>
          <w:u w:val="single"/>
        </w:rPr>
        <w:t>联系方式：</w:t>
      </w:r>
      <w:bookmarkStart w:id="239" w:name="supplier_relation_tel"/>
      <w:bookmarkEnd w:id="239"/>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Ansi="宋体" w:cs="Times New Roman"/>
          <w:sz w:val="24"/>
          <w:szCs w:val="24"/>
        </w:rPr>
        <w:t xml:space="preserve"> </w:t>
      </w:r>
    </w:p>
    <w:p>
      <w:pPr>
        <w:pStyle w:val="24"/>
        <w:snapToGrid w:val="0"/>
        <w:spacing w:before="120" w:after="120"/>
        <w:ind w:left="410" w:hanging="410" w:hangingChars="170"/>
        <w:outlineLvl w:val="1"/>
        <w:rPr>
          <w:rFonts w:hint="eastAsia" w:ascii="仿宋" w:hAnsi="仿宋" w:eastAsia="仿宋" w:cs="仿宋"/>
          <w:b/>
          <w:sz w:val="24"/>
          <w:szCs w:val="24"/>
        </w:rPr>
      </w:pPr>
      <w:r>
        <w:rPr>
          <w:rFonts w:hint="eastAsia" w:ascii="仿宋" w:hAnsi="仿宋" w:eastAsia="仿宋" w:cs="仿宋"/>
          <w:b/>
          <w:sz w:val="24"/>
          <w:szCs w:val="24"/>
        </w:rPr>
        <w:t>七、履约保证金</w:t>
      </w:r>
      <w:bookmarkEnd w:id="225"/>
      <w:bookmarkEnd w:id="226"/>
      <w:bookmarkEnd w:id="227"/>
      <w:bookmarkEnd w:id="228"/>
      <w:bookmarkEnd w:id="229"/>
      <w:bookmarkEnd w:id="230"/>
    </w:p>
    <w:p>
      <w:pPr>
        <w:pStyle w:val="24"/>
        <w:snapToGrid w:val="0"/>
        <w:spacing w:line="288" w:lineRule="auto"/>
        <w:ind w:firstLine="480" w:firstLineChars="200"/>
        <w:rPr>
          <w:rFonts w:hint="eastAsia" w:ascii="仿宋" w:hAnsi="仿宋" w:eastAsia="仿宋" w:cs="仿宋"/>
          <w:sz w:val="24"/>
          <w:szCs w:val="24"/>
        </w:rPr>
      </w:pPr>
      <w:bookmarkStart w:id="240" w:name="_Toc11365"/>
      <w:bookmarkStart w:id="241" w:name="_Toc11367"/>
      <w:r>
        <w:rPr>
          <w:rFonts w:hint="eastAsia" w:ascii="仿宋" w:hAnsi="仿宋" w:eastAsia="仿宋" w:cs="仿宋"/>
          <w:sz w:val="24"/>
          <w:szCs w:val="24"/>
        </w:rPr>
        <w:t>7.1成交供应商应按以下第(1)方式向采购人缴纳履约保证金：</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(1)无需缴纳履约保证金；</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(2)以支票、汇票、本票或者金融机构、担保机构出具的保函等非现金形式缴纳履约保证金，金额为万元。</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7.2履约保证金的有效期至服务期结束时止。 </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7.3如乙方未能履行合同规定的义务，甲方有权从履约保证金中取得补偿。 </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7.4履约保证金扣除甲方应得的补偿后的余额，在有效期满后15个工作日内无息退还给乙方。</w:t>
      </w:r>
    </w:p>
    <w:p>
      <w:pPr>
        <w:pStyle w:val="24"/>
        <w:snapToGrid w:val="0"/>
        <w:spacing w:before="120" w:after="120"/>
        <w:outlineLvl w:val="1"/>
        <w:rPr>
          <w:rFonts w:hint="eastAsia" w:ascii="仿宋" w:hAnsi="仿宋" w:eastAsia="仿宋" w:cs="仿宋"/>
          <w:b/>
          <w:sz w:val="24"/>
          <w:szCs w:val="24"/>
        </w:rPr>
      </w:pPr>
      <w:bookmarkStart w:id="242" w:name="_Toc4126"/>
      <w:bookmarkStart w:id="243" w:name="_Toc19717"/>
      <w:bookmarkStart w:id="244" w:name="_Toc31326"/>
      <w:bookmarkStart w:id="245" w:name="_Toc8753"/>
      <w:bookmarkStart w:id="246" w:name="_Toc14644"/>
      <w:bookmarkStart w:id="247" w:name="_Toc20294"/>
      <w:bookmarkStart w:id="248" w:name="_Toc18347"/>
      <w:bookmarkStart w:id="249" w:name="_Toc30276"/>
      <w:bookmarkStart w:id="250" w:name="_Toc304"/>
      <w:bookmarkStart w:id="251" w:name="_Toc26169"/>
      <w:r>
        <w:rPr>
          <w:rFonts w:hint="eastAsia" w:ascii="仿宋" w:hAnsi="仿宋" w:eastAsia="仿宋" w:cs="仿宋"/>
          <w:b/>
          <w:sz w:val="24"/>
          <w:szCs w:val="24"/>
        </w:rPr>
        <w:t>八、合同款项支付</w:t>
      </w:r>
      <w:bookmarkEnd w:id="242"/>
      <w:bookmarkEnd w:id="243"/>
      <w:bookmarkEnd w:id="244"/>
      <w:bookmarkEnd w:id="245"/>
      <w:bookmarkEnd w:id="246"/>
      <w:bookmarkEnd w:id="247"/>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8.1本合同项下所有款项均以人民币支付。</w:t>
      </w:r>
    </w:p>
    <w:p>
      <w:pPr>
        <w:pStyle w:val="24"/>
        <w:snapToGrid w:val="0"/>
        <w:spacing w:line="288" w:lineRule="auto"/>
        <w:ind w:firstLine="480" w:firstLineChars="200"/>
        <w:rPr>
          <w:rFonts w:hint="eastAsia" w:ascii="仿宋" w:hAnsi="仿宋" w:eastAsia="仿宋" w:cs="仿宋"/>
          <w:snapToGrid w:val="0"/>
          <w:sz w:val="24"/>
          <w:szCs w:val="24"/>
          <w:u w:color="595959"/>
        </w:rPr>
      </w:pPr>
      <w:r>
        <w:rPr>
          <w:rFonts w:hint="eastAsia" w:ascii="仿宋" w:hAnsi="仿宋" w:eastAsia="仿宋" w:cs="仿宋"/>
          <w:sz w:val="24"/>
          <w:szCs w:val="24"/>
        </w:rPr>
        <w:t>8.2本合同项</w:t>
      </w:r>
      <w:r>
        <w:rPr>
          <w:rFonts w:hint="eastAsia" w:ascii="仿宋" w:hAnsi="仿宋" w:eastAsia="仿宋" w:cs="仿宋"/>
          <w:snapToGrid w:val="0"/>
          <w:sz w:val="24"/>
          <w:szCs w:val="24"/>
          <w:u w:color="595959"/>
        </w:rPr>
        <w:t>下的采购资金由乙方开具发票，甲方按照本条第9.3款的约定支付。</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8.3付款条件：</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合同签订后，甲方支付至合同总额的30%，2024年12月31日前支付至合同总额的70%，项目全部完毕，且乙方出具了相关报告，并经过甲方验收合格后支付合同总额30%的尾款。</w:t>
      </w:r>
    </w:p>
    <w:p>
      <w:pPr>
        <w:pStyle w:val="24"/>
        <w:snapToGrid w:val="0"/>
        <w:spacing w:before="120" w:after="120"/>
        <w:outlineLvl w:val="1"/>
        <w:rPr>
          <w:rFonts w:hint="eastAsia" w:ascii="仿宋" w:hAnsi="仿宋" w:eastAsia="仿宋" w:cs="仿宋"/>
          <w:b/>
          <w:sz w:val="24"/>
          <w:szCs w:val="24"/>
        </w:rPr>
      </w:pPr>
      <w:r>
        <w:rPr>
          <w:rFonts w:hint="eastAsia" w:ascii="仿宋" w:hAnsi="仿宋" w:eastAsia="仿宋" w:cs="仿宋"/>
          <w:b/>
          <w:sz w:val="24"/>
          <w:szCs w:val="24"/>
        </w:rPr>
        <w:t>九、税费</w:t>
      </w:r>
    </w:p>
    <w:p>
      <w:pPr>
        <w:pStyle w:val="24"/>
        <w:snapToGrid w:val="0"/>
        <w:spacing w:line="288" w:lineRule="auto"/>
        <w:ind w:firstLine="480" w:firstLineChars="200"/>
        <w:rPr>
          <w:rFonts w:hint="eastAsia" w:ascii="仿宋" w:hAnsi="仿宋" w:eastAsia="仿宋" w:cs="仿宋"/>
          <w:snapToGrid w:val="0"/>
          <w:sz w:val="24"/>
          <w:szCs w:val="24"/>
          <w:u w:color="595959"/>
        </w:rPr>
      </w:pPr>
      <w:r>
        <w:rPr>
          <w:rFonts w:hint="eastAsia" w:ascii="仿宋" w:hAnsi="仿宋" w:eastAsia="仿宋" w:cs="仿宋"/>
          <w:snapToGrid w:val="0"/>
          <w:sz w:val="24"/>
          <w:szCs w:val="24"/>
          <w:u w:color="595959"/>
        </w:rPr>
        <w:t>本合同有关的一切税费均由乙方承担。</w:t>
      </w:r>
    </w:p>
    <w:p>
      <w:pPr>
        <w:pStyle w:val="24"/>
        <w:snapToGrid w:val="0"/>
        <w:spacing w:before="120" w:after="120"/>
        <w:outlineLvl w:val="1"/>
        <w:rPr>
          <w:rFonts w:hint="eastAsia" w:ascii="仿宋" w:hAnsi="仿宋" w:eastAsia="仿宋" w:cs="仿宋"/>
          <w:b/>
          <w:sz w:val="24"/>
          <w:szCs w:val="24"/>
        </w:rPr>
      </w:pPr>
      <w:r>
        <w:rPr>
          <w:rFonts w:hint="eastAsia" w:ascii="仿宋" w:hAnsi="仿宋" w:eastAsia="仿宋" w:cs="仿宋"/>
          <w:b/>
          <w:sz w:val="24"/>
          <w:szCs w:val="24"/>
        </w:rPr>
        <w:t>十、保密条款</w:t>
      </w:r>
    </w:p>
    <w:p>
      <w:pPr>
        <w:pStyle w:val="24"/>
        <w:snapToGrid w:val="0"/>
        <w:spacing w:line="288" w:lineRule="auto"/>
        <w:ind w:firstLine="480" w:firstLineChars="200"/>
        <w:rPr>
          <w:rFonts w:hint="eastAsia" w:ascii="仿宋" w:hAnsi="仿宋" w:eastAsia="仿宋" w:cs="仿宋"/>
          <w:snapToGrid w:val="0"/>
          <w:sz w:val="24"/>
          <w:szCs w:val="24"/>
          <w:u w:color="595959"/>
        </w:rPr>
      </w:pPr>
      <w:r>
        <w:rPr>
          <w:rFonts w:hint="eastAsia" w:ascii="仿宋" w:hAnsi="仿宋" w:eastAsia="仿宋" w:cs="仿宋"/>
          <w:snapToGrid w:val="0"/>
          <w:sz w:val="24"/>
          <w:szCs w:val="24"/>
          <w:u w:color="595959"/>
        </w:rPr>
        <w:t>乙方不得将在履行本合同中知悉的甲方任何信息随意泄露、擅自使用。</w:t>
      </w:r>
    </w:p>
    <w:p>
      <w:pPr>
        <w:pStyle w:val="24"/>
        <w:snapToGrid w:val="0"/>
        <w:spacing w:line="288" w:lineRule="auto"/>
        <w:ind w:firstLine="480" w:firstLineChars="200"/>
        <w:rPr>
          <w:rFonts w:hint="eastAsia" w:ascii="仿宋" w:hAnsi="仿宋" w:eastAsia="仿宋" w:cs="仿宋"/>
          <w:snapToGrid w:val="0"/>
          <w:sz w:val="24"/>
          <w:szCs w:val="24"/>
          <w:u w:color="595959"/>
          <w:lang w:eastAsia="zh-CN"/>
        </w:rPr>
      </w:pPr>
      <w:r>
        <w:rPr>
          <w:rFonts w:hint="eastAsia" w:ascii="仿宋" w:hAnsi="仿宋" w:eastAsia="仿宋" w:cs="仿宋"/>
          <w:snapToGrid w:val="0"/>
          <w:sz w:val="24"/>
          <w:szCs w:val="24"/>
          <w:u w:color="595959"/>
        </w:rPr>
        <w:t>如违反本条款规定，乙方应当承担如下责任：</w:t>
      </w:r>
      <w:r>
        <w:rPr>
          <w:rFonts w:hint="eastAsia" w:ascii="仿宋" w:hAnsi="仿宋" w:eastAsia="仿宋" w:cs="仿宋"/>
          <w:b/>
          <w:bCs/>
          <w:snapToGrid w:val="0"/>
          <w:sz w:val="24"/>
          <w:szCs w:val="24"/>
          <w:u w:val="single"/>
        </w:rPr>
        <w:t>详见保密协议</w:t>
      </w:r>
      <w:r>
        <w:rPr>
          <w:rFonts w:hint="eastAsia" w:ascii="仿宋" w:hAnsi="仿宋" w:eastAsia="仿宋" w:cs="仿宋"/>
          <w:b/>
          <w:bCs/>
          <w:snapToGrid w:val="0"/>
          <w:sz w:val="24"/>
          <w:szCs w:val="24"/>
          <w:u w:val="single"/>
          <w:lang w:eastAsia="zh-CN"/>
        </w:rPr>
        <w:t>。</w:t>
      </w:r>
    </w:p>
    <w:p>
      <w:pPr>
        <w:snapToGrid w:val="0"/>
        <w:spacing w:before="145" w:beforeLines="50" w:after="145" w:afterLines="50"/>
        <w:outlineLvl w:val="1"/>
        <w:rPr>
          <w:rFonts w:hint="eastAsia" w:ascii="仿宋" w:hAnsi="仿宋" w:eastAsia="仿宋" w:cs="仿宋"/>
          <w:b/>
          <w:sz w:val="24"/>
          <w:szCs w:val="24"/>
        </w:rPr>
      </w:pPr>
      <w:r>
        <w:rPr>
          <w:rFonts w:hint="eastAsia" w:ascii="仿宋" w:hAnsi="仿宋" w:eastAsia="仿宋" w:cs="仿宋"/>
          <w:b/>
          <w:sz w:val="24"/>
          <w:szCs w:val="24"/>
        </w:rPr>
        <w:t>十一、合同转包或分包</w:t>
      </w:r>
      <w:bookmarkEnd w:id="240"/>
      <w:bookmarkEnd w:id="241"/>
      <w:bookmarkEnd w:id="248"/>
      <w:bookmarkEnd w:id="249"/>
      <w:bookmarkEnd w:id="250"/>
      <w:bookmarkEnd w:id="251"/>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11.1乙方不得将合同标的转包给他人履行。</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11.2除非得到甲方的书面同意，乙方不得将合同标的分包给他人履行。</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11.3乙方如有转包或未经甲方同意的分包行为，甲方有权解除合同。</w:t>
      </w:r>
    </w:p>
    <w:p>
      <w:pPr>
        <w:pStyle w:val="24"/>
        <w:snapToGrid w:val="0"/>
        <w:spacing w:before="120" w:after="120"/>
        <w:outlineLvl w:val="1"/>
        <w:rPr>
          <w:rFonts w:hint="eastAsia" w:ascii="仿宋" w:hAnsi="仿宋" w:eastAsia="仿宋" w:cs="仿宋"/>
          <w:b/>
          <w:sz w:val="24"/>
          <w:szCs w:val="24"/>
        </w:rPr>
      </w:pPr>
      <w:bookmarkStart w:id="252" w:name="_Toc11759"/>
      <w:bookmarkStart w:id="253" w:name="_Toc16844"/>
      <w:bookmarkStart w:id="254" w:name="_Toc14055"/>
      <w:bookmarkStart w:id="255" w:name="_Toc24410"/>
      <w:bookmarkStart w:id="256" w:name="_Toc7781"/>
      <w:bookmarkStart w:id="257" w:name="_Toc13437"/>
      <w:r>
        <w:rPr>
          <w:rFonts w:hint="eastAsia" w:ascii="仿宋" w:hAnsi="仿宋" w:eastAsia="仿宋" w:cs="仿宋"/>
          <w:b/>
          <w:sz w:val="24"/>
          <w:szCs w:val="24"/>
        </w:rPr>
        <w:t>十二、违约责任</w:t>
      </w:r>
      <w:bookmarkEnd w:id="252"/>
      <w:bookmarkEnd w:id="253"/>
      <w:bookmarkEnd w:id="254"/>
      <w:bookmarkEnd w:id="255"/>
      <w:bookmarkEnd w:id="256"/>
      <w:bookmarkEnd w:id="257"/>
    </w:p>
    <w:p>
      <w:pPr>
        <w:pStyle w:val="24"/>
        <w:snapToGrid w:val="0"/>
        <w:spacing w:line="288" w:lineRule="auto"/>
        <w:ind w:firstLine="480" w:firstLineChars="200"/>
        <w:rPr>
          <w:rFonts w:hint="eastAsia" w:ascii="仿宋" w:hAnsi="仿宋" w:eastAsia="仿宋" w:cs="仿宋"/>
          <w:sz w:val="24"/>
          <w:szCs w:val="24"/>
        </w:rPr>
      </w:pPr>
      <w:bookmarkStart w:id="258" w:name="_Toc28328"/>
      <w:bookmarkStart w:id="259" w:name="_Toc15090"/>
      <w:r>
        <w:rPr>
          <w:rFonts w:hint="eastAsia" w:ascii="仿宋" w:hAnsi="仿宋" w:eastAsia="仿宋" w:cs="仿宋"/>
          <w:sz w:val="24"/>
          <w:szCs w:val="24"/>
        </w:rPr>
        <w:t>12.1甲方无正当理由拒收服务、拒付服务款的</w:t>
      </w:r>
      <w:r>
        <w:rPr>
          <w:rFonts w:hint="eastAsia" w:ascii="仿宋" w:hAnsi="仿宋" w:eastAsia="仿宋" w:cs="仿宋"/>
          <w:color w:val="auto"/>
          <w:sz w:val="24"/>
          <w:szCs w:val="24"/>
          <w:u w:val="none"/>
        </w:rPr>
        <w:t>，且经书面催告仍不履行的，甲</w:t>
      </w:r>
      <w:r>
        <w:rPr>
          <w:rFonts w:hint="eastAsia" w:ascii="仿宋" w:hAnsi="仿宋" w:eastAsia="仿宋" w:cs="仿宋"/>
          <w:sz w:val="24"/>
          <w:szCs w:val="24"/>
        </w:rPr>
        <w:t>方向乙方偿付合同总价的5%违约金。</w:t>
      </w:r>
    </w:p>
    <w:p>
      <w:pPr>
        <w:pStyle w:val="24"/>
        <w:snapToGrid w:val="0"/>
        <w:spacing w:line="288" w:lineRule="auto"/>
        <w:ind w:firstLine="480" w:firstLineChars="200"/>
        <w:rPr>
          <w:rFonts w:hint="eastAsia" w:ascii="仿宋" w:hAnsi="仿宋" w:eastAsia="仿宋" w:cs="仿宋"/>
          <w:color w:val="auto"/>
          <w:sz w:val="24"/>
          <w:szCs w:val="24"/>
          <w:u w:val="none"/>
        </w:rPr>
      </w:pPr>
      <w:r>
        <w:rPr>
          <w:rFonts w:hint="eastAsia" w:ascii="仿宋" w:hAnsi="仿宋" w:eastAsia="仿宋" w:cs="仿宋"/>
          <w:sz w:val="24"/>
          <w:szCs w:val="24"/>
        </w:rPr>
        <w:t>12.2甲方未按合同规定的期限向乙方支</w:t>
      </w:r>
      <w:r>
        <w:rPr>
          <w:rFonts w:hint="eastAsia" w:ascii="仿宋" w:hAnsi="仿宋" w:eastAsia="仿宋" w:cs="仿宋"/>
          <w:color w:val="auto"/>
          <w:sz w:val="24"/>
          <w:szCs w:val="24"/>
          <w:u w:val="none"/>
        </w:rPr>
        <w:t>付服务款的（特殊情况除外），且经书面催告仍不履行的，每逾期1天甲方向乙方偿付欠款总额的0.5‰滞纳金，但累计滞纳金总额不超过欠款总额的5% 。</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12.3如乙方不能交付服务的，甲方有权扣留全部履约保证金；同时乙方应向甲方支付合同总价5%的违约金。</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12.4乙方逾期交付的，每逾期1天，乙方向甲方偿付合同总额的0.5‰的滞纳金。如乙方逾期交付达10天，甲方有权解除合同，解除合同的通知自到达乙方时生效。</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12.5乙方所交付的服务不符合合同规定的，甲方有权拒收。甲方拒收的，乙方应向甲方支付合同总款20%的违约金。</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12.6在乙方承诺的或国家规定的质量保证期内(取两者中最长的期限)，如经乙方 2 次整改仍不能达到合同约定的质量标准，乙方应退回全部合同价款，并按本条第3款处理，同时，乙方还须赔偿甲方因此遭受的损失。</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12.7乙方未按本合同的规定和服务承诺提供伴随服务/售后服务的，每次应按合同总价款的5%向甲方承担违约责任。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12.8乙方在承担上述12.3-12.7款一项或多项违约责任后，仍应继续履行合同规定的义务(甲方解除合同的除外)。甲方未能及时追究乙方的任何一项违约责任并不表明甲方放弃追究乙方该项或其他违约责任。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12.9乙方响应属虚假承诺，或经权威部门检测提供的服务不能满足响应文件要求，或是由于乙方的过错造成合同无法继续履行的，乙方履约保证金不予退还外，还应向甲方支付不少于合同总价30%赔偿金。</w:t>
      </w:r>
    </w:p>
    <w:p>
      <w:pPr>
        <w:pStyle w:val="24"/>
        <w:snapToGrid w:val="0"/>
        <w:spacing w:before="120" w:after="120"/>
        <w:outlineLvl w:val="1"/>
        <w:rPr>
          <w:rFonts w:hint="eastAsia" w:ascii="仿宋" w:hAnsi="仿宋" w:eastAsia="仿宋" w:cs="仿宋"/>
          <w:b/>
          <w:sz w:val="24"/>
          <w:szCs w:val="24"/>
        </w:rPr>
      </w:pPr>
      <w:bookmarkStart w:id="260" w:name="_Toc22465"/>
      <w:bookmarkStart w:id="261" w:name="_Toc8963"/>
      <w:bookmarkStart w:id="262" w:name="_Toc26679"/>
      <w:bookmarkStart w:id="263" w:name="_Toc6976"/>
      <w:r>
        <w:rPr>
          <w:rFonts w:hint="eastAsia" w:ascii="仿宋" w:hAnsi="仿宋" w:eastAsia="仿宋" w:cs="仿宋"/>
          <w:b/>
          <w:sz w:val="24"/>
          <w:szCs w:val="24"/>
        </w:rPr>
        <w:t>十三、不可抗力事件处理</w:t>
      </w:r>
      <w:bookmarkEnd w:id="258"/>
      <w:bookmarkEnd w:id="259"/>
      <w:bookmarkEnd w:id="260"/>
      <w:bookmarkEnd w:id="261"/>
      <w:bookmarkEnd w:id="262"/>
      <w:bookmarkEnd w:id="263"/>
    </w:p>
    <w:p>
      <w:pPr>
        <w:pStyle w:val="24"/>
        <w:snapToGrid w:val="0"/>
        <w:spacing w:line="288" w:lineRule="auto"/>
        <w:ind w:firstLine="480" w:firstLineChars="200"/>
        <w:rPr>
          <w:rFonts w:hint="eastAsia" w:ascii="仿宋" w:hAnsi="仿宋" w:eastAsia="仿宋" w:cs="仿宋"/>
          <w:sz w:val="24"/>
          <w:szCs w:val="24"/>
        </w:rPr>
      </w:pPr>
      <w:bookmarkStart w:id="264" w:name="_Toc4893"/>
      <w:bookmarkStart w:id="265" w:name="_Toc10566"/>
      <w:bookmarkStart w:id="266" w:name="_Toc17563"/>
      <w:bookmarkStart w:id="267" w:name="_Toc21803"/>
      <w:bookmarkStart w:id="268" w:name="_Toc24869"/>
      <w:bookmarkStart w:id="269" w:name="_Toc28838"/>
      <w:r>
        <w:rPr>
          <w:rFonts w:hint="eastAsia" w:ascii="仿宋" w:hAnsi="仿宋" w:eastAsia="仿宋" w:cs="仿宋"/>
          <w:sz w:val="24"/>
          <w:szCs w:val="24"/>
        </w:rPr>
        <w:t>13.1如果甲、乙双方中任何一方由于战争、严重火灾、水灾、台风和地震以及其它经双方同意属于不可抗力的事故，致使合同履行受阻时，履行合同的期限应予以延长，延长的期限应当等于事故所影响的时间。</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13.2受事故影响的一方应在不可抗力事故发生后尽快以电报、传真或电传通知另一方，并在事故发生后十四天内，将有关部门出具的证明文件用特快专递寄给或送给另一方。如果不可抗力影响时间延续一百二十天以上，双方应通过友好协商在合理的时间内达成进一步履行合同的协议。</w:t>
      </w:r>
    </w:p>
    <w:bookmarkEnd w:id="264"/>
    <w:bookmarkEnd w:id="265"/>
    <w:bookmarkEnd w:id="266"/>
    <w:bookmarkEnd w:id="267"/>
    <w:bookmarkEnd w:id="268"/>
    <w:bookmarkEnd w:id="269"/>
    <w:p>
      <w:pPr>
        <w:pStyle w:val="24"/>
        <w:snapToGrid w:val="0"/>
        <w:spacing w:before="120" w:after="120"/>
        <w:outlineLvl w:val="1"/>
        <w:rPr>
          <w:rFonts w:hint="eastAsia" w:ascii="仿宋" w:hAnsi="仿宋" w:eastAsia="仿宋" w:cs="仿宋"/>
          <w:b/>
          <w:sz w:val="24"/>
          <w:szCs w:val="24"/>
        </w:rPr>
      </w:pPr>
      <w:bookmarkStart w:id="270" w:name="_Toc24467"/>
      <w:bookmarkStart w:id="271" w:name="_Toc26068"/>
      <w:bookmarkStart w:id="272" w:name="_Toc5631"/>
      <w:bookmarkStart w:id="273" w:name="_Toc27877"/>
      <w:bookmarkStart w:id="274" w:name="_Toc8352"/>
      <w:r>
        <w:rPr>
          <w:rFonts w:hint="eastAsia" w:ascii="仿宋" w:hAnsi="仿宋" w:eastAsia="仿宋" w:cs="仿宋"/>
          <w:b/>
          <w:sz w:val="24"/>
          <w:szCs w:val="24"/>
        </w:rPr>
        <w:t>十四、合同纠纷处理</w:t>
      </w:r>
    </w:p>
    <w:p>
      <w:pPr>
        <w:pStyle w:val="24"/>
        <w:snapToGrid w:val="0"/>
        <w:spacing w:line="288" w:lineRule="auto"/>
        <w:ind w:firstLine="480" w:firstLineChars="200"/>
        <w:rPr>
          <w:rFonts w:hAnsi="宋体" w:cs="Times New Roman"/>
          <w:sz w:val="24"/>
          <w:szCs w:val="24"/>
        </w:rPr>
      </w:pPr>
      <w:r>
        <w:rPr>
          <w:rFonts w:hint="eastAsia" w:ascii="仿宋" w:hAnsi="仿宋" w:eastAsia="仿宋" w:cs="仿宋"/>
          <w:sz w:val="24"/>
          <w:szCs w:val="24"/>
        </w:rPr>
        <w:t>本合同执行过程中发生纠纷，由甲、乙双方协商处理，若协商不成，双方一致同意按如下第</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2 </w:t>
      </w:r>
      <w:r>
        <w:rPr>
          <w:rFonts w:hint="eastAsia" w:ascii="仿宋" w:hAnsi="仿宋" w:eastAsia="仿宋" w:cs="仿宋"/>
          <w:sz w:val="24"/>
          <w:szCs w:val="24"/>
        </w:rPr>
        <w:t>种方式处理：</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1、申请仲裁。选定仲裁机构为南京仲裁委员会。</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2、提起诉讼。约定由</w:t>
      </w:r>
      <w:r>
        <w:rPr>
          <w:rFonts w:hint="eastAsia" w:ascii="仿宋" w:hAnsi="仿宋" w:eastAsia="仿宋" w:cs="仿宋"/>
          <w:sz w:val="24"/>
          <w:szCs w:val="24"/>
          <w:lang w:eastAsia="zh-Hans"/>
        </w:rPr>
        <w:t>甲方</w:t>
      </w:r>
      <w:r>
        <w:rPr>
          <w:rFonts w:hint="eastAsia" w:ascii="仿宋" w:hAnsi="仿宋" w:eastAsia="仿宋" w:cs="仿宋"/>
          <w:sz w:val="24"/>
          <w:szCs w:val="24"/>
        </w:rPr>
        <w:t>所在地法院管辖。</w:t>
      </w:r>
    </w:p>
    <w:p>
      <w:pPr>
        <w:bidi w:val="0"/>
        <w:rPr>
          <w:rFonts w:hint="eastAsia"/>
        </w:rPr>
      </w:pPr>
    </w:p>
    <w:p>
      <w:pPr>
        <w:pStyle w:val="24"/>
        <w:snapToGrid w:val="0"/>
        <w:spacing w:before="120" w:after="120"/>
        <w:outlineLvl w:val="1"/>
        <w:rPr>
          <w:rFonts w:hint="eastAsia" w:ascii="仿宋" w:hAnsi="仿宋" w:eastAsia="仿宋" w:cs="仿宋"/>
          <w:b/>
          <w:sz w:val="24"/>
          <w:szCs w:val="24"/>
        </w:rPr>
      </w:pPr>
      <w:r>
        <w:rPr>
          <w:rFonts w:hint="eastAsia" w:ascii="仿宋" w:hAnsi="仿宋" w:eastAsia="仿宋" w:cs="仿宋"/>
          <w:b/>
          <w:sz w:val="24"/>
          <w:szCs w:val="24"/>
        </w:rPr>
        <w:t>十五、组成本合同的文件</w:t>
      </w:r>
      <w:bookmarkEnd w:id="270"/>
      <w:bookmarkEnd w:id="271"/>
      <w:bookmarkEnd w:id="272"/>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15.1合同及附件；</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15.2成交通知书；</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15.3磋商文件和乙方的响应文件；</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15.4磋商过程中有关补充资料和澄清文件等（如有）；</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15.5 甲乙双方商定的其他必要文件。</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上述文件内容互为补充，如有不明确，由甲方负责解释。</w:t>
      </w:r>
    </w:p>
    <w:p>
      <w:pPr>
        <w:pStyle w:val="24"/>
        <w:snapToGrid w:val="0"/>
        <w:spacing w:before="120" w:after="120"/>
        <w:outlineLvl w:val="1"/>
        <w:rPr>
          <w:rFonts w:hint="eastAsia" w:ascii="仿宋" w:hAnsi="仿宋" w:eastAsia="仿宋" w:cs="仿宋"/>
          <w:b/>
          <w:sz w:val="24"/>
          <w:szCs w:val="24"/>
        </w:rPr>
      </w:pPr>
      <w:bookmarkStart w:id="275" w:name="_Toc585"/>
      <w:bookmarkStart w:id="276" w:name="_Toc12006"/>
      <w:bookmarkStart w:id="277" w:name="_Toc4291"/>
      <w:bookmarkStart w:id="278" w:name="_Toc28708"/>
      <w:r>
        <w:rPr>
          <w:rFonts w:hint="eastAsia" w:ascii="仿宋" w:hAnsi="仿宋" w:eastAsia="仿宋" w:cs="仿宋"/>
          <w:b/>
          <w:sz w:val="24"/>
          <w:szCs w:val="24"/>
        </w:rPr>
        <w:t>十六、合同生效及其它</w:t>
      </w:r>
      <w:bookmarkEnd w:id="273"/>
      <w:bookmarkEnd w:id="274"/>
      <w:bookmarkEnd w:id="275"/>
      <w:bookmarkEnd w:id="276"/>
      <w:bookmarkEnd w:id="277"/>
      <w:bookmarkEnd w:id="278"/>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16.1 合同经双方法定代表人或授权委托代表人签字并加盖单位公章后生效。</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16.2本合同未尽事宜，遵照《民法典》有关条文执行。</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16.3 本合同正本一式伍份，具有同等法律效力，甲方、乙方各执贰份，招标代理机构留存壹份备案。</w:t>
      </w:r>
    </w:p>
    <w:p>
      <w:pPr>
        <w:pStyle w:val="24"/>
        <w:snapToGrid w:val="0"/>
        <w:spacing w:before="120" w:after="120" w:line="0" w:lineRule="atLeast"/>
        <w:ind w:left="480" w:hanging="480" w:hangingChars="200"/>
        <w:rPr>
          <w:rFonts w:hint="eastAsia" w:ascii="仿宋" w:hAnsi="仿宋" w:eastAsia="仿宋" w:cs="仿宋"/>
          <w:sz w:val="24"/>
          <w:szCs w:val="24"/>
        </w:rPr>
      </w:pPr>
      <w:r>
        <w:rPr>
          <w:rFonts w:hint="eastAsia" w:ascii="仿宋" w:hAnsi="仿宋" w:eastAsia="仿宋" w:cs="仿宋"/>
          <w:sz w:val="24"/>
          <w:szCs w:val="24"/>
        </w:rPr>
        <w:t xml:space="preserve"> </w:t>
      </w:r>
    </w:p>
    <w:p>
      <w:pPr>
        <w:pStyle w:val="24"/>
        <w:snapToGrid w:val="0"/>
        <w:spacing w:before="120" w:after="120" w:line="0" w:lineRule="atLeast"/>
        <w:ind w:left="480" w:hanging="480" w:hangingChars="200"/>
        <w:rPr>
          <w:rFonts w:hint="eastAsia" w:ascii="仿宋" w:hAnsi="仿宋" w:eastAsia="仿宋" w:cs="仿宋"/>
          <w:sz w:val="24"/>
          <w:szCs w:val="24"/>
        </w:rPr>
      </w:pPr>
      <w:r>
        <w:rPr>
          <w:rFonts w:hint="eastAsia" w:ascii="仿宋" w:hAnsi="仿宋" w:eastAsia="仿宋" w:cs="仿宋"/>
          <w:sz w:val="24"/>
          <w:szCs w:val="24"/>
        </w:rPr>
        <w:t xml:space="preserve">甲方：                                 乙方： </w:t>
      </w:r>
    </w:p>
    <w:p>
      <w:pPr>
        <w:pStyle w:val="24"/>
        <w:snapToGrid w:val="0"/>
        <w:spacing w:before="120" w:after="120" w:line="0" w:lineRule="atLeast"/>
        <w:rPr>
          <w:rFonts w:hint="eastAsia" w:ascii="仿宋" w:hAnsi="仿宋" w:eastAsia="仿宋" w:cs="仿宋"/>
          <w:sz w:val="24"/>
          <w:szCs w:val="24"/>
        </w:rPr>
      </w:pPr>
      <w:r>
        <w:rPr>
          <w:rFonts w:hint="eastAsia" w:ascii="仿宋" w:hAnsi="仿宋" w:eastAsia="仿宋" w:cs="仿宋"/>
          <w:sz w:val="24"/>
          <w:szCs w:val="24"/>
        </w:rPr>
        <w:t xml:space="preserve">地址：                                 地址： </w:t>
      </w:r>
    </w:p>
    <w:p>
      <w:pPr>
        <w:pStyle w:val="24"/>
        <w:snapToGrid w:val="0"/>
        <w:spacing w:before="120" w:after="120" w:line="0" w:lineRule="atLeast"/>
        <w:rPr>
          <w:rFonts w:hint="eastAsia" w:ascii="仿宋" w:hAnsi="仿宋" w:eastAsia="仿宋" w:cs="仿宋"/>
          <w:sz w:val="24"/>
          <w:szCs w:val="24"/>
        </w:rPr>
      </w:pPr>
      <w:r>
        <w:rPr>
          <w:rFonts w:hint="eastAsia" w:ascii="仿宋" w:hAnsi="仿宋" w:eastAsia="仿宋" w:cs="仿宋"/>
          <w:sz w:val="24"/>
          <w:szCs w:val="24"/>
        </w:rPr>
        <w:t>法定代表人或授权代表：                 法定代表人或授权代表：</w:t>
      </w:r>
    </w:p>
    <w:p>
      <w:pPr>
        <w:pStyle w:val="24"/>
        <w:snapToGrid w:val="0"/>
        <w:spacing w:before="120" w:after="120" w:line="0" w:lineRule="atLeast"/>
        <w:rPr>
          <w:rFonts w:hint="eastAsia" w:ascii="仿宋" w:hAnsi="仿宋" w:eastAsia="仿宋" w:cs="仿宋"/>
        </w:rPr>
      </w:pPr>
      <w:r>
        <w:rPr>
          <w:rFonts w:hint="eastAsia" w:ascii="仿宋" w:hAnsi="仿宋" w:eastAsia="仿宋" w:cs="仿宋"/>
          <w:sz w:val="24"/>
          <w:szCs w:val="24"/>
        </w:rPr>
        <w:t xml:space="preserve">联系电话：                             联系电话：          </w:t>
      </w:r>
    </w:p>
    <w:p>
      <w:pPr>
        <w:pStyle w:val="24"/>
        <w:snapToGrid w:val="0"/>
        <w:spacing w:before="120" w:after="120" w:line="0" w:lineRule="atLeast"/>
        <w:rPr>
          <w:rFonts w:hint="eastAsia" w:ascii="仿宋" w:hAnsi="仿宋" w:eastAsia="仿宋" w:cs="仿宋"/>
        </w:rPr>
      </w:pPr>
      <w:r>
        <w:rPr>
          <w:rFonts w:hint="eastAsia" w:ascii="仿宋" w:hAnsi="仿宋" w:eastAsia="仿宋" w:cs="仿宋"/>
        </w:rPr>
        <w:t xml:space="preserve">  </w:t>
      </w:r>
    </w:p>
    <w:p>
      <w:pPr>
        <w:pStyle w:val="24"/>
        <w:snapToGrid w:val="0"/>
        <w:spacing w:before="120" w:after="120" w:line="0" w:lineRule="atLeast"/>
        <w:rPr>
          <w:rFonts w:hint="eastAsia" w:ascii="仿宋" w:hAnsi="仿宋" w:eastAsia="仿宋" w:cs="仿宋"/>
        </w:rPr>
      </w:pPr>
      <w:r>
        <w:rPr>
          <w:rFonts w:hint="eastAsia" w:ascii="仿宋" w:hAnsi="仿宋" w:eastAsia="仿宋" w:cs="仿宋"/>
        </w:rPr>
        <w:t>签订日期：      年    月   日</w:t>
      </w:r>
      <w:bookmarkEnd w:id="208"/>
      <w:bookmarkEnd w:id="209"/>
      <w:bookmarkEnd w:id="210"/>
      <w:bookmarkStart w:id="279" w:name="_Hlt16619369"/>
      <w:bookmarkEnd w:id="279"/>
      <w:bookmarkStart w:id="280" w:name="_Toc120614244"/>
      <w:bookmarkStart w:id="281" w:name="_Toc20823346"/>
      <w:bookmarkStart w:id="282" w:name="_Toc16938590"/>
      <w:bookmarkStart w:id="283" w:name="_Hlt16619350"/>
      <w:bookmarkStart w:id="284" w:name="_Toc462564139"/>
      <w:bookmarkStart w:id="285" w:name="_Toc479757211"/>
    </w:p>
    <w:p>
      <w:pPr>
        <w:bidi w:val="0"/>
        <w:jc w:val="center"/>
        <w:rPr>
          <w:rFonts w:ascii="宋体" w:hAnsi="宋体" w:eastAsia="方正小标宋_GBK"/>
          <w:b/>
          <w:bCs/>
          <w:kern w:val="44"/>
          <w:sz w:val="28"/>
          <w:szCs w:val="28"/>
        </w:rPr>
      </w:pPr>
      <w:r>
        <w:rPr>
          <w:rFonts w:hint="eastAsia"/>
        </w:rPr>
        <w:br w:type="page"/>
      </w:r>
      <w:r>
        <w:rPr>
          <w:rFonts w:hint="eastAsia" w:ascii="仿宋" w:hAnsi="仿宋" w:eastAsia="仿宋" w:cs="仿宋"/>
          <w:b/>
          <w:bCs/>
          <w:kern w:val="2"/>
          <w:sz w:val="24"/>
          <w:szCs w:val="24"/>
          <w:lang w:val="en-US" w:eastAsia="zh-CN" w:bidi="ar-SA"/>
        </w:rPr>
        <w:t>保密安全协议</w:t>
      </w:r>
    </w:p>
    <w:p>
      <w:pPr>
        <w:widowControl/>
        <w:tabs>
          <w:tab w:val="left" w:pos="6805"/>
        </w:tabs>
        <w:autoSpaceDE w:val="0"/>
        <w:autoSpaceDN w:val="0"/>
        <w:jc w:val="center"/>
        <w:textAlignment w:val="bottom"/>
        <w:rPr>
          <w:rFonts w:ascii="宋体" w:hAnsi="宋体"/>
          <w:bCs/>
        </w:rPr>
      </w:pPr>
    </w:p>
    <w:p>
      <w:pPr>
        <w:pStyle w:val="24"/>
        <w:snapToGrid w:val="0"/>
        <w:spacing w:line="288" w:lineRule="auto"/>
        <w:rPr>
          <w:rFonts w:hint="eastAsia" w:ascii="仿宋" w:hAnsi="仿宋" w:eastAsia="仿宋" w:cs="仿宋"/>
          <w:b/>
          <w:sz w:val="24"/>
          <w:szCs w:val="24"/>
          <w:u w:val="single"/>
          <w:lang w:eastAsia="zh-CN"/>
        </w:rPr>
      </w:pPr>
      <w:r>
        <w:rPr>
          <w:rFonts w:hint="eastAsia" w:ascii="仿宋" w:hAnsi="仿宋" w:eastAsia="仿宋" w:cs="仿宋"/>
          <w:sz w:val="24"/>
          <w:szCs w:val="24"/>
        </w:rPr>
        <w:t>甲方：</w:t>
      </w:r>
      <w:r>
        <w:rPr>
          <w:rFonts w:hint="eastAsia" w:ascii="仿宋" w:hAnsi="仿宋" w:eastAsia="仿宋" w:cs="仿宋"/>
          <w:b/>
          <w:sz w:val="24"/>
          <w:szCs w:val="24"/>
          <w:u w:val="single"/>
          <w:lang w:eastAsia="zh-CN"/>
        </w:rPr>
        <w:t>江苏省高级人民法院</w:t>
      </w:r>
    </w:p>
    <w:p>
      <w:pPr>
        <w:pStyle w:val="24"/>
        <w:snapToGrid w:val="0"/>
        <w:spacing w:line="288" w:lineRule="auto"/>
        <w:rPr>
          <w:rFonts w:hint="default" w:ascii="仿宋" w:hAnsi="仿宋" w:eastAsia="仿宋" w:cs="仿宋"/>
          <w:b/>
          <w:bCs/>
          <w:sz w:val="24"/>
          <w:szCs w:val="24"/>
          <w:u w:val="single"/>
          <w:lang w:val="en-US" w:eastAsia="zh-CN"/>
        </w:rPr>
      </w:pPr>
      <w:r>
        <w:rPr>
          <w:rFonts w:hint="eastAsia" w:ascii="仿宋" w:hAnsi="仿宋" w:eastAsia="仿宋" w:cs="仿宋"/>
          <w:sz w:val="24"/>
          <w:szCs w:val="24"/>
        </w:rPr>
        <w:t>乙方：</w:t>
      </w:r>
      <w:r>
        <w:rPr>
          <w:rFonts w:hint="eastAsia" w:ascii="仿宋" w:hAnsi="仿宋" w:eastAsia="仿宋" w:cs="仿宋"/>
          <w:sz w:val="24"/>
          <w:szCs w:val="24"/>
          <w:u w:val="single"/>
        </w:rPr>
        <w:t xml:space="preserve">            </w:t>
      </w:r>
      <w:r>
        <w:rPr>
          <w:rFonts w:hint="eastAsia" w:ascii="仿宋" w:hAnsi="仿宋" w:eastAsia="仿宋" w:cs="仿宋"/>
          <w:b/>
          <w:bCs/>
          <w:sz w:val="24"/>
          <w:szCs w:val="24"/>
          <w:u w:val="single"/>
          <w:lang w:val="en-US" w:eastAsia="zh-CN"/>
        </w:rPr>
        <w:t xml:space="preserve">      </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甲乙双方经协商一致，就本项目实施过程中涉及的保密工作、网络安全、数据资源安全和供应链安全等有关事项达成以下协议。本协议是项目合同的一部分，与项目合同具有同等法律效力。</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一、保密工作要求</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为确保甲方内部文件、资料及系统数据的安全，杜绝失、泄密事故隐患，经甲乙双方协商，约定以下条款：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（一）甲方的职责和义务：</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1、甲方应认真检查乙方工作人员的证件资料和安全保密责任书，对未提供备案资料的乙方工作人员，一律禁止进入甲方工作场所。</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2、甲方要加强工作场所的安全保密检查，及时清理与本项目无关的文件资料。</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（二）乙方的职责和义务：</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乙方工作人员在进入甲方工作场所前，乙方须提交相关人员的基本情况（姓名、年龄、性别、身份证号码、乙方提供与员工的劳动合同或其他能证明员工工作身份的证明等），并提交对相关人员安全背景审查的书面意见（需盖有乙方公章），以上资源由甲方备案。</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工作人员严禁将因工作需要或其他方式了解或掌握的甲方及与本项目相关的技术情报、密码口令、资料数据和商业秘密及其他保密信息通过互联网传输、拷贝带离甲方工作场所、存储于云盘或以其他任何方式向第三方泄露，上述保密信息乙方仅能用于本项目相关用途或目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3、乙方工作人员严禁在甲方内部信息网上下载或上传任何文件资料，确因工作需要访问的，经甲方书面批准后，在甲方工作人员在场监督的情况下，严格按照批准范围使用。</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4、乙方工作人员严禁在甲方的信息系统及网站等应用软件中预留后门、逻辑炸弹或其他有可能使甲方应用软件被破坏的程序，严禁将掌握的甲方应用软件的源代码以任何方式向第三方公布或泄露。</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乙方工作人员不得将有关设备、文件、电话号码等甲方及与本项目相关的密级资料任意抄录、复制和擅自带出工作场所，无论甲方是否决定终止项目合作，均有权在任何时候通知乙方上交书面资料、密码口令，并销毁与甲方有关的全部电子文档资料，甲方有权监督及核查。</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6、乙方工作人员未经甲方许可不得擅自在甲方单位从事与本项目无关的事务，不得擅自进出与工作无关的甲方其他工作场所。</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7、乙方工作人员不得和甲方以外的人员谈论甲方，不得私自打听有关涉密的事情，不得在甲方工作场所录音、摄像、照相或以其他方式录制甲方及本项目相关事宜。</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8、乙方应对参与项目工作的所有工作人员进行保密教育，签订安全保密责任书并复印后交甲方备查。</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9、未经甲方书面同意，乙方不得使用甲方的任何保密信息申请著作权、专利权等知识产权。</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10、乙方工作人员应注意个人安全防护意识，包括：使用高强度口令、及时更新办公电脑漏洞补丁、不打开来历不明的链接及附件等，避免因个人被攻击而影响甲方业务安全。</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11、乙方工作人员因离职、转岗等原因，不再负责甲方项目后，应删除其办公电脑上所有与甲方项目相关信息，乙方公司负责执行并出具执行报告。</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二、网络安全要求</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为确保本项目符合网络安全和数据安全相关监管要求，经甲乙双方协商，约定以下条款：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（一）甲方的职责和义务：</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甲方建立对本项目的常态化网络安全监督管理，可采取随机抽查、派驻人员或委托第三方机构等方式，对本项目网络安全管理情况开展常态化检查评估，通报问题隐患，责令限期整改；乙方应配合检查并及时整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2、甲方应提供乙方必要的工作条件，并按照最小必须原则授予乙方提供服务所需的相应权限，授权期满后及时收回相关权限，乙方应予以协助配合，不得设置后门程序或者恶意程序。</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本项目终止时，甲方要求乙方销毁或转交相关数据，乙方应予以配合实施，并向甲方提供《网络安全承诺书》，承诺采取必要措施保证相关数据不可恢复，不私自留存、非法买卖或提供给第三者，不公开、披露、利用服务中知悉各类信息，否则乙方应承担一切法律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（二）乙方的职责和义务：</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建立健全制度。乙方应当严格遵守《中华人民共和国网络安全法》、《中华人民共和国数据安全法》、《中华人民共和国个人信息保护法》、《中华人民共和国保密法》、《中华人民共和国计算机信息系统安全保护条例》、《信息安全等级保护管理办法》、《互联网信息管理服务办法》等法律法规以及江苏省人力资源和社会保障厅信息安全相关规定要求，履行相关责任义务，加强个人信息保护。按照相关法律、法规和制度制定本单位的保密和安全制度、操作守则和应急预案，强化数据和系统管理，严防失密泄密事件发生，并向甲方出具《数据安全责任承诺书》。乙方应积极配合网信、公安、审计、保密、密码管理等部门开展网络安全检查、测评、审计等监督管理工作，如实、完整提供相关网络安全管理情况，不得拒绝、隐匿、瞒报。</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履行告知义务。在签订服务合同前，乙方应向甲方如实、完整提供其规模能力、经营范围、资本构成、高管背景、基数水平、安全团队、信用等级等经营管理信息，以及近三年因违反网络安全、数据安全和个人信息保护有关法律法规规章而受到约谈、行政处罚或刑事处罚等信息；未经乙方同意，甲方不得公开或向第三方提供相关信息。</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加强内部管理。乙方应建立健全网络和数据安全管理机制，建立外包服务项目安全管理工作规范，落实公司内部网络安全和数据安全管控措施，不断提升网络安全防护能力水平；严格按照法律法规规定及服务合同约定，收集、使用、存储、处理数据和个人信息，加强对项目全过程的安全管控；加强网络安全漏洞筛查和隐患排查，发现本项目中存在的网络安全漏洞、缺陷或其他严重网络安全风险，应及时向甲方和相关部门报告，不得公开或向第三方提供；涉及本项目驻场服务人员要进行集中管理，确保各项安全措施落实到位，发现问题应及时向甲方和相关部门报告。</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4、加强各类人员管理。乙方应明确专门网络安全管理部门和安全负责人，乙方管理技术团队人员应为</w:t>
      </w:r>
      <w:r>
        <w:rPr>
          <w:rFonts w:hint="eastAsia" w:ascii="仿宋" w:hAnsi="仿宋" w:eastAsia="仿宋" w:cs="仿宋"/>
          <w:sz w:val="24"/>
          <w:szCs w:val="24"/>
          <w:lang w:eastAsia="zh-Hans"/>
        </w:rPr>
        <w:t>乙方</w:t>
      </w:r>
      <w:r>
        <w:rPr>
          <w:rFonts w:hint="eastAsia" w:ascii="仿宋" w:hAnsi="仿宋" w:eastAsia="仿宋" w:cs="仿宋"/>
          <w:sz w:val="24"/>
          <w:szCs w:val="24"/>
        </w:rPr>
        <w:t>正式员工，并与使用的各类人员签订三方保密安全责任书，并提交一份交由甲方备案。乙方对其所有各类人员负有保密管理责任，应采取监督检查等有效措施，严防失密泄密。乙方应对其所有各类人员加强保密安全教育，定期开展保密安全教育培训，提高保密意识和安全风险意识，规范安全操作流程，不断提升网络安全防护水平。乙方应不定期对相关人员进行安全能力考核，对考核不合格人员要及时采取必要措施。</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严格项目管理。合同明确不得转包、分包的项目，乙方不得私自转包、分包。确需分包的，应报经甲方同意，并在分包合同中明确相应的网络安全义务和责任，但不得对合同任务主体和关键部分进行分包。乙方在本项目实施过程中采购、使用或间接使用其他产品和服务的，应提前告知甲方，并取得甲方</w:t>
      </w:r>
      <w:r>
        <w:rPr>
          <w:rFonts w:hint="eastAsia" w:ascii="仿宋" w:hAnsi="仿宋" w:eastAsia="仿宋" w:cs="仿宋"/>
          <w:sz w:val="24"/>
          <w:szCs w:val="24"/>
          <w:lang w:eastAsia="zh-Hans"/>
        </w:rPr>
        <w:t>书面</w:t>
      </w:r>
      <w:r>
        <w:rPr>
          <w:rFonts w:hint="eastAsia" w:ascii="仿宋" w:hAnsi="仿宋" w:eastAsia="仿宋" w:cs="仿宋"/>
          <w:sz w:val="24"/>
          <w:szCs w:val="24"/>
        </w:rPr>
        <w:t>同意后方可使用。乙方发生业务转型、合并重组、投资并购等重大事项，或者管理技术团队人员发生重大变化，有可能对本项目合作产生影响时，应提前向甲方报告。</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开发项目要求。乙方应严格落实相关开放性、兼容性标准和规范要求，优先采用通用系统解决方案，避免因采用特定的技术架构、应用接口、数据格式等，导致后续改扩建、运营、维护被绑定，形成技术壁垒或市场垄断而引发重大技术风险。乙方应在提交设计说明书和概要设计书的同时提交网络和数据安全的解决方案，方案评审通过后方可进行开发工作，系统正式上线之前，乙方应对所开发的业务系统进行安全性检测，并出具系统安全测试报告。</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7、运维项目要求。乙方应在甲方授权的范围内开展运行维护工作，保障信息技术产品运行维护过程中的网络和数据安全，防止数据泄露、篡改、损毁，未经</w:t>
      </w:r>
      <w:r>
        <w:rPr>
          <w:rFonts w:hint="eastAsia" w:ascii="仿宋" w:hAnsi="仿宋" w:eastAsia="仿宋" w:cs="仿宋"/>
          <w:sz w:val="24"/>
          <w:szCs w:val="24"/>
          <w:lang w:eastAsia="zh-Hans"/>
        </w:rPr>
        <w:t>甲</w:t>
      </w:r>
      <w:r>
        <w:rPr>
          <w:rFonts w:hint="eastAsia" w:ascii="仿宋" w:hAnsi="仿宋" w:eastAsia="仿宋" w:cs="仿宋"/>
          <w:sz w:val="24"/>
          <w:szCs w:val="24"/>
        </w:rPr>
        <w:t>方</w:t>
      </w:r>
      <w:r>
        <w:rPr>
          <w:rFonts w:hint="eastAsia" w:ascii="仿宋" w:hAnsi="仿宋" w:eastAsia="仿宋" w:cs="仿宋"/>
          <w:sz w:val="24"/>
          <w:szCs w:val="24"/>
          <w:lang w:eastAsia="zh-Hans"/>
        </w:rPr>
        <w:t>书面</w:t>
      </w:r>
      <w:r>
        <w:rPr>
          <w:rFonts w:hint="eastAsia" w:ascii="仿宋" w:hAnsi="仿宋" w:eastAsia="仿宋" w:cs="仿宋"/>
          <w:sz w:val="24"/>
          <w:szCs w:val="24"/>
        </w:rPr>
        <w:t>同意不得向他人提供数据或将数据用于除运行维护以外的目的。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项目采购要求。乙方在本项目中涉及采购相关产品和服务的，应当严格遵守如下规定要求：（1）网络关键设备和网络安全专用产品应当按照相关国家标准的强制性要求，提供具备资格机构安全认证合格或者安全检测符合要求证明文件，并在国家公布的</w:t>
      </w:r>
      <w:r>
        <w:rPr>
          <w:rFonts w:hint="eastAsia" w:ascii="仿宋" w:hAnsi="仿宋" w:eastAsia="仿宋" w:cs="仿宋"/>
          <w:sz w:val="24"/>
          <w:szCs w:val="24"/>
          <w:lang w:eastAsia="zh-Hans"/>
        </w:rPr>
        <w:t>《</w:t>
      </w:r>
      <w:r>
        <w:rPr>
          <w:rFonts w:hint="eastAsia" w:ascii="仿宋" w:hAnsi="仿宋" w:eastAsia="仿宋" w:cs="仿宋"/>
          <w:sz w:val="24"/>
          <w:szCs w:val="24"/>
        </w:rPr>
        <w:t>网络关键设备和网络安全专用产品目录</w:t>
      </w:r>
      <w:r>
        <w:rPr>
          <w:rFonts w:hint="eastAsia" w:ascii="仿宋" w:hAnsi="仿宋" w:eastAsia="仿宋" w:cs="仿宋"/>
          <w:sz w:val="24"/>
          <w:szCs w:val="24"/>
          <w:lang w:eastAsia="zh-Hans"/>
        </w:rPr>
        <w:t>》</w:t>
      </w:r>
      <w:r>
        <w:rPr>
          <w:rFonts w:hint="eastAsia" w:ascii="仿宋" w:hAnsi="仿宋" w:eastAsia="仿宋" w:cs="仿宋"/>
          <w:sz w:val="24"/>
          <w:szCs w:val="24"/>
        </w:rPr>
        <w:t>中；（2）优先采用安全可信的软硬件产品，确无相关产品的，应当研究制定针对性措施防范安全风险；（3）使用商用密码的，应当符合国家密码管理规定；（4）使用云计算服务的，应当按要求采用安全可信的云计算服务、并明确云服务商的网络和数据安全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严格现场管理。乙方应妥善规定现场工作流程，确保工作过程中妥善管理保密信息，不被第三方或与服务工作无关各类人员获取。乙方工作人员应服从甲方的管理，对甲方系统和数据进行的操作应在甲方内部网络中进行，并接受甲方的监控和行为审计，不得对外泄露，不得私自下载拷贝</w:t>
      </w:r>
      <w:r>
        <w:rPr>
          <w:rFonts w:hint="eastAsia" w:ascii="仿宋" w:hAnsi="仿宋" w:eastAsia="仿宋" w:cs="仿宋"/>
          <w:sz w:val="24"/>
          <w:szCs w:val="24"/>
          <w:lang w:eastAsia="zh-Hans"/>
        </w:rPr>
        <w:t>或留存</w:t>
      </w:r>
      <w:r>
        <w:rPr>
          <w:rFonts w:hint="eastAsia" w:ascii="仿宋" w:hAnsi="仿宋" w:eastAsia="仿宋" w:cs="仿宋"/>
          <w:sz w:val="24"/>
          <w:szCs w:val="24"/>
        </w:rPr>
        <w:t>。</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10、强化监督检查。乙方应积极配合甲方及网信、公安、审计、保密、密码管理等部门开展网络安全检查、测评、审计等监督管理工作，如实、完整提供外包网络安全管理相关情况，不得拒绝、隐匿、瞒报。每年应向甲方提交网络安全报告，报告至少包括网络安全管理、数据安全管理、平台关键软件和核心硬件供应链安全、管理技术团队变化等情况。甲方有权对乙方的制度落实情况，以及保证平台网络、数据、业务和个人信息安全的措施进行评估检查，提出整改意见的，乙方应立即执行整改到位。</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三、数据资源安全要求：</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为确保本项目符合数据资源安全保密等相关监管要求，经甲乙双方协商，约定以下条款：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数据资源保密范围。甲方信息系统涉及的各类数据和信息；甲方信息系统产生的政务数据、系统运行数据及收集的个人信息等数据资产；甲方的工作内容等相关信息及文件资料；乙方在为甲方服务工作（以下简称服务工作）过程中产生、获取、接触以及其他方式获得的与甲方有关的一切非公开技术信息或非技术信息。以上数据、信息资产归甲方所有，甲方可以随时访问、利用、支配该数据资产，同时乙方应采取必要措施防范该数据资产的泄露和流失。</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数据资源知晓范围。乙方使用的各类人员，以及通过乙方可以接触和涉及甲方保密内容范围的各类人员。乙方获取、接触甲方相关信息应经过甲方许可，并应严格控制知晓范围，不得获取、接触与服务工作无关的一切甲方信息。乙方确保本方知晓保密信息的范围仅为工作需要，参加服务工作的各类人员知晓保密信息的范围仅为其本职工作需要。乙方不得以任何方式将保密信息透露给与服务工作</w:t>
      </w:r>
      <w:r>
        <w:rPr>
          <w:rFonts w:hint="eastAsia" w:ascii="仿宋" w:hAnsi="仿宋" w:eastAsia="仿宋" w:cs="仿宋"/>
          <w:sz w:val="24"/>
          <w:szCs w:val="24"/>
          <w:lang w:eastAsia="zh-Hans"/>
        </w:rPr>
        <w:t>及项目合同</w:t>
      </w:r>
      <w:r>
        <w:rPr>
          <w:rFonts w:hint="eastAsia" w:ascii="仿宋" w:hAnsi="仿宋" w:eastAsia="仿宋" w:cs="仿宋"/>
          <w:sz w:val="24"/>
          <w:szCs w:val="24"/>
        </w:rPr>
        <w:t>无关的一切机构和人员，包括第三方和乙方未参加服务工作的各类人员。</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（三）数据资源保密期限。项目合同终止后，要按照甲方要求及时处理相关数据，不得私自截留、处置。乙方各类人员为甲方服务期间，及服务期间届满后的脱密期限内，应遵守本协议。</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数据资源开发要求。乙方利用甲方所提供的资源完成的所有研究成果，包括但不限于研究报告、制度规范、论文等，其知识产权归属由双方协商约定。乙方利用甲方所提供的资源完成的所有研究成果，公开发表时应征得甲方</w:t>
      </w:r>
      <w:r>
        <w:rPr>
          <w:rFonts w:hint="eastAsia" w:ascii="仿宋" w:hAnsi="仿宋" w:eastAsia="仿宋" w:cs="仿宋"/>
          <w:sz w:val="24"/>
          <w:szCs w:val="24"/>
          <w:lang w:eastAsia="zh-Hans"/>
        </w:rPr>
        <w:t>书面</w:t>
      </w:r>
      <w:r>
        <w:rPr>
          <w:rFonts w:hint="eastAsia" w:ascii="仿宋" w:hAnsi="仿宋" w:eastAsia="仿宋" w:cs="仿宋"/>
          <w:sz w:val="24"/>
          <w:szCs w:val="24"/>
        </w:rPr>
        <w:t>同意，所引用的业务数据不得泄露个人隐私，所包含的数据分析结果不得泄露甲方工作秘密。</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数据资源使用要求。乙方应将政务数据与其他数据分开存储、处理，未经甲方同意，不得变更用途、用法，不得访问、修改、公开、披露、利用、转让、销毁、私自留存或向第三方提供。乙方开展系统开发、运维等环节收集、使用存储、处理甲方数据所产生的所有中间和结果数据，应存储在甲方数据中心内网环境中，只用于本项目，</w:t>
      </w:r>
      <w:r>
        <w:rPr>
          <w:rFonts w:hint="eastAsia" w:ascii="仿宋" w:hAnsi="仿宋" w:eastAsia="仿宋" w:cs="仿宋"/>
          <w:sz w:val="24"/>
          <w:szCs w:val="24"/>
          <w:lang w:eastAsia="zh-Hans"/>
        </w:rPr>
        <w:t>乙方</w:t>
      </w:r>
      <w:r>
        <w:rPr>
          <w:rFonts w:hint="eastAsia" w:ascii="仿宋" w:hAnsi="仿宋" w:eastAsia="仿宋" w:cs="仿宋"/>
          <w:sz w:val="24"/>
          <w:szCs w:val="24"/>
        </w:rPr>
        <w:t>不得用于本项目以外使用，不得私自拷贝</w:t>
      </w:r>
      <w:r>
        <w:rPr>
          <w:rFonts w:hint="eastAsia" w:ascii="仿宋" w:hAnsi="仿宋" w:eastAsia="仿宋" w:cs="仿宋"/>
          <w:sz w:val="24"/>
          <w:szCs w:val="24"/>
          <w:lang w:eastAsia="zh-Hans"/>
        </w:rPr>
        <w:t>或以任何方式留存</w:t>
      </w:r>
      <w:r>
        <w:rPr>
          <w:rFonts w:hint="eastAsia" w:ascii="仿宋" w:hAnsi="仿宋" w:eastAsia="仿宋" w:cs="仿宋"/>
          <w:sz w:val="24"/>
          <w:szCs w:val="24"/>
        </w:rPr>
        <w:t>。乙方开展系统开发、运维等环节所接触的所有内部资料、公务文件、工作秘密等非公开信息，只用于本项目，合同终止时，应当按照甲方的要求及时处理。</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（六）失密泄密事件处理。乙方发现失密泄密行为时，应及时向甲方报告，甲乙双方共同就失密泄密行为进行分析评估，并视情节严重程度，决定是否采取报警处理。</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四、供应链安全要求</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乙方应提供确保供应链安全的整体方案，以满足甲方的总体安全要求。方案应至少包括以下条款：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承诺不会通过在信息技术产品中设置后门，或利用提供产品的便利条件非法获取用户数据、控制和操纵用户系统和设备，不会利用需求方对信息技术产品的依赖性谋取不正当利益，不会出于市场竞争的需要强迫需求方对信息技术产品进行升级或更新换代。</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承诺发现信息技术产品存在安全缺陷、漏洞等风险时，立即采取补救措施，包括但不限于漏洞修复、安全替代方案等，并及时通知合作伙伴和需求方。如引用第三方组件，应确保所引用组件资源的安全性，关注最新安全漏洞信息并及时通知到甲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（三）承诺对信息技术产品研发、制造过程中涉及的境外实体拥有或控制的技术专利和知识产权，获得十年以上授权。</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（四）承诺在规定或者与甲方约定的期限内，不终止提供安全维护，根据甲方要求，支持按照安全要求及时对软件开发所涉及到代码、组件等进行升级改造。</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承诺无正当理由不中断产品供应或者必要的技术支持服务，提供的技术服务满足安全风险防控与业务连续性目标要求，提供满足业务连续性的相关专属技术服务资源与支持，并明确当第三方技术服务或产品供应中断时的应对方案，确保提供保证甲方信息系统正常运行的技术服务或产品。</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（六）乙方应建立并实施信息技术产品安全开发流程，明确开发管理要求、安全控制措施和人员行为准则等。</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（七）乙方应制定所采用的信息技术产品及部件的可追溯性策略，记录并保留信息技术产品及部件的原产地、原供应方等相关信息。</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（八）乙方应建立并实施规范的生产流程，采用访问控制、完整性和一致性校验等措施保障信息技术产品关键生产环节的安全，并对信息技术产品及部件进行唯一标识。</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（九）乙方对供应链安全所作的其他承诺和内容。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五、违约责任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（一）乙方未按协议采取严密保密、安全保障措施的，甲方有权要求乙方整改。</w:t>
      </w:r>
      <w:r>
        <w:rPr>
          <w:rFonts w:hint="eastAsia" w:ascii="仿宋" w:hAnsi="仿宋" w:eastAsia="仿宋" w:cs="仿宋"/>
          <w:sz w:val="24"/>
          <w:szCs w:val="24"/>
          <w:lang w:eastAsia="zh-Hans"/>
        </w:rPr>
        <w:t>在甲方给予的合理期限内</w:t>
      </w:r>
      <w:r>
        <w:rPr>
          <w:rFonts w:hint="eastAsia" w:ascii="仿宋" w:hAnsi="仿宋" w:eastAsia="仿宋" w:cs="仿宋"/>
          <w:sz w:val="24"/>
          <w:szCs w:val="24"/>
        </w:rPr>
        <w:t>乙方拒不整改或整改不到位的，甲方有权中止或终止与乙方的业务合作协议</w:t>
      </w:r>
      <w:r>
        <w:rPr>
          <w:rFonts w:hint="eastAsia" w:ascii="仿宋" w:hAnsi="仿宋" w:eastAsia="仿宋" w:cs="仿宋"/>
          <w:sz w:val="24"/>
          <w:szCs w:val="24"/>
          <w:lang w:eastAsia="zh-Hans"/>
        </w:rPr>
        <w:t>并追究乙方违约责任</w:t>
      </w:r>
      <w:r>
        <w:rPr>
          <w:rFonts w:hint="eastAsia" w:ascii="仿宋" w:hAnsi="仿宋" w:eastAsia="仿宋" w:cs="仿宋"/>
          <w:sz w:val="24"/>
          <w:szCs w:val="24"/>
        </w:rPr>
        <w:t>，造成甲方损失的，乙方应全额赔偿。</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（二）乙方应如实完整提供本单位网络安全管理情况，如有违反网络安全相关条款，隐匿、瞒报相关信息的，甲方有权追责。</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（三）因乙方或其使用的各类人员导致失密泄密的，窃取或者以其他非法方式获取政务数据、敏感个人信息的，以及违反国家其他有关法律法规的，甲方将报请相关部门依法追究有关责任，乙方</w:t>
      </w:r>
      <w:r>
        <w:rPr>
          <w:rFonts w:hint="eastAsia" w:ascii="仿宋" w:hAnsi="仿宋" w:eastAsia="仿宋" w:cs="仿宋"/>
          <w:sz w:val="24"/>
          <w:szCs w:val="24"/>
          <w:lang w:eastAsia="zh-Hans"/>
        </w:rPr>
        <w:t>及相应人员</w:t>
      </w:r>
      <w:r>
        <w:rPr>
          <w:rFonts w:hint="eastAsia" w:ascii="仿宋" w:hAnsi="仿宋" w:eastAsia="仿宋" w:cs="仿宋"/>
          <w:sz w:val="24"/>
          <w:szCs w:val="24"/>
        </w:rPr>
        <w:t>依法承担相应法律责任。</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因乙方违反网络安全、数据安全和个人信息保护相关法律法规，或违反本协议的约定、承诺或保证的，甲方有权追究乙方责任并索赔。对甲方造成损失的，乙方应承担全部赔偿责任并支付违约金，甲方同时可终止与乙方的业务合作协议。</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（五）在接受服务过程中，甲方发现乙方存在如下情形之一的，可以单方解除服务合同、且只支付乙方相应服务期限内合理费用的80%；乙方应及时返还多收取的价款：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1、乙方规模能力、经营范围、资本构成、高管背景、技术水平、安全团队以及企业信用等方面发生重大变化，可能造成本项目存在重大网络和数据安全风险的；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含相关工作人员及委托服务的第三方）因涉嫌违反网络安全、数据安全和个人信息保护相关法律法规，正接受有关主管部门立案调查（乙方应主动告知甲方该情况），甲方经评估后认为，乙方继续本项目可能存在重大网络和数据安全风险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3、因乙方对服务合同中约定的网络和数据安全保护措施建设、使用不到位等，导致发生网络和数据安全事件，或者产生网络和数据安全风险隐患被省级以上有关主管部门通报的；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4、乙方违反本协议的约定、承诺或保证，尚未造成严重后果，甲方责令限期整改，乙方拒不整改或整改不到位的；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5、因乙方原因造成重大网络舆情的。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（六）在接受服务过程中，甲方发现乙方存在如下情形之一的，可以单方面解除服务合同，并要求乙方返还全部合同价款，同时追究乙方的法律责任；乙方应及时返还已收取的合同价款：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1、在服务合同签订前的三年内，乙方因违反网络安全、数据安全和个人信息保护相关法律法规，受到过行政处罚、刑事处罚，或者仍在接受有关主管部门立案调查，但未主动告知甲方该信息的；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2、乙方在本项目中的相关管理人员、操作运维人员经公安或国安部门背景审查存在问题，甲方要求乙方更换相关人员，乙方拒不更换的；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3、违反网络安全、数据安全和个人信息保护等相关法律法规，拒不按照甲方要求改正、补救的；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4、违反网络安全、数据安全和个人信息保护等相关法律法规的规定，或者违反本协议的约定、承诺或保证，导致本项目发生重大网络和数据安全事件，或造成其他严重后果的。</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六、其他约定</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本协议中的保密信息包括但不限于依据法律法规、规章、规范性文件、国家标准以及本协议约定的所有非经许可或授权不得披批露的任何信息，且不受该信息是否有保密标识的限制。</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（一）其他约定条款：</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（二）与服务合同起止期限相同，但相关法律法规规定的网络和数据安全责任义务不受协议期限的限制。乙方承诺在合同终止后仍能够维持协议中的保密安全管理要求。</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（三）乙方服务甲方的人员</w:t>
      </w:r>
      <w:r>
        <w:rPr>
          <w:rFonts w:hint="eastAsia" w:ascii="仿宋" w:hAnsi="仿宋" w:eastAsia="仿宋" w:cs="仿宋"/>
          <w:sz w:val="24"/>
          <w:szCs w:val="24"/>
          <w:lang w:eastAsia="zh-Hans"/>
        </w:rPr>
        <w:t>在职或</w:t>
      </w:r>
      <w:r>
        <w:rPr>
          <w:rFonts w:hint="eastAsia" w:ascii="仿宋" w:hAnsi="仿宋" w:eastAsia="仿宋" w:cs="仿宋"/>
          <w:sz w:val="24"/>
          <w:szCs w:val="24"/>
        </w:rPr>
        <w:t>离职后，</w:t>
      </w:r>
      <w:r>
        <w:rPr>
          <w:rFonts w:hint="eastAsia" w:ascii="仿宋" w:hAnsi="仿宋" w:eastAsia="仿宋" w:cs="仿宋"/>
          <w:sz w:val="24"/>
          <w:szCs w:val="24"/>
          <w:lang w:eastAsia="zh-Hans"/>
        </w:rPr>
        <w:t>均</w:t>
      </w:r>
      <w:r>
        <w:rPr>
          <w:rFonts w:hint="eastAsia" w:ascii="仿宋" w:hAnsi="仿宋" w:eastAsia="仿宋" w:cs="仿宋"/>
          <w:sz w:val="24"/>
          <w:szCs w:val="24"/>
        </w:rPr>
        <w:t>不得向第三方泄露本协议服务内容及相关数据。</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（四）本协议未尽事宜，按国家相关法律法规及有关保密制度规范执行，或由双方另行协商签订补充条款，与本协议具有同等法律效力。</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（五）未得到甲方书面同意，乙方不得将本协议中的权利和义务转让给第三方。</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（六）凡因本协议引起的或与本协议有关的任何争议，双方应协商解决，经协商不能解决时，任何一方均可向甲方所在地人民法院提出诉讼。</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七、协议生效</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（一）本协议自双方签字盖章之日起生效。协议生效前乙方已经开始服务工作的，乙方应即时对照协议规定落实保密安全措施。如国家出台新的相关规定，双方有义务遵守新规定。</w:t>
      </w:r>
    </w:p>
    <w:p>
      <w:pPr>
        <w:pStyle w:val="24"/>
        <w:snapToGrid w:val="0"/>
        <w:spacing w:line="288"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（二）本协议一式贰份，双方各执壹份，具有同等法律效力。</w:t>
      </w:r>
    </w:p>
    <w:p>
      <w:pPr>
        <w:rPr>
          <w:rFonts w:ascii="宋体" w:hAnsi="宋体"/>
          <w:sz w:val="24"/>
          <w:szCs w:val="24"/>
        </w:rPr>
      </w:pPr>
    </w:p>
    <w:p>
      <w:pPr>
        <w:rPr>
          <w:rFonts w:hint="eastAsia" w:ascii="仿宋" w:hAnsi="仿宋" w:eastAsia="仿宋" w:cs="仿宋"/>
          <w:b/>
          <w:bCs/>
          <w:sz w:val="24"/>
          <w:szCs w:val="24"/>
        </w:rPr>
      </w:pPr>
      <w:r>
        <w:rPr>
          <w:rFonts w:hint="eastAsia" w:ascii="仿宋" w:hAnsi="仿宋" w:eastAsia="仿宋" w:cs="仿宋"/>
          <w:b/>
          <w:bCs/>
          <w:sz w:val="24"/>
          <w:szCs w:val="24"/>
        </w:rPr>
        <w:t>甲方代表人（签字）                乙方代表人（签字）</w:t>
      </w:r>
    </w:p>
    <w:p>
      <w:pPr>
        <w:rPr>
          <w:rFonts w:hint="eastAsia" w:ascii="仿宋" w:hAnsi="仿宋" w:eastAsia="仿宋" w:cs="仿宋"/>
          <w:b/>
          <w:bCs/>
          <w:sz w:val="24"/>
          <w:szCs w:val="24"/>
        </w:rPr>
      </w:pPr>
      <w:r>
        <w:rPr>
          <w:rFonts w:hint="eastAsia" w:ascii="仿宋" w:hAnsi="仿宋" w:eastAsia="仿宋" w:cs="仿宋"/>
          <w:b/>
          <w:bCs/>
          <w:sz w:val="24"/>
          <w:szCs w:val="24"/>
        </w:rPr>
        <w:t>（单位公章）</w:t>
      </w:r>
      <w:r>
        <w:rPr>
          <w:rFonts w:hint="eastAsia" w:ascii="仿宋" w:hAnsi="仿宋" w:eastAsia="仿宋" w:cs="仿宋"/>
          <w:b/>
          <w:bCs/>
          <w:sz w:val="24"/>
          <w:szCs w:val="24"/>
        </w:rPr>
        <w:tab/>
      </w:r>
      <w:r>
        <w:rPr>
          <w:rFonts w:hint="eastAsia" w:ascii="仿宋" w:hAnsi="仿宋" w:eastAsia="仿宋" w:cs="仿宋"/>
          <w:b/>
          <w:bCs/>
          <w:sz w:val="24"/>
          <w:szCs w:val="24"/>
        </w:rPr>
        <w:tab/>
      </w:r>
      <w:r>
        <w:rPr>
          <w:rFonts w:hint="eastAsia" w:ascii="仿宋" w:hAnsi="仿宋" w:eastAsia="仿宋" w:cs="仿宋"/>
          <w:b/>
          <w:bCs/>
          <w:sz w:val="24"/>
          <w:szCs w:val="24"/>
        </w:rPr>
        <w:tab/>
      </w:r>
      <w:r>
        <w:rPr>
          <w:rFonts w:hint="eastAsia" w:ascii="仿宋" w:hAnsi="仿宋" w:eastAsia="仿宋" w:cs="仿宋"/>
          <w:b/>
          <w:bCs/>
          <w:sz w:val="24"/>
          <w:szCs w:val="24"/>
        </w:rPr>
        <w:tab/>
      </w:r>
      <w:r>
        <w:rPr>
          <w:rFonts w:hint="eastAsia" w:ascii="仿宋" w:hAnsi="仿宋" w:eastAsia="仿宋" w:cs="仿宋"/>
          <w:b/>
          <w:bCs/>
          <w:sz w:val="24"/>
          <w:szCs w:val="24"/>
        </w:rPr>
        <w:tab/>
      </w:r>
      <w:r>
        <w:rPr>
          <w:rFonts w:hint="eastAsia" w:ascii="仿宋" w:hAnsi="仿宋" w:eastAsia="仿宋" w:cs="仿宋"/>
          <w:b/>
          <w:bCs/>
          <w:sz w:val="24"/>
          <w:szCs w:val="24"/>
        </w:rPr>
        <w:tab/>
      </w:r>
      <w:r>
        <w:rPr>
          <w:rFonts w:hint="eastAsia" w:ascii="仿宋" w:hAnsi="仿宋" w:eastAsia="仿宋" w:cs="仿宋"/>
          <w:b/>
          <w:bCs/>
          <w:sz w:val="24"/>
          <w:szCs w:val="24"/>
        </w:rPr>
        <w:tab/>
      </w:r>
      <w:r>
        <w:rPr>
          <w:rFonts w:hint="eastAsia" w:ascii="仿宋" w:hAnsi="仿宋" w:eastAsia="仿宋" w:cs="仿宋"/>
          <w:b/>
          <w:bCs/>
          <w:sz w:val="24"/>
          <w:szCs w:val="24"/>
        </w:rPr>
        <w:t>（单位公章）</w:t>
      </w:r>
    </w:p>
    <w:p>
      <w:pPr>
        <w:rPr>
          <w:rFonts w:hint="eastAsia" w:ascii="仿宋" w:hAnsi="仿宋" w:eastAsia="仿宋" w:cs="仿宋"/>
          <w:b/>
          <w:bCs/>
          <w:sz w:val="24"/>
          <w:szCs w:val="24"/>
        </w:rPr>
      </w:pPr>
    </w:p>
    <w:p>
      <w:pPr>
        <w:ind w:firstLine="241" w:firstLineChars="100"/>
        <w:rPr>
          <w:rFonts w:hint="eastAsia" w:ascii="仿宋" w:hAnsi="仿宋" w:eastAsia="仿宋" w:cs="仿宋"/>
          <w:b/>
          <w:bCs/>
          <w:sz w:val="24"/>
          <w:szCs w:val="24"/>
        </w:rPr>
      </w:pPr>
      <w:r>
        <w:rPr>
          <w:rFonts w:hint="eastAsia" w:ascii="仿宋" w:hAnsi="仿宋" w:eastAsia="仿宋" w:cs="仿宋"/>
          <w:b/>
          <w:bCs/>
          <w:sz w:val="24"/>
          <w:szCs w:val="24"/>
        </w:rPr>
        <w:t>年  月  日                      年  月  日</w:t>
      </w:r>
    </w:p>
    <w:p>
      <w:pPr>
        <w:widowControl/>
        <w:jc w:val="left"/>
        <w:rPr>
          <w:rFonts w:ascii="宋体" w:hAnsi="Courier New"/>
          <w:szCs w:val="20"/>
        </w:rPr>
      </w:pPr>
    </w:p>
    <w:p/>
    <w:p>
      <w:pPr>
        <w:pStyle w:val="3"/>
        <w:rPr>
          <w:rFonts w:hint="eastAsia" w:ascii="仿宋" w:hAnsi="仿宋" w:eastAsia="仿宋" w:cs="仿宋"/>
          <w:b/>
          <w:bCs/>
          <w:sz w:val="44"/>
          <w:szCs w:val="44"/>
        </w:rPr>
      </w:pPr>
      <w:r>
        <w:rPr>
          <w:rFonts w:hint="eastAsia" w:ascii="仿宋" w:hAnsi="仿宋" w:eastAsia="仿宋" w:cs="仿宋"/>
          <w:bCs/>
          <w:sz w:val="44"/>
        </w:rPr>
        <w:br w:type="page"/>
      </w:r>
      <w:bookmarkEnd w:id="280"/>
      <w:bookmarkEnd w:id="281"/>
      <w:bookmarkEnd w:id="282"/>
      <w:bookmarkEnd w:id="283"/>
      <w:bookmarkStart w:id="286" w:name="_Toc25673"/>
      <w:bookmarkStart w:id="287" w:name="_Toc9217"/>
      <w:bookmarkStart w:id="288" w:name="_Toc13184"/>
      <w:bookmarkStart w:id="289" w:name="_Toc8018"/>
      <w:bookmarkStart w:id="290" w:name="_Toc26554093"/>
      <w:bookmarkStart w:id="291" w:name="_Toc49090575"/>
      <w:bookmarkStart w:id="292" w:name="_Toc120614281"/>
      <w:r>
        <w:rPr>
          <w:rFonts w:hint="eastAsia" w:ascii="仿宋" w:hAnsi="仿宋" w:eastAsia="仿宋" w:cs="仿宋"/>
          <w:b/>
          <w:bCs/>
          <w:sz w:val="44"/>
          <w:szCs w:val="44"/>
        </w:rPr>
        <w:t xml:space="preserve">第四章  项目需求 </w:t>
      </w:r>
    </w:p>
    <w:bookmarkEnd w:id="286"/>
    <w:bookmarkEnd w:id="287"/>
    <w:p>
      <w:pPr>
        <w:pStyle w:val="24"/>
        <w:keepNext w:val="0"/>
        <w:keepLines w:val="0"/>
        <w:pageBreakBefore w:val="0"/>
        <w:widowControl w:val="0"/>
        <w:kinsoku/>
        <w:wordWrap/>
        <w:overflowPunct/>
        <w:topLinePunct w:val="0"/>
        <w:autoSpaceDE/>
        <w:autoSpaceDN/>
        <w:bidi w:val="0"/>
        <w:snapToGrid w:val="0"/>
        <w:spacing w:before="120" w:after="120" w:line="570" w:lineRule="exact"/>
        <w:outlineLvl w:val="1"/>
        <w:rPr>
          <w:rFonts w:hint="eastAsia" w:ascii="仿宋" w:hAnsi="仿宋" w:eastAsia="仿宋" w:cs="仿宋"/>
          <w:b/>
          <w:sz w:val="28"/>
          <w:szCs w:val="28"/>
          <w:lang w:eastAsia="zh-CN"/>
        </w:rPr>
      </w:pPr>
      <w:bookmarkStart w:id="293" w:name="_Toc31243"/>
      <w:r>
        <w:rPr>
          <w:rFonts w:hint="eastAsia" w:ascii="仿宋" w:hAnsi="仿宋" w:eastAsia="仿宋" w:cs="仿宋"/>
          <w:b/>
          <w:sz w:val="28"/>
          <w:szCs w:val="28"/>
        </w:rPr>
        <w:t>一、项目</w:t>
      </w:r>
      <w:bookmarkEnd w:id="288"/>
      <w:bookmarkEnd w:id="293"/>
      <w:r>
        <w:rPr>
          <w:rFonts w:hint="eastAsia" w:ascii="仿宋" w:hAnsi="仿宋" w:eastAsia="仿宋" w:cs="仿宋"/>
          <w:b/>
          <w:sz w:val="28"/>
          <w:szCs w:val="28"/>
          <w:lang w:val="en-US" w:eastAsia="zh-CN"/>
        </w:rPr>
        <w:t>背景</w:t>
      </w:r>
    </w:p>
    <w:p>
      <w:pPr>
        <w:keepNext w:val="0"/>
        <w:keepLines w:val="0"/>
        <w:pageBreakBefore w:val="0"/>
        <w:widowControl w:val="0"/>
        <w:kinsoku/>
        <w:wordWrap/>
        <w:overflowPunct/>
        <w:topLinePunct w:val="0"/>
        <w:autoSpaceDE/>
        <w:autoSpaceDN/>
        <w:bidi w:val="0"/>
        <w:spacing w:line="570" w:lineRule="exact"/>
        <w:ind w:firstLine="480" w:firstLineChars="200"/>
        <w:rPr>
          <w:rFonts w:hint="eastAsia" w:ascii="仿宋" w:hAnsi="仿宋" w:eastAsia="仿宋" w:cs="仿宋"/>
          <w:sz w:val="24"/>
          <w:szCs w:val="24"/>
        </w:rPr>
      </w:pPr>
      <w:bookmarkStart w:id="294" w:name="_Toc11911"/>
      <w:bookmarkStart w:id="295" w:name="_Toc13416"/>
      <w:r>
        <w:rPr>
          <w:rFonts w:hint="eastAsia" w:ascii="仿宋" w:hAnsi="仿宋" w:eastAsia="仿宋" w:cs="仿宋"/>
          <w:sz w:val="24"/>
          <w:szCs w:val="24"/>
          <w:lang w:val="en-US" w:eastAsia="zh-CN"/>
        </w:rPr>
        <w:t>按照最高院提出的“顺应信息时代要求，善于运用互联网思维，努力实现人民法院审判体系和审判能力现代化”要求，进一步加强执行管理，有效落实执行指挥中心“三统一”实体化运行工作目标，在全省范围内积极开展“人民法院执行指挥应急调度服务平台”的部署工作。目前，全省124家法院均已部署和使用“人民法院执行指挥应急调度服务平台”，部署率及上线率都达到100%，会议连线及远程保障指导工作量大大增加，为确保全省法院“人民法院执行指挥应急调度服务平台”可以能够常态化使用，现需要增加一名专业运维人员驻场实时保障指挥中心“人民法院执行指挥应急调度服务平台”运行，并远程指导、配合中院和基层院使用。</w:t>
      </w:r>
    </w:p>
    <w:bookmarkEnd w:id="294"/>
    <w:bookmarkEnd w:id="295"/>
    <w:p>
      <w:pPr>
        <w:pStyle w:val="24"/>
        <w:keepNext w:val="0"/>
        <w:keepLines w:val="0"/>
        <w:pageBreakBefore w:val="0"/>
        <w:widowControl w:val="0"/>
        <w:numPr>
          <w:ilvl w:val="0"/>
          <w:numId w:val="4"/>
        </w:numPr>
        <w:kinsoku/>
        <w:wordWrap/>
        <w:overflowPunct/>
        <w:topLinePunct w:val="0"/>
        <w:autoSpaceDE/>
        <w:autoSpaceDN/>
        <w:bidi w:val="0"/>
        <w:snapToGrid w:val="0"/>
        <w:spacing w:before="120" w:after="120" w:line="570" w:lineRule="exact"/>
        <w:outlineLvl w:val="1"/>
        <w:rPr>
          <w:rFonts w:hint="eastAsia" w:ascii="仿宋" w:hAnsi="仿宋" w:eastAsia="仿宋" w:cs="仿宋"/>
          <w:b/>
          <w:sz w:val="28"/>
          <w:szCs w:val="28"/>
        </w:rPr>
      </w:pPr>
      <w:r>
        <w:rPr>
          <w:rFonts w:hint="eastAsia" w:ascii="仿宋" w:hAnsi="仿宋" w:eastAsia="仿宋" w:cs="仿宋"/>
          <w:b/>
          <w:sz w:val="28"/>
          <w:szCs w:val="28"/>
          <w:lang w:val="en-US" w:eastAsia="zh-CN"/>
        </w:rPr>
        <w:t>运维要求</w:t>
      </w:r>
    </w:p>
    <w:p>
      <w:pPr>
        <w:pStyle w:val="73"/>
        <w:widowControl w:val="0"/>
        <w:spacing w:beforeLines="0" w:afterLines="0"/>
        <w:ind w:left="0" w:firstLine="482" w:firstLineChars="200"/>
        <w:rPr>
          <w:rFonts w:hint="default" w:ascii="仿宋" w:hAnsi="仿宋" w:eastAsia="仿宋" w:cs="仿宋"/>
          <w:b/>
          <w:sz w:val="24"/>
          <w:szCs w:val="24"/>
          <w:lang w:eastAsia="zh-CN"/>
        </w:rPr>
      </w:pPr>
      <w:r>
        <w:rPr>
          <w:rFonts w:hint="eastAsia" w:ascii="仿宋" w:hAnsi="仿宋" w:eastAsia="仿宋" w:cs="仿宋"/>
          <w:b/>
          <w:sz w:val="24"/>
          <w:szCs w:val="24"/>
          <w:lang w:eastAsia="zh-CN"/>
        </w:rPr>
        <w:t>1、运维范围</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“人民法院执行指挥应急调度服务平台”涵盖的主要系统包含：对上值守系统、对下调度系统、局长桌面终端系统、值守录播系统。</w:t>
      </w:r>
    </w:p>
    <w:p>
      <w:pPr>
        <w:pStyle w:val="73"/>
        <w:widowControl w:val="0"/>
        <w:spacing w:beforeLines="0" w:afterLines="0"/>
        <w:ind w:left="0" w:firstLine="482" w:firstLineChars="200"/>
        <w:rPr>
          <w:rFonts w:hint="default" w:ascii="仿宋" w:hAnsi="仿宋" w:eastAsia="仿宋" w:cs="仿宋"/>
          <w:b/>
          <w:sz w:val="24"/>
          <w:szCs w:val="24"/>
          <w:lang w:eastAsia="zh-CN"/>
        </w:rPr>
      </w:pPr>
      <w:r>
        <w:rPr>
          <w:rFonts w:hint="eastAsia" w:ascii="仿宋" w:hAnsi="仿宋" w:eastAsia="仿宋" w:cs="仿宋"/>
          <w:b/>
          <w:sz w:val="24"/>
          <w:szCs w:val="24"/>
          <w:lang w:eastAsia="zh-CN"/>
        </w:rPr>
        <w:t>2、运维服务内容</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（1）负责现场“人民法院执行指挥应急调度服务平台”相关使用操作的指导和培训工作；</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2）现场报修的设备故障和突发事件的及时响应、跟进处理。熟悉和掌握相关设备的性能，当设备系统或软件出现故障时，能够快速判断、检测、解决故障，现场确实无法维修的，及时联系进行送修或维修，尽快恢复其正常运行；</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（3）负责收集院方反馈的相关业务系统问题，对反馈问题和建议进行及时跟进处理；</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（4）对“人民法院执行指挥应急调度服务平台”的使用数据进行统计，把每日数据报表上报法院相关负责人。</w:t>
      </w:r>
    </w:p>
    <w:p>
      <w:pPr>
        <w:pStyle w:val="73"/>
        <w:widowControl w:val="0"/>
        <w:spacing w:beforeLines="0" w:afterLines="0"/>
        <w:ind w:left="0" w:firstLine="482" w:firstLineChars="200"/>
        <w:rPr>
          <w:rFonts w:hint="default" w:ascii="仿宋" w:hAnsi="仿宋" w:eastAsia="仿宋" w:cs="仿宋"/>
          <w:b/>
          <w:sz w:val="24"/>
          <w:szCs w:val="24"/>
          <w:lang w:eastAsia="zh-CN"/>
        </w:rPr>
      </w:pPr>
      <w:r>
        <w:rPr>
          <w:rFonts w:hint="eastAsia" w:ascii="仿宋" w:hAnsi="仿宋" w:eastAsia="仿宋" w:cs="仿宋"/>
          <w:b/>
          <w:sz w:val="24"/>
          <w:szCs w:val="24"/>
          <w:lang w:eastAsia="zh-CN"/>
        </w:rPr>
        <w:t>3、运维服务要求</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（1）服务方式要求：驻场服务，提供工作日5*8小时1名驻场运维服务。</w:t>
      </w:r>
    </w:p>
    <w:p>
      <w:pPr>
        <w:snapToGrid w:val="0"/>
        <w:spacing w:beforeLines="0" w:afterLines="0" w:line="360" w:lineRule="auto"/>
        <w:ind w:firstLine="480" w:firstLineChars="200"/>
        <w:rPr>
          <w:rFonts w:hint="default" w:ascii="仿宋" w:hAnsi="仿宋" w:eastAsia="仿宋" w:cs="仿宋"/>
          <w:sz w:val="24"/>
          <w:szCs w:val="24"/>
        </w:rPr>
      </w:pPr>
      <w:r>
        <w:rPr>
          <w:rFonts w:hint="eastAsia" w:ascii="仿宋" w:hAnsi="仿宋" w:eastAsia="仿宋" w:cs="仿宋"/>
          <w:sz w:val="24"/>
          <w:szCs w:val="24"/>
        </w:rPr>
        <w:t>（2）人员管理要求：根据省法院的有关工作制度，如作息时间、着装、考勤制度、重大活动保障制度、应急事件管理规定等以法院工作制度为准。</w:t>
      </w:r>
    </w:p>
    <w:p>
      <w:pPr>
        <w:pStyle w:val="68"/>
        <w:keepNext w:val="0"/>
        <w:keepLines w:val="0"/>
        <w:pageBreakBefore w:val="0"/>
        <w:widowControl w:val="0"/>
        <w:numPr>
          <w:ilvl w:val="0"/>
          <w:numId w:val="0"/>
        </w:numPr>
        <w:kinsoku/>
        <w:wordWrap/>
        <w:overflowPunct/>
        <w:topLinePunct w:val="0"/>
        <w:autoSpaceDE/>
        <w:autoSpaceDN/>
        <w:bidi w:val="0"/>
        <w:spacing w:before="0" w:after="0" w:line="570" w:lineRule="exact"/>
        <w:ind w:firstLine="0" w:firstLineChars="0"/>
        <w:outlineLvl w:val="1"/>
        <w:rPr>
          <w:rFonts w:hint="eastAsia" w:ascii="仿宋" w:hAnsi="仿宋" w:eastAsia="仿宋" w:cs="仿宋"/>
          <w:b/>
          <w:kern w:val="2"/>
          <w:sz w:val="28"/>
          <w:szCs w:val="28"/>
          <w:lang w:val="en-US" w:eastAsia="zh-CN"/>
        </w:rPr>
      </w:pPr>
      <w:r>
        <w:rPr>
          <w:rFonts w:hint="eastAsia" w:ascii="仿宋" w:hAnsi="仿宋" w:eastAsia="仿宋" w:cs="仿宋"/>
          <w:b/>
          <w:kern w:val="2"/>
          <w:sz w:val="28"/>
          <w:szCs w:val="28"/>
          <w:lang w:val="en-US" w:eastAsia="zh-CN" w:bidi="ar-SA"/>
        </w:rPr>
        <w:t>三、</w:t>
      </w:r>
      <w:r>
        <w:rPr>
          <w:rFonts w:hint="eastAsia" w:ascii="仿宋" w:hAnsi="仿宋" w:eastAsia="仿宋" w:cs="仿宋"/>
          <w:b/>
          <w:kern w:val="2"/>
          <w:sz w:val="28"/>
          <w:szCs w:val="28"/>
          <w:lang w:val="en-US" w:eastAsia="zh-CN"/>
        </w:rPr>
        <w:t>服务期限</w:t>
      </w:r>
    </w:p>
    <w:p>
      <w:pPr>
        <w:snapToGrid w:val="0"/>
        <w:spacing w:line="360" w:lineRule="auto"/>
        <w:ind w:firstLine="480" w:firstLineChars="200"/>
        <w:rPr>
          <w:rFonts w:hint="default"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自合同签订之日起2年。</w:t>
      </w:r>
    </w:p>
    <w:p>
      <w:pPr>
        <w:pStyle w:val="68"/>
        <w:keepNext w:val="0"/>
        <w:keepLines w:val="0"/>
        <w:pageBreakBefore w:val="0"/>
        <w:widowControl w:val="0"/>
        <w:kinsoku/>
        <w:wordWrap/>
        <w:overflowPunct/>
        <w:topLinePunct w:val="0"/>
        <w:autoSpaceDE/>
        <w:autoSpaceDN/>
        <w:bidi w:val="0"/>
        <w:spacing w:before="0" w:after="0" w:line="570" w:lineRule="exact"/>
        <w:ind w:firstLine="0"/>
        <w:outlineLvl w:val="1"/>
        <w:rPr>
          <w:rFonts w:hint="eastAsia" w:ascii="仿宋" w:hAnsi="仿宋" w:eastAsia="仿宋" w:cs="仿宋"/>
          <w:b/>
          <w:kern w:val="2"/>
          <w:sz w:val="28"/>
          <w:szCs w:val="28"/>
          <w:lang w:val="en-US" w:eastAsia="zh-CN"/>
        </w:rPr>
      </w:pPr>
      <w:bookmarkStart w:id="296" w:name="_Toc19912"/>
      <w:bookmarkStart w:id="297" w:name="_Toc20840"/>
      <w:r>
        <w:rPr>
          <w:rFonts w:hint="eastAsia" w:ascii="仿宋" w:hAnsi="仿宋" w:eastAsia="仿宋" w:cs="仿宋"/>
          <w:b/>
          <w:kern w:val="2"/>
          <w:sz w:val="28"/>
          <w:szCs w:val="28"/>
          <w:lang w:val="en-US" w:eastAsia="zh-CN"/>
        </w:rPr>
        <w:t>四、付款</w:t>
      </w:r>
      <w:bookmarkEnd w:id="296"/>
      <w:r>
        <w:rPr>
          <w:rFonts w:hint="eastAsia" w:ascii="仿宋" w:hAnsi="仿宋" w:eastAsia="仿宋" w:cs="仿宋"/>
          <w:b/>
          <w:kern w:val="2"/>
          <w:sz w:val="28"/>
          <w:szCs w:val="28"/>
          <w:lang w:val="en-US" w:eastAsia="zh-CN"/>
        </w:rPr>
        <w:t>方式</w:t>
      </w:r>
      <w:bookmarkEnd w:id="297"/>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ascii="仿宋" w:hAnsi="仿宋" w:eastAsia="仿宋" w:cs="仿宋"/>
          <w:bCs/>
          <w:kern w:val="0"/>
          <w:sz w:val="24"/>
          <w:szCs w:val="24"/>
        </w:rPr>
        <w:t xml:space="preserve"> 合同签订后支付50%合同款，服务期满前支付50%（根据政策调整，甲方可终止第二年服务合同，服务费用按照实际服务月份结算）</w:t>
      </w:r>
      <w:r>
        <w:rPr>
          <w:rFonts w:hint="eastAsia" w:ascii="仿宋" w:hAnsi="仿宋" w:eastAsia="仿宋" w:cs="仿宋"/>
          <w:bCs/>
          <w:kern w:val="0"/>
          <w:sz w:val="24"/>
          <w:szCs w:val="24"/>
          <w:lang w:eastAsia="zh-CN"/>
        </w:rPr>
        <w:t>。</w:t>
      </w:r>
      <w:r>
        <w:rPr>
          <w:rFonts w:hint="eastAsia"/>
        </w:rPr>
        <w:br w:type="page"/>
      </w:r>
    </w:p>
    <w:p>
      <w:pPr>
        <w:pStyle w:val="3"/>
        <w:rPr>
          <w:rFonts w:hint="eastAsia" w:ascii="仿宋" w:hAnsi="仿宋" w:eastAsia="仿宋" w:cs="仿宋"/>
          <w:b/>
          <w:bCs/>
          <w:sz w:val="44"/>
          <w:szCs w:val="44"/>
        </w:rPr>
      </w:pPr>
      <w:r>
        <w:rPr>
          <w:rFonts w:hint="eastAsia" w:ascii="仿宋" w:hAnsi="仿宋" w:eastAsia="仿宋" w:cs="仿宋"/>
          <w:b/>
          <w:bCs/>
          <w:sz w:val="44"/>
          <w:szCs w:val="44"/>
        </w:rPr>
        <w:t>第</w:t>
      </w:r>
      <w:r>
        <w:rPr>
          <w:rFonts w:hint="eastAsia" w:ascii="仿宋" w:hAnsi="仿宋" w:eastAsia="仿宋" w:cs="仿宋"/>
          <w:b/>
          <w:bCs/>
          <w:sz w:val="44"/>
          <w:szCs w:val="44"/>
          <w:lang w:val="en-US" w:eastAsia="zh-CN"/>
        </w:rPr>
        <w:t>五</w:t>
      </w:r>
      <w:r>
        <w:rPr>
          <w:rFonts w:hint="eastAsia" w:ascii="仿宋" w:hAnsi="仿宋" w:eastAsia="仿宋" w:cs="仿宋"/>
          <w:b/>
          <w:bCs/>
          <w:sz w:val="44"/>
          <w:szCs w:val="44"/>
        </w:rPr>
        <w:t xml:space="preserve">章  </w:t>
      </w:r>
      <w:r>
        <w:rPr>
          <w:rFonts w:hint="eastAsia" w:ascii="仿宋" w:hAnsi="仿宋" w:eastAsia="仿宋" w:cs="仿宋"/>
          <w:b/>
          <w:bCs/>
          <w:sz w:val="44"/>
          <w:szCs w:val="44"/>
          <w:lang w:val="en-US" w:eastAsia="zh-CN"/>
        </w:rPr>
        <w:t>评审方法与评审标准</w:t>
      </w:r>
      <w:r>
        <w:rPr>
          <w:rFonts w:hint="eastAsia" w:ascii="仿宋" w:hAnsi="仿宋" w:eastAsia="仿宋" w:cs="仿宋"/>
          <w:b/>
          <w:bCs/>
          <w:sz w:val="44"/>
          <w:szCs w:val="44"/>
        </w:rPr>
        <w:t xml:space="preserve"> </w:t>
      </w:r>
    </w:p>
    <w:p>
      <w:pPr>
        <w:pStyle w:val="8"/>
        <w:numPr>
          <w:ilvl w:val="0"/>
          <w:numId w:val="0"/>
        </w:numPr>
        <w:rPr>
          <w:rFonts w:hint="eastAsia"/>
        </w:rPr>
      </w:pPr>
    </w:p>
    <w:bookmarkEnd w:id="289"/>
    <w:p>
      <w:pPr>
        <w:pStyle w:val="68"/>
        <w:spacing w:before="0" w:after="0" w:line="400" w:lineRule="exact"/>
        <w:ind w:firstLine="514" w:firstLineChars="183"/>
        <w:outlineLvl w:val="1"/>
        <w:rPr>
          <w:rFonts w:hint="eastAsia" w:ascii="仿宋" w:hAnsi="仿宋" w:eastAsia="仿宋" w:cs="仿宋"/>
          <w:b/>
          <w:kern w:val="2"/>
          <w:sz w:val="28"/>
          <w:szCs w:val="28"/>
          <w:highlight w:val="yellow"/>
        </w:rPr>
      </w:pPr>
      <w:bookmarkStart w:id="298" w:name="_Toc3368"/>
      <w:r>
        <w:rPr>
          <w:rFonts w:hint="eastAsia" w:ascii="仿宋" w:hAnsi="仿宋" w:eastAsia="仿宋" w:cs="仿宋"/>
          <w:b/>
          <w:kern w:val="2"/>
          <w:sz w:val="28"/>
          <w:szCs w:val="28"/>
        </w:rPr>
        <w:t>一、定标办法</w:t>
      </w:r>
      <w:bookmarkEnd w:id="298"/>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采用综合评分法的，评审结果按评审后得分由高到低顺序排列。得分相同的，按响应报价由低到高顺序排列。得分且响应报价相同的并列。响应文件满足磋商文件全部实质性要求，且按照评审因素的量化指标评审得分最高的供应商为成交候选人。</w:t>
      </w:r>
    </w:p>
    <w:p>
      <w:pPr>
        <w:pStyle w:val="68"/>
        <w:spacing w:before="0" w:after="0" w:line="400" w:lineRule="exact"/>
        <w:ind w:firstLine="514" w:firstLineChars="183"/>
        <w:outlineLvl w:val="1"/>
        <w:rPr>
          <w:rFonts w:hint="eastAsia" w:ascii="仿宋" w:hAnsi="仿宋" w:eastAsia="仿宋" w:cs="仿宋"/>
          <w:b/>
          <w:kern w:val="2"/>
          <w:sz w:val="28"/>
          <w:szCs w:val="28"/>
        </w:rPr>
      </w:pPr>
      <w:bookmarkStart w:id="299" w:name="_Toc20271"/>
      <w:bookmarkStart w:id="300" w:name="_Toc20283"/>
      <w:r>
        <w:rPr>
          <w:rFonts w:hint="eastAsia" w:ascii="仿宋" w:hAnsi="仿宋" w:eastAsia="仿宋" w:cs="仿宋"/>
          <w:b/>
          <w:kern w:val="2"/>
          <w:sz w:val="28"/>
          <w:szCs w:val="28"/>
        </w:rPr>
        <w:t>二、政府采购政策功能落实</w:t>
      </w:r>
      <w:bookmarkEnd w:id="299"/>
      <w:bookmarkEnd w:id="300"/>
    </w:p>
    <w:p>
      <w:pPr>
        <w:spacing w:line="400" w:lineRule="exact"/>
        <w:ind w:firstLine="440" w:firstLineChars="200"/>
        <w:rPr>
          <w:rFonts w:hint="eastAsia" w:ascii="仿宋" w:hAnsi="仿宋" w:eastAsia="仿宋" w:cs="仿宋"/>
          <w:sz w:val="22"/>
          <w:szCs w:val="22"/>
        </w:rPr>
      </w:pPr>
      <w:bookmarkStart w:id="301" w:name="_Toc8920"/>
      <w:r>
        <w:rPr>
          <w:rFonts w:hint="eastAsia" w:ascii="仿宋" w:hAnsi="仿宋" w:eastAsia="仿宋" w:cs="仿宋"/>
          <w:sz w:val="22"/>
          <w:szCs w:val="22"/>
        </w:rPr>
        <w:t>1.中小微型企业价格扣除</w:t>
      </w:r>
      <w:bookmarkEnd w:id="301"/>
    </w:p>
    <w:p>
      <w:pPr>
        <w:spacing w:line="400" w:lineRule="exact"/>
        <w:ind w:left="437" w:leftChars="208"/>
        <w:rPr>
          <w:rFonts w:hint="eastAsia" w:ascii="仿宋" w:hAnsi="仿宋" w:eastAsia="仿宋" w:cs="仿宋"/>
          <w:sz w:val="22"/>
          <w:szCs w:val="22"/>
        </w:rPr>
      </w:pPr>
      <w:r>
        <w:rPr>
          <w:rFonts w:hint="eastAsia" w:ascii="仿宋" w:hAnsi="仿宋" w:eastAsia="仿宋" w:cs="仿宋"/>
          <w:sz w:val="22"/>
          <w:szCs w:val="22"/>
        </w:rPr>
        <w:t>（1）本项目对小型和微型企业提供的服务给予10%的扣除价格，用扣除后的价格参与评审。</w:t>
      </w:r>
    </w:p>
    <w:p>
      <w:pPr>
        <w:spacing w:line="400" w:lineRule="exact"/>
        <w:ind w:left="437" w:leftChars="208"/>
        <w:rPr>
          <w:rFonts w:hint="eastAsia" w:ascii="仿宋" w:hAnsi="仿宋" w:eastAsia="仿宋" w:cs="仿宋"/>
          <w:sz w:val="22"/>
          <w:szCs w:val="22"/>
        </w:rPr>
      </w:pPr>
      <w:r>
        <w:rPr>
          <w:rFonts w:hint="eastAsia" w:ascii="仿宋" w:hAnsi="仿宋" w:eastAsia="仿宋" w:cs="仿宋"/>
          <w:sz w:val="22"/>
          <w:szCs w:val="22"/>
        </w:rPr>
        <w:t>（2）供应商需按照磋商文件的要求提供相应的《中小微企业声明函》。</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（3）企业标准请参照《关于印发中小企业划型标准规定的通知》（工信部联企业〔2011〕300号）文件规定自行填写。</w:t>
      </w:r>
    </w:p>
    <w:p>
      <w:pPr>
        <w:spacing w:line="400" w:lineRule="exact"/>
        <w:ind w:firstLine="440" w:firstLineChars="200"/>
        <w:rPr>
          <w:rFonts w:hint="eastAsia" w:ascii="仿宋" w:hAnsi="仿宋" w:eastAsia="仿宋" w:cs="仿宋"/>
          <w:sz w:val="22"/>
          <w:szCs w:val="22"/>
        </w:rPr>
      </w:pPr>
      <w:bookmarkStart w:id="302" w:name="_Toc17382"/>
      <w:r>
        <w:rPr>
          <w:rFonts w:hint="eastAsia" w:ascii="仿宋" w:hAnsi="仿宋" w:eastAsia="仿宋" w:cs="仿宋"/>
          <w:sz w:val="22"/>
          <w:szCs w:val="22"/>
        </w:rPr>
        <w:t>2.残疾人福利单位价格扣除</w:t>
      </w:r>
      <w:bookmarkEnd w:id="302"/>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（1）本项目对残疾人福利性单位视同小型、微型企业，给予10%的价格扣除，用扣除后的价格参与评审。</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（2）残疾人福利单位需按照磋商文件的要求提供《残疾人福利性单位声明函》。</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（3）残疾人福利单位标准请参照《关于促进残疾人就业政府采购政策的通知》（财库〔2017〕141号）。</w:t>
      </w:r>
    </w:p>
    <w:p>
      <w:pPr>
        <w:spacing w:line="400" w:lineRule="exact"/>
        <w:ind w:firstLine="440" w:firstLineChars="200"/>
        <w:rPr>
          <w:rFonts w:hint="eastAsia" w:ascii="仿宋" w:hAnsi="仿宋" w:eastAsia="仿宋" w:cs="仿宋"/>
          <w:sz w:val="22"/>
          <w:szCs w:val="22"/>
        </w:rPr>
      </w:pPr>
      <w:bookmarkStart w:id="303" w:name="_Toc31547"/>
      <w:r>
        <w:rPr>
          <w:rFonts w:hint="eastAsia" w:ascii="仿宋" w:hAnsi="仿宋" w:eastAsia="仿宋" w:cs="仿宋"/>
          <w:sz w:val="22"/>
          <w:szCs w:val="22"/>
        </w:rPr>
        <w:t>3.监狱和戒毒企业价格扣除</w:t>
      </w:r>
      <w:bookmarkEnd w:id="303"/>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（1）本项目对监狱和戒毒企业（简称监狱企业）视同小型、微型企业，给予10%的价格扣除，用扣除后的价格参与评审。</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（2）监狱企业参加政府采购活动时，需提供由省级以上监狱管理局、戒毒管理局(含新疆生产建设兵团)出具的属于监狱企业的证明文件。供应商如不提供上述证明文件，价格将不做相应扣除。</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（3）监狱企业标准请参照《关于政府采购支持监狱企业发展有关问题的通知》（财库〔2014〕68号）。</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4.残疾人福利单位、监狱企业属于小型、微型企业的，不重复享受政策。</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5.大中型企业与小微型企业（残疾人福利单位、监狱企业）组成联合体或者大中型企业向一家或多家小微型企业分包，联合协议或者分包意向协议中约定小微型企业（残疾人福利单位、监狱企业）的合同份额占到合同总金额30%以上的，给予联合体或者大中型企业4%的价格扣除，用扣除后的价格参与评审。</w:t>
      </w:r>
    </w:p>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6、联合体各方均为小型、微型企业（残疾人福利单位、监狱企业）的，联合体享受10%价格扣除，用扣除后的价格参与评审。</w:t>
      </w:r>
    </w:p>
    <w:p>
      <w:pPr>
        <w:pStyle w:val="68"/>
        <w:spacing w:before="0" w:after="0" w:line="400" w:lineRule="exact"/>
        <w:ind w:firstLine="514" w:firstLineChars="183"/>
        <w:outlineLvl w:val="1"/>
        <w:rPr>
          <w:rFonts w:hint="eastAsia" w:ascii="仿宋" w:hAnsi="仿宋" w:eastAsia="仿宋" w:cs="仿宋"/>
          <w:b/>
          <w:kern w:val="2"/>
          <w:sz w:val="28"/>
          <w:szCs w:val="28"/>
        </w:rPr>
      </w:pPr>
      <w:bookmarkStart w:id="304" w:name="_Toc28583"/>
      <w:r>
        <w:rPr>
          <w:rFonts w:hint="eastAsia" w:ascii="仿宋" w:hAnsi="仿宋" w:eastAsia="仿宋" w:cs="仿宋"/>
          <w:b/>
          <w:kern w:val="2"/>
          <w:sz w:val="28"/>
          <w:szCs w:val="28"/>
        </w:rPr>
        <w:t>三、评审办法和评审标准</w:t>
      </w:r>
      <w:bookmarkEnd w:id="304"/>
    </w:p>
    <w:tbl>
      <w:tblPr>
        <w:tblStyle w:val="44"/>
        <w:tblW w:w="8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536"/>
        <w:gridCol w:w="6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b/>
                <w:sz w:val="23"/>
                <w:szCs w:val="23"/>
              </w:rPr>
            </w:pPr>
            <w:r>
              <w:rPr>
                <w:rFonts w:hint="eastAsia" w:ascii="仿宋" w:hAnsi="仿宋" w:eastAsia="仿宋" w:cs="仿宋"/>
                <w:b/>
                <w:sz w:val="23"/>
                <w:szCs w:val="23"/>
              </w:rPr>
              <w:t>序号</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b/>
                <w:sz w:val="23"/>
                <w:szCs w:val="23"/>
              </w:rPr>
            </w:pPr>
            <w:r>
              <w:rPr>
                <w:rFonts w:hint="eastAsia" w:ascii="仿宋" w:hAnsi="仿宋" w:eastAsia="仿宋" w:cs="仿宋"/>
                <w:b/>
                <w:sz w:val="23"/>
                <w:szCs w:val="23"/>
              </w:rPr>
              <w:t>评标内容及分值</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b/>
                <w:sz w:val="23"/>
                <w:szCs w:val="23"/>
              </w:rPr>
            </w:pPr>
            <w:r>
              <w:rPr>
                <w:rFonts w:hint="eastAsia" w:ascii="仿宋" w:hAnsi="仿宋" w:eastAsia="仿宋" w:cs="仿宋"/>
                <w:b/>
                <w:sz w:val="23"/>
                <w:szCs w:val="23"/>
              </w:rPr>
              <w:t>评标标准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left"/>
              <w:rPr>
                <w:rFonts w:hint="eastAsia" w:ascii="仿宋" w:hAnsi="仿宋" w:eastAsia="仿宋" w:cs="仿宋"/>
                <w:b/>
                <w:sz w:val="23"/>
                <w:szCs w:val="23"/>
              </w:rPr>
            </w:pPr>
            <w:r>
              <w:rPr>
                <w:rFonts w:hint="eastAsia" w:ascii="仿宋" w:hAnsi="仿宋" w:eastAsia="仿宋" w:cs="仿宋"/>
                <w:b/>
                <w:sz w:val="23"/>
                <w:szCs w:val="23"/>
              </w:rPr>
              <w:t>一、价格分（1</w:t>
            </w:r>
            <w:r>
              <w:rPr>
                <w:rFonts w:hint="eastAsia" w:ascii="仿宋" w:hAnsi="仿宋" w:eastAsia="仿宋" w:cs="仿宋"/>
                <w:b/>
                <w:sz w:val="23"/>
                <w:szCs w:val="23"/>
                <w:lang w:val="en-US" w:eastAsia="zh-CN"/>
              </w:rPr>
              <w:t>2</w:t>
            </w:r>
            <w:r>
              <w:rPr>
                <w:rFonts w:hint="eastAsia" w:ascii="仿宋" w:hAnsi="仿宋" w:eastAsia="仿宋" w:cs="仿宋"/>
                <w:b/>
                <w:sz w:val="23"/>
                <w:szCs w:val="23"/>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b/>
                <w:sz w:val="23"/>
                <w:szCs w:val="23"/>
              </w:rPr>
            </w:pPr>
            <w:r>
              <w:rPr>
                <w:rFonts w:hint="eastAsia" w:ascii="仿宋" w:hAnsi="仿宋" w:eastAsia="仿宋" w:cs="仿宋"/>
                <w:snapToGrid w:val="0"/>
                <w:kern w:val="0"/>
                <w:sz w:val="23"/>
                <w:szCs w:val="23"/>
              </w:rPr>
              <w:t>1.1</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napToGrid w:val="0"/>
                <w:kern w:val="0"/>
                <w:sz w:val="23"/>
                <w:szCs w:val="23"/>
              </w:rPr>
            </w:pPr>
            <w:r>
              <w:rPr>
                <w:rFonts w:hint="eastAsia" w:ascii="仿宋" w:hAnsi="仿宋" w:eastAsia="仿宋" w:cs="仿宋"/>
                <w:snapToGrid w:val="0"/>
                <w:kern w:val="0"/>
                <w:sz w:val="23"/>
                <w:szCs w:val="23"/>
              </w:rPr>
              <w:t>投标报价</w:t>
            </w:r>
          </w:p>
          <w:p>
            <w:pPr>
              <w:spacing w:beforeLines="0" w:afterLines="0" w:line="240" w:lineRule="auto"/>
              <w:jc w:val="center"/>
              <w:rPr>
                <w:rFonts w:hint="eastAsia" w:ascii="仿宋" w:hAnsi="仿宋" w:eastAsia="仿宋" w:cs="仿宋"/>
                <w:snapToGrid w:val="0"/>
                <w:kern w:val="0"/>
                <w:sz w:val="23"/>
                <w:szCs w:val="23"/>
              </w:rPr>
            </w:pPr>
            <w:r>
              <w:rPr>
                <w:rFonts w:hint="eastAsia" w:ascii="仿宋" w:hAnsi="仿宋" w:eastAsia="仿宋" w:cs="仿宋"/>
                <w:snapToGrid w:val="0"/>
                <w:kern w:val="0"/>
                <w:sz w:val="23"/>
                <w:szCs w:val="23"/>
              </w:rPr>
              <w:t>（1</w:t>
            </w:r>
            <w:r>
              <w:rPr>
                <w:rFonts w:hint="eastAsia" w:ascii="仿宋" w:hAnsi="仿宋" w:eastAsia="仿宋" w:cs="仿宋"/>
                <w:snapToGrid w:val="0"/>
                <w:kern w:val="0"/>
                <w:sz w:val="23"/>
                <w:szCs w:val="23"/>
                <w:lang w:val="en-US" w:eastAsia="zh-CN"/>
              </w:rPr>
              <w:t>2</w:t>
            </w:r>
            <w:r>
              <w:rPr>
                <w:rFonts w:hint="eastAsia" w:ascii="仿宋" w:hAnsi="仿宋" w:eastAsia="仿宋" w:cs="仿宋"/>
                <w:snapToGrid w:val="0"/>
                <w:kern w:val="0"/>
                <w:sz w:val="23"/>
                <w:szCs w:val="23"/>
              </w:rPr>
              <w:t>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jc w:val="left"/>
              <w:textAlignment w:val="center"/>
              <w:rPr>
                <w:rFonts w:hint="eastAsia" w:ascii="仿宋" w:hAnsi="仿宋" w:eastAsia="仿宋" w:cs="仿宋"/>
                <w:sz w:val="23"/>
                <w:szCs w:val="23"/>
              </w:rPr>
            </w:pPr>
            <w:r>
              <w:rPr>
                <w:rFonts w:hint="eastAsia" w:ascii="仿宋" w:hAnsi="仿宋" w:eastAsia="仿宋" w:cs="仿宋"/>
                <w:sz w:val="23"/>
                <w:szCs w:val="23"/>
              </w:rPr>
              <w:t>价格分采用低价优先法计算，即满足招标文件要求且投标价格最低的供应商报价为评标基准价，其价格分为满分1</w:t>
            </w:r>
            <w:r>
              <w:rPr>
                <w:rFonts w:hint="eastAsia" w:ascii="仿宋" w:hAnsi="仿宋" w:eastAsia="仿宋" w:cs="仿宋"/>
                <w:sz w:val="23"/>
                <w:szCs w:val="23"/>
                <w:lang w:val="en-US" w:eastAsia="zh-CN"/>
              </w:rPr>
              <w:t>2</w:t>
            </w:r>
            <w:r>
              <w:rPr>
                <w:rFonts w:hint="eastAsia" w:ascii="仿宋" w:hAnsi="仿宋" w:eastAsia="仿宋" w:cs="仿宋"/>
                <w:sz w:val="23"/>
                <w:szCs w:val="23"/>
              </w:rPr>
              <w:t>分，其它投标人的价格分统一按照以下公式计算：投标报价得分=(评标基准价/该投标人的投标报价)×1</w:t>
            </w:r>
            <w:r>
              <w:rPr>
                <w:rFonts w:hint="eastAsia" w:ascii="仿宋" w:hAnsi="仿宋" w:eastAsia="仿宋" w:cs="仿宋"/>
                <w:sz w:val="23"/>
                <w:szCs w:val="23"/>
                <w:lang w:val="en-US" w:eastAsia="zh-CN"/>
              </w:rPr>
              <w:t>2</w:t>
            </w:r>
            <w:r>
              <w:rPr>
                <w:rFonts w:hint="eastAsia" w:ascii="仿宋" w:hAnsi="仿宋" w:eastAsia="仿宋" w:cs="仿宋"/>
                <w:sz w:val="23"/>
                <w:szCs w:val="23"/>
              </w:rPr>
              <w:t>分。</w:t>
            </w:r>
          </w:p>
          <w:p>
            <w:pPr>
              <w:spacing w:beforeLines="0" w:afterLines="0" w:line="240" w:lineRule="auto"/>
              <w:ind w:firstLine="231" w:firstLineChars="100"/>
              <w:jc w:val="left"/>
              <w:textAlignment w:val="center"/>
              <w:rPr>
                <w:rFonts w:hint="eastAsia" w:ascii="仿宋" w:hAnsi="仿宋" w:eastAsia="仿宋" w:cs="仿宋"/>
                <w:b/>
                <w:sz w:val="23"/>
                <w:szCs w:val="23"/>
              </w:rPr>
            </w:pPr>
            <w:r>
              <w:rPr>
                <w:rFonts w:hint="eastAsia" w:ascii="仿宋" w:hAnsi="仿宋" w:eastAsia="仿宋" w:cs="仿宋"/>
                <w:b/>
                <w:bCs/>
                <w:sz w:val="23"/>
                <w:szCs w:val="23"/>
                <w:u w:val="single"/>
              </w:rPr>
              <w:t>磋商小组认为供应商的报价明显低于其他通过符合性审查供应商的报价，有可能影响产品质量或者不能诚信履约的，要求其在评标现场合理的时间内提供书面说明，必要时提交相关证明材料;供应商不能证明其报价合理性的，将其作为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8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left"/>
              <w:rPr>
                <w:rFonts w:hint="eastAsia" w:ascii="仿宋" w:hAnsi="仿宋" w:eastAsia="仿宋" w:cs="仿宋"/>
                <w:b/>
                <w:sz w:val="23"/>
                <w:szCs w:val="23"/>
              </w:rPr>
            </w:pPr>
            <w:r>
              <w:rPr>
                <w:rFonts w:hint="eastAsia" w:ascii="仿宋" w:hAnsi="仿宋" w:eastAsia="仿宋" w:cs="仿宋"/>
                <w:b/>
                <w:sz w:val="23"/>
                <w:szCs w:val="23"/>
              </w:rPr>
              <w:t>二、技术部分(4</w:t>
            </w:r>
            <w:r>
              <w:rPr>
                <w:rFonts w:hint="eastAsia" w:ascii="仿宋" w:hAnsi="仿宋" w:eastAsia="仿宋" w:cs="仿宋"/>
                <w:b/>
                <w:sz w:val="23"/>
                <w:szCs w:val="23"/>
                <w:lang w:val="en-US" w:eastAsia="zh-CN"/>
              </w:rPr>
              <w:t>0</w:t>
            </w:r>
            <w:r>
              <w:rPr>
                <w:rFonts w:hint="eastAsia" w:ascii="仿宋" w:hAnsi="仿宋" w:eastAsia="仿宋" w:cs="仿宋"/>
                <w:b/>
                <w:sz w:val="23"/>
                <w:szCs w:val="23"/>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1"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2.1</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项目维护</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 xml:space="preserve">方案  </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（10分）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供应商需根据本项目需求拟定详细的项目维护方案，内容需包含但不限于：对本次采购要求理解透彻，思路清晰。磋商小组根据方案的完整性、合理性、针对性进行打分：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（1）方案描述清晰明了、科学合理、可实施性强的，得10分；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（2）方案描述较为清晰明了、较为科学合理、可实施性较强的，得7分；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（3）方案描述基本清晰明了、基本科学合理的，得4分；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（4）总方案不完整、不具有科学合理性的，得1分；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（5）未提供的，得0分。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7"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2.2</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故障应急</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预案</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 xml:space="preserve"> （10分）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供应商提供故障应急预案，内容包含但不限于突发故障、故障排除、故障处理，磋商小组根据方案的完整性、合理性、针对性进行打分：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（1）方案内容非常完整，具有合理性、针对性非常强的，得10分；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（2）方案内容完整，具有合理性、针对性强的，得7分；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（3）方案内容较完整，较合理性、针对性较强的，得4分；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（4）方案内容不够完整，合理性、针对性一般的，得1分；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（5）未提供的，得0分。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2.3</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关键服务</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内容理解</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（10分）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据供应商提供本项目关键服务内容描述，从方案的合理性、科学性、可执行性，满足磋商文件要求等方面进行比较评分：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（1）方案描述清晰明了、科学合理、可实施性强的，得10分；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（2）方案描述较为清晰明了、较为科学合理、可实施性较强的，得7分；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（3）方案描述基本清晰明了、基本科学合理的，得4分；</w:t>
            </w:r>
          </w:p>
          <w:p>
            <w:pPr>
              <w:spacing w:beforeLines="0" w:afterLines="0" w:line="240" w:lineRule="auto"/>
              <w:ind w:firstLine="460" w:firstLineChars="200"/>
              <w:jc w:val="left"/>
              <w:rPr>
                <w:rFonts w:hint="eastAsia" w:ascii="仿宋" w:hAnsi="仿宋" w:eastAsia="仿宋" w:cs="仿宋"/>
                <w:sz w:val="23"/>
                <w:szCs w:val="23"/>
              </w:rPr>
            </w:pPr>
            <w:r>
              <w:rPr>
                <w:rFonts w:hint="eastAsia" w:ascii="仿宋" w:hAnsi="仿宋" w:eastAsia="仿宋" w:cs="仿宋"/>
                <w:sz w:val="23"/>
                <w:szCs w:val="23"/>
              </w:rPr>
              <w:t>（4）总方案不完整、不具有科学合理性的，得1分；</w:t>
            </w:r>
          </w:p>
          <w:p>
            <w:pPr>
              <w:spacing w:beforeLines="0" w:afterLines="0" w:line="240" w:lineRule="auto"/>
              <w:ind w:firstLine="460" w:firstLineChars="200"/>
              <w:rPr>
                <w:rFonts w:hint="eastAsia" w:ascii="仿宋" w:hAnsi="仿宋" w:eastAsia="仿宋" w:cs="仿宋"/>
                <w:sz w:val="23"/>
                <w:szCs w:val="23"/>
              </w:rPr>
            </w:pPr>
            <w:r>
              <w:rPr>
                <w:rFonts w:hint="eastAsia" w:ascii="仿宋" w:hAnsi="仿宋" w:eastAsia="仿宋" w:cs="仿宋"/>
                <w:sz w:val="23"/>
                <w:szCs w:val="23"/>
              </w:rPr>
              <w:t>（5）未提供的，得0分。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2.4</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0"/>
              <w:spacing w:before="78" w:beforeLines="0" w:afterLines="0" w:line="240" w:lineRule="auto"/>
              <w:jc w:val="center"/>
              <w:rPr>
                <w:rFonts w:hint="eastAsia" w:ascii="仿宋" w:hAnsi="仿宋" w:eastAsia="仿宋" w:cs="仿宋"/>
                <w:sz w:val="23"/>
                <w:szCs w:val="23"/>
              </w:rPr>
            </w:pPr>
            <w:r>
              <w:rPr>
                <w:rFonts w:hint="eastAsia" w:ascii="仿宋" w:hAnsi="仿宋" w:eastAsia="仿宋" w:cs="仿宋"/>
                <w:spacing w:val="2"/>
                <w:sz w:val="23"/>
                <w:szCs w:val="23"/>
                <w:lang w:eastAsia="zh-CN"/>
              </w:rPr>
              <w:t>质量保障</w:t>
            </w:r>
            <w:r>
              <w:rPr>
                <w:rFonts w:hint="eastAsia" w:ascii="仿宋" w:hAnsi="仿宋" w:eastAsia="仿宋" w:cs="仿宋"/>
                <w:spacing w:val="2"/>
                <w:sz w:val="23"/>
                <w:szCs w:val="23"/>
                <w:lang w:val="en-US" w:eastAsia="zh-CN"/>
              </w:rPr>
              <w:t xml:space="preserve">  </w:t>
            </w:r>
            <w:r>
              <w:rPr>
                <w:rFonts w:hint="eastAsia" w:ascii="仿宋" w:hAnsi="仿宋" w:eastAsia="仿宋" w:cs="仿宋"/>
                <w:spacing w:val="2"/>
                <w:sz w:val="23"/>
                <w:szCs w:val="23"/>
                <w:lang w:eastAsia="zh-CN"/>
              </w:rPr>
              <w:t>服务方案</w:t>
            </w:r>
            <w:r>
              <w:rPr>
                <w:rFonts w:hint="eastAsia" w:ascii="仿宋" w:hAnsi="仿宋" w:eastAsia="仿宋" w:cs="仿宋"/>
                <w:spacing w:val="2"/>
                <w:sz w:val="23"/>
                <w:szCs w:val="23"/>
                <w:lang w:val="en-US" w:eastAsia="zh-CN"/>
              </w:rPr>
              <w:t xml:space="preserve">        </w:t>
            </w:r>
            <w:r>
              <w:rPr>
                <w:rFonts w:hint="eastAsia" w:ascii="仿宋" w:hAnsi="仿宋" w:eastAsia="仿宋" w:cs="仿宋"/>
                <w:spacing w:val="2"/>
                <w:sz w:val="23"/>
                <w:szCs w:val="23"/>
                <w:lang w:eastAsia="zh-CN"/>
              </w:rPr>
              <w:t>（10分）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240" w:lineRule="auto"/>
              <w:ind w:firstLine="460" w:firstLineChars="200"/>
              <w:rPr>
                <w:rFonts w:hint="eastAsia" w:ascii="仿宋" w:hAnsi="仿宋" w:eastAsia="仿宋" w:cs="仿宋"/>
                <w:kern w:val="0"/>
                <w:sz w:val="23"/>
                <w:szCs w:val="23"/>
                <w:shd w:val="clear" w:color="auto" w:fill="FFFFFF"/>
              </w:rPr>
            </w:pPr>
            <w:r>
              <w:rPr>
                <w:rFonts w:hint="eastAsia" w:ascii="仿宋" w:hAnsi="仿宋" w:eastAsia="仿宋" w:cs="仿宋"/>
                <w:kern w:val="0"/>
                <w:sz w:val="23"/>
                <w:szCs w:val="23"/>
                <w:shd w:val="clear" w:color="auto" w:fill="FFFFFF"/>
              </w:rPr>
              <w:t>供应商根据磋商文件要求及本项目特点，提供运维质量管理和流程规范程度(管理制度、流程图、记录、表单)等方面进行综合打分：</w:t>
            </w:r>
          </w:p>
          <w:p>
            <w:pPr>
              <w:spacing w:beforeLines="0" w:afterLines="0" w:line="240" w:lineRule="auto"/>
              <w:ind w:firstLine="460" w:firstLineChars="200"/>
              <w:rPr>
                <w:rFonts w:hint="eastAsia" w:ascii="仿宋" w:hAnsi="仿宋" w:eastAsia="仿宋" w:cs="仿宋"/>
                <w:kern w:val="0"/>
                <w:sz w:val="23"/>
                <w:szCs w:val="23"/>
                <w:shd w:val="clear" w:color="auto" w:fill="FFFFFF"/>
              </w:rPr>
            </w:pP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lang w:val="en-US" w:eastAsia="zh-CN"/>
              </w:rPr>
              <w:t>1</w:t>
            </w: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rPr>
              <w:t>方案工作重点突出、质量管理规范，管理制度详细得当</w:t>
            </w:r>
            <w:r>
              <w:rPr>
                <w:rFonts w:hint="eastAsia" w:ascii="仿宋" w:hAnsi="仿宋" w:eastAsia="仿宋" w:cs="仿宋"/>
                <w:kern w:val="0"/>
                <w:sz w:val="23"/>
                <w:szCs w:val="23"/>
                <w:shd w:val="clear" w:color="auto" w:fill="FFFFFF"/>
                <w:lang w:val="en-US" w:eastAsia="zh-CN"/>
              </w:rPr>
              <w:t>的</w:t>
            </w:r>
            <w:r>
              <w:rPr>
                <w:rFonts w:hint="eastAsia" w:ascii="仿宋" w:hAnsi="仿宋" w:eastAsia="仿宋" w:cs="仿宋"/>
                <w:kern w:val="0"/>
                <w:sz w:val="23"/>
                <w:szCs w:val="23"/>
                <w:shd w:val="clear" w:color="auto" w:fill="FFFFFF"/>
              </w:rPr>
              <w:t>，得10分；</w:t>
            </w:r>
          </w:p>
          <w:p>
            <w:pPr>
              <w:spacing w:beforeLines="0" w:afterLines="0" w:line="240" w:lineRule="auto"/>
              <w:ind w:firstLine="460" w:firstLineChars="200"/>
              <w:rPr>
                <w:rFonts w:hint="eastAsia" w:ascii="仿宋" w:hAnsi="仿宋" w:eastAsia="仿宋" w:cs="仿宋"/>
                <w:kern w:val="0"/>
                <w:sz w:val="23"/>
                <w:szCs w:val="23"/>
                <w:shd w:val="clear" w:color="auto" w:fill="FFFFFF"/>
              </w:rPr>
            </w:pP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lang w:val="en-US" w:eastAsia="zh-CN"/>
              </w:rPr>
              <w:t>2</w:t>
            </w: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rPr>
              <w:t>方案工作有重点，质量管理基本规范，但管理制度不够完善</w:t>
            </w:r>
            <w:r>
              <w:rPr>
                <w:rFonts w:hint="eastAsia" w:ascii="仿宋" w:hAnsi="仿宋" w:eastAsia="仿宋" w:cs="仿宋"/>
                <w:kern w:val="0"/>
                <w:sz w:val="23"/>
                <w:szCs w:val="23"/>
                <w:shd w:val="clear" w:color="auto" w:fill="FFFFFF"/>
                <w:lang w:val="en-US" w:eastAsia="zh-CN"/>
              </w:rPr>
              <w:t>的</w:t>
            </w:r>
            <w:r>
              <w:rPr>
                <w:rFonts w:hint="eastAsia" w:ascii="仿宋" w:hAnsi="仿宋" w:eastAsia="仿宋" w:cs="仿宋"/>
                <w:kern w:val="0"/>
                <w:sz w:val="23"/>
                <w:szCs w:val="23"/>
                <w:shd w:val="clear" w:color="auto" w:fill="FFFFFF"/>
              </w:rPr>
              <w:t>，得7分；</w:t>
            </w:r>
          </w:p>
          <w:p>
            <w:pPr>
              <w:spacing w:beforeLines="0" w:afterLines="0" w:line="240" w:lineRule="auto"/>
              <w:ind w:firstLine="460" w:firstLineChars="200"/>
              <w:rPr>
                <w:rFonts w:hint="eastAsia" w:ascii="仿宋" w:hAnsi="仿宋" w:eastAsia="仿宋" w:cs="仿宋"/>
                <w:kern w:val="0"/>
                <w:sz w:val="23"/>
                <w:szCs w:val="23"/>
                <w:shd w:val="clear" w:color="auto" w:fill="FFFFFF"/>
              </w:rPr>
            </w:pP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lang w:val="en-US" w:eastAsia="zh-CN"/>
              </w:rPr>
              <w:t>3</w:t>
            </w: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rPr>
              <w:t>方案工作重点不突出，质量管理不规范，但管理制度不完善</w:t>
            </w:r>
            <w:r>
              <w:rPr>
                <w:rFonts w:hint="eastAsia" w:ascii="仿宋" w:hAnsi="仿宋" w:eastAsia="仿宋" w:cs="仿宋"/>
                <w:kern w:val="0"/>
                <w:sz w:val="23"/>
                <w:szCs w:val="23"/>
                <w:shd w:val="clear" w:color="auto" w:fill="FFFFFF"/>
                <w:lang w:val="en-US" w:eastAsia="zh-CN"/>
              </w:rPr>
              <w:t>的</w:t>
            </w:r>
            <w:r>
              <w:rPr>
                <w:rFonts w:hint="eastAsia" w:ascii="仿宋" w:hAnsi="仿宋" w:eastAsia="仿宋" w:cs="仿宋"/>
                <w:kern w:val="0"/>
                <w:sz w:val="23"/>
                <w:szCs w:val="23"/>
                <w:shd w:val="clear" w:color="auto" w:fill="FFFFFF"/>
              </w:rPr>
              <w:t xml:space="preserve">，得4分；                                                                              </w:t>
            </w:r>
          </w:p>
          <w:p>
            <w:pPr>
              <w:spacing w:beforeLines="0" w:afterLines="0" w:line="240" w:lineRule="auto"/>
              <w:ind w:firstLine="460" w:firstLineChars="200"/>
              <w:rPr>
                <w:rFonts w:hint="eastAsia" w:ascii="仿宋" w:hAnsi="仿宋" w:eastAsia="仿宋" w:cs="仿宋"/>
                <w:kern w:val="0"/>
                <w:sz w:val="23"/>
                <w:szCs w:val="23"/>
                <w:shd w:val="clear" w:color="auto" w:fill="FFFFFF"/>
              </w:rPr>
            </w:pP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lang w:val="en-US" w:eastAsia="zh-CN"/>
              </w:rPr>
              <w:t>4</w:t>
            </w: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rPr>
              <w:t>方案内容进行简单的解释，无明确方案</w:t>
            </w:r>
            <w:r>
              <w:rPr>
                <w:rFonts w:hint="eastAsia" w:ascii="仿宋" w:hAnsi="仿宋" w:eastAsia="仿宋" w:cs="仿宋"/>
                <w:kern w:val="0"/>
                <w:sz w:val="23"/>
                <w:szCs w:val="23"/>
                <w:shd w:val="clear" w:color="auto" w:fill="FFFFFF"/>
                <w:lang w:val="en-US" w:eastAsia="zh-CN"/>
              </w:rPr>
              <w:t>的，</w:t>
            </w:r>
            <w:r>
              <w:rPr>
                <w:rFonts w:hint="eastAsia" w:ascii="仿宋" w:hAnsi="仿宋" w:eastAsia="仿宋" w:cs="仿宋"/>
                <w:kern w:val="0"/>
                <w:sz w:val="23"/>
                <w:szCs w:val="23"/>
                <w:shd w:val="clear" w:color="auto" w:fill="FFFFFF"/>
              </w:rPr>
              <w:t>得1分；</w:t>
            </w:r>
          </w:p>
          <w:p>
            <w:pPr>
              <w:spacing w:beforeLines="0" w:afterLines="0" w:line="240" w:lineRule="auto"/>
              <w:ind w:firstLine="460" w:firstLineChars="200"/>
              <w:rPr>
                <w:rFonts w:hint="eastAsia" w:ascii="仿宋" w:hAnsi="仿宋" w:eastAsia="仿宋" w:cs="仿宋"/>
                <w:sz w:val="23"/>
                <w:szCs w:val="23"/>
              </w:rPr>
            </w:pPr>
            <w:r>
              <w:rPr>
                <w:rFonts w:hint="eastAsia" w:ascii="仿宋" w:hAnsi="仿宋" w:eastAsia="仿宋" w:cs="仿宋"/>
                <w:kern w:val="0"/>
                <w:sz w:val="23"/>
                <w:szCs w:val="23"/>
                <w:shd w:val="clear" w:color="auto" w:fill="FFFFFF"/>
                <w:lang w:eastAsia="zh-CN"/>
              </w:rPr>
              <w:t>（</w:t>
            </w:r>
            <w:r>
              <w:rPr>
                <w:rFonts w:hint="eastAsia" w:ascii="仿宋" w:hAnsi="仿宋" w:eastAsia="仿宋" w:cs="仿宋"/>
                <w:kern w:val="0"/>
                <w:sz w:val="23"/>
                <w:szCs w:val="23"/>
                <w:shd w:val="clear" w:color="auto" w:fill="FFFFFF"/>
                <w:lang w:val="en-US" w:eastAsia="zh-CN"/>
              </w:rPr>
              <w:t>5</w:t>
            </w:r>
            <w:r>
              <w:rPr>
                <w:rFonts w:hint="eastAsia" w:ascii="仿宋" w:hAnsi="仿宋" w:eastAsia="仿宋" w:cs="仿宋"/>
                <w:kern w:val="0"/>
                <w:sz w:val="23"/>
                <w:szCs w:val="23"/>
                <w:shd w:val="clear" w:color="auto" w:fill="FFFFFF"/>
                <w:lang w:eastAsia="zh-CN"/>
              </w:rPr>
              <w:t>）</w:t>
            </w:r>
            <w:r>
              <w:rPr>
                <w:rFonts w:hint="eastAsia" w:ascii="仿宋" w:hAnsi="仿宋" w:eastAsia="仿宋" w:cs="仿宋"/>
                <w:sz w:val="23"/>
                <w:szCs w:val="23"/>
              </w:rPr>
              <w:t>未提供的，得0分。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left"/>
              <w:rPr>
                <w:rFonts w:hint="eastAsia" w:ascii="仿宋" w:hAnsi="仿宋" w:eastAsia="仿宋" w:cs="仿宋"/>
                <w:b/>
                <w:sz w:val="23"/>
                <w:szCs w:val="23"/>
              </w:rPr>
            </w:pPr>
            <w:r>
              <w:rPr>
                <w:rFonts w:hint="eastAsia" w:ascii="仿宋" w:hAnsi="仿宋" w:eastAsia="仿宋" w:cs="仿宋"/>
                <w:b/>
                <w:sz w:val="23"/>
                <w:szCs w:val="23"/>
              </w:rPr>
              <w:t>三、商务部分（4</w:t>
            </w:r>
            <w:r>
              <w:rPr>
                <w:rFonts w:hint="eastAsia" w:ascii="仿宋" w:hAnsi="仿宋" w:eastAsia="仿宋" w:cs="仿宋"/>
                <w:b/>
                <w:sz w:val="23"/>
                <w:szCs w:val="23"/>
                <w:lang w:val="en-US" w:eastAsia="zh-CN"/>
              </w:rPr>
              <w:t>8</w:t>
            </w:r>
            <w:r>
              <w:rPr>
                <w:rFonts w:hint="eastAsia" w:ascii="仿宋" w:hAnsi="仿宋" w:eastAsia="仿宋" w:cs="仿宋"/>
                <w:b/>
                <w:sz w:val="23"/>
                <w:szCs w:val="23"/>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3.1</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拟投入人员资质</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w:t>
            </w:r>
            <w:r>
              <w:rPr>
                <w:rFonts w:hint="eastAsia" w:ascii="仿宋" w:hAnsi="仿宋" w:eastAsia="仿宋" w:cs="仿宋"/>
                <w:sz w:val="23"/>
                <w:szCs w:val="23"/>
                <w:lang w:val="en-US" w:eastAsia="zh-CN"/>
              </w:rPr>
              <w:t>5</w:t>
            </w:r>
            <w:r>
              <w:rPr>
                <w:rFonts w:hint="eastAsia" w:ascii="仿宋" w:hAnsi="仿宋" w:eastAsia="仿宋" w:cs="仿宋"/>
                <w:sz w:val="23"/>
                <w:szCs w:val="23"/>
              </w:rPr>
              <w:t>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textAlignment w:val="center"/>
              <w:rPr>
                <w:rFonts w:hint="eastAsia" w:ascii="仿宋" w:hAnsi="仿宋" w:eastAsia="仿宋" w:cs="仿宋"/>
                <w:snapToGrid w:val="0"/>
                <w:color w:val="auto"/>
                <w:kern w:val="0"/>
                <w:sz w:val="23"/>
                <w:szCs w:val="23"/>
              </w:rPr>
            </w:pPr>
            <w:r>
              <w:rPr>
                <w:rFonts w:hint="eastAsia" w:ascii="仿宋" w:hAnsi="仿宋" w:eastAsia="仿宋" w:cs="仿宋"/>
                <w:snapToGrid w:val="0"/>
                <w:color w:val="auto"/>
                <w:kern w:val="0"/>
                <w:sz w:val="23"/>
                <w:szCs w:val="23"/>
              </w:rPr>
              <w:t>供应商拟提供的项目组成员中具有IT服务项目经理证书得</w:t>
            </w:r>
            <w:r>
              <w:rPr>
                <w:rFonts w:hint="eastAsia" w:ascii="仿宋" w:hAnsi="仿宋" w:eastAsia="仿宋" w:cs="仿宋"/>
                <w:snapToGrid w:val="0"/>
                <w:color w:val="auto"/>
                <w:kern w:val="0"/>
                <w:sz w:val="23"/>
                <w:szCs w:val="23"/>
                <w:lang w:val="en-US" w:eastAsia="zh-CN"/>
              </w:rPr>
              <w:t>2</w:t>
            </w:r>
            <w:r>
              <w:rPr>
                <w:rFonts w:hint="eastAsia" w:ascii="仿宋" w:hAnsi="仿宋" w:eastAsia="仿宋" w:cs="仿宋"/>
                <w:snapToGrid w:val="0"/>
                <w:color w:val="auto"/>
                <w:kern w:val="0"/>
                <w:sz w:val="23"/>
                <w:szCs w:val="23"/>
              </w:rPr>
              <w:t>分；具有IT服务工程师证书的</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rPr>
              <w:t>得2分</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rPr>
              <w:t>具有</w:t>
            </w:r>
            <w:r>
              <w:rPr>
                <w:rFonts w:hint="eastAsia" w:ascii="仿宋" w:hAnsi="仿宋" w:eastAsia="仿宋" w:cs="仿宋"/>
                <w:snapToGrid w:val="0"/>
                <w:color w:val="auto"/>
                <w:kern w:val="0"/>
                <w:sz w:val="23"/>
                <w:szCs w:val="23"/>
                <w:lang w:val="en-US" w:eastAsia="zh-CN"/>
              </w:rPr>
              <w:t>信息系统运维管理工程师</w:t>
            </w:r>
            <w:r>
              <w:rPr>
                <w:rFonts w:hint="eastAsia" w:ascii="仿宋" w:hAnsi="仿宋" w:eastAsia="仿宋" w:cs="仿宋"/>
                <w:snapToGrid w:val="0"/>
                <w:color w:val="auto"/>
                <w:kern w:val="0"/>
                <w:sz w:val="23"/>
                <w:szCs w:val="23"/>
              </w:rPr>
              <w:t>证书的</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rPr>
              <w:t>得</w:t>
            </w:r>
            <w:r>
              <w:rPr>
                <w:rFonts w:hint="eastAsia" w:ascii="仿宋" w:hAnsi="仿宋" w:eastAsia="仿宋" w:cs="仿宋"/>
                <w:snapToGrid w:val="0"/>
                <w:color w:val="auto"/>
                <w:kern w:val="0"/>
                <w:sz w:val="23"/>
                <w:szCs w:val="23"/>
                <w:lang w:val="en-US" w:eastAsia="zh-CN"/>
              </w:rPr>
              <w:t>1</w:t>
            </w:r>
            <w:r>
              <w:rPr>
                <w:rFonts w:hint="eastAsia" w:ascii="仿宋" w:hAnsi="仿宋" w:eastAsia="仿宋" w:cs="仿宋"/>
                <w:snapToGrid w:val="0"/>
                <w:color w:val="auto"/>
                <w:kern w:val="0"/>
                <w:sz w:val="23"/>
                <w:szCs w:val="23"/>
              </w:rPr>
              <w:t>分</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lang w:val="en-US" w:eastAsia="zh-CN"/>
              </w:rPr>
              <w:t>本项最多得5分，未提供的不得分</w:t>
            </w:r>
            <w:r>
              <w:rPr>
                <w:rFonts w:hint="eastAsia" w:ascii="仿宋" w:hAnsi="仿宋" w:eastAsia="仿宋" w:cs="仿宋"/>
                <w:b/>
                <w:bCs/>
                <w:snapToGrid w:val="0"/>
                <w:color w:val="auto"/>
                <w:kern w:val="0"/>
                <w:sz w:val="23"/>
                <w:szCs w:val="23"/>
              </w:rPr>
              <w:t>（</w:t>
            </w:r>
            <w:r>
              <w:rPr>
                <w:rFonts w:hint="eastAsia" w:ascii="仿宋" w:hAnsi="仿宋" w:eastAsia="仿宋" w:cs="仿宋"/>
                <w:b/>
                <w:bCs/>
                <w:color w:val="auto"/>
                <w:sz w:val="23"/>
                <w:szCs w:val="23"/>
                <w:lang w:val="en-US" w:eastAsia="zh-CN"/>
              </w:rPr>
              <w:t>供应商须提供相关证明材料复印件和供应商为其缴纳的近三个月的社保证明并加盖公章</w:t>
            </w:r>
            <w:r>
              <w:rPr>
                <w:rFonts w:hint="eastAsia" w:ascii="仿宋" w:hAnsi="仿宋" w:eastAsia="仿宋" w:cs="仿宋"/>
                <w:b/>
                <w:bCs/>
                <w:snapToGrid w:val="0"/>
                <w:color w:val="auto"/>
                <w:kern w:val="0"/>
                <w:sz w:val="23"/>
                <w:szCs w:val="23"/>
              </w:rPr>
              <w:t>）</w:t>
            </w:r>
            <w:r>
              <w:rPr>
                <w:rFonts w:hint="eastAsia" w:ascii="仿宋" w:hAnsi="仿宋" w:eastAsia="仿宋" w:cs="仿宋"/>
                <w:snapToGrid w:val="0"/>
                <w:color w:val="auto"/>
                <w:kern w:val="0"/>
                <w:sz w:val="23"/>
                <w:szCs w:val="2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3.2</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拟投入人员配置</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w:t>
            </w:r>
            <w:r>
              <w:rPr>
                <w:rFonts w:hint="eastAsia" w:ascii="仿宋" w:hAnsi="仿宋" w:eastAsia="仿宋" w:cs="仿宋"/>
                <w:sz w:val="23"/>
                <w:szCs w:val="23"/>
                <w:lang w:val="en-US" w:eastAsia="zh-CN"/>
              </w:rPr>
              <w:t>7</w:t>
            </w:r>
            <w:r>
              <w:rPr>
                <w:rFonts w:hint="eastAsia" w:ascii="仿宋" w:hAnsi="仿宋" w:eastAsia="仿宋" w:cs="仿宋"/>
                <w:sz w:val="23"/>
                <w:szCs w:val="23"/>
              </w:rPr>
              <w:t>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textAlignment w:val="center"/>
              <w:rPr>
                <w:rFonts w:hint="eastAsia" w:ascii="仿宋" w:hAnsi="仿宋" w:eastAsia="仿宋" w:cs="仿宋"/>
                <w:snapToGrid w:val="0"/>
                <w:color w:val="auto"/>
                <w:kern w:val="0"/>
                <w:sz w:val="23"/>
                <w:szCs w:val="23"/>
                <w:lang w:eastAsia="zh-CN"/>
              </w:rPr>
            </w:pPr>
            <w:r>
              <w:rPr>
                <w:rFonts w:hint="eastAsia" w:ascii="仿宋" w:hAnsi="仿宋" w:eastAsia="仿宋" w:cs="仿宋"/>
                <w:snapToGrid w:val="0"/>
                <w:color w:val="auto"/>
                <w:kern w:val="0"/>
                <w:sz w:val="23"/>
                <w:szCs w:val="23"/>
              </w:rPr>
              <w:t>项目团队人员配置合理、技术力量强，具有类似项目的经验和能力。运维人员符合项目总体要求，人员角色定义、职责明确，调配投入计划合理可行</w:t>
            </w:r>
            <w:r>
              <w:rPr>
                <w:rFonts w:hint="eastAsia" w:ascii="仿宋" w:hAnsi="仿宋" w:eastAsia="仿宋" w:cs="仿宋"/>
                <w:snapToGrid w:val="0"/>
                <w:color w:val="auto"/>
                <w:kern w:val="0"/>
                <w:sz w:val="23"/>
                <w:szCs w:val="23"/>
                <w:lang w:val="en-US" w:eastAsia="zh-CN"/>
              </w:rPr>
              <w:t>等方面进行综合打分</w:t>
            </w:r>
            <w:r>
              <w:rPr>
                <w:rFonts w:hint="eastAsia" w:ascii="仿宋" w:hAnsi="仿宋" w:eastAsia="仿宋" w:cs="仿宋"/>
                <w:snapToGrid w:val="0"/>
                <w:color w:val="auto"/>
                <w:kern w:val="0"/>
                <w:sz w:val="23"/>
                <w:szCs w:val="23"/>
                <w:lang w:eastAsia="zh-CN"/>
              </w:rPr>
              <w:t>：</w:t>
            </w:r>
          </w:p>
          <w:p>
            <w:pPr>
              <w:spacing w:beforeLines="0" w:afterLines="0" w:line="240" w:lineRule="auto"/>
              <w:ind w:firstLine="460" w:firstLineChars="200"/>
              <w:textAlignment w:val="center"/>
              <w:rPr>
                <w:rFonts w:hint="eastAsia" w:ascii="仿宋" w:hAnsi="仿宋" w:eastAsia="仿宋" w:cs="仿宋"/>
                <w:snapToGrid w:val="0"/>
                <w:color w:val="auto"/>
                <w:kern w:val="0"/>
                <w:sz w:val="23"/>
                <w:szCs w:val="23"/>
              </w:rPr>
            </w:pP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lang w:val="en-US" w:eastAsia="zh-CN"/>
              </w:rPr>
              <w:t>1</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rPr>
              <w:t>人员配置合理、有丰富经验</w:t>
            </w:r>
            <w:r>
              <w:rPr>
                <w:rFonts w:hint="eastAsia" w:ascii="仿宋" w:hAnsi="仿宋" w:eastAsia="仿宋" w:cs="仿宋"/>
                <w:snapToGrid w:val="0"/>
                <w:color w:val="auto"/>
                <w:kern w:val="0"/>
                <w:sz w:val="23"/>
                <w:szCs w:val="23"/>
                <w:lang w:val="en-US" w:eastAsia="zh-CN"/>
              </w:rPr>
              <w:t>的，</w:t>
            </w:r>
            <w:r>
              <w:rPr>
                <w:rFonts w:hint="eastAsia" w:ascii="仿宋" w:hAnsi="仿宋" w:eastAsia="仿宋" w:cs="仿宋"/>
                <w:snapToGrid w:val="0"/>
                <w:color w:val="auto"/>
                <w:kern w:val="0"/>
                <w:sz w:val="23"/>
                <w:szCs w:val="23"/>
              </w:rPr>
              <w:t>得</w:t>
            </w:r>
            <w:r>
              <w:rPr>
                <w:rFonts w:hint="eastAsia" w:ascii="仿宋" w:hAnsi="仿宋" w:eastAsia="仿宋" w:cs="仿宋"/>
                <w:snapToGrid w:val="0"/>
                <w:color w:val="auto"/>
                <w:kern w:val="0"/>
                <w:sz w:val="23"/>
                <w:szCs w:val="23"/>
                <w:lang w:val="en-US" w:eastAsia="zh-CN"/>
              </w:rPr>
              <w:t>7</w:t>
            </w:r>
            <w:r>
              <w:rPr>
                <w:rFonts w:hint="eastAsia" w:ascii="仿宋" w:hAnsi="仿宋" w:eastAsia="仿宋" w:cs="仿宋"/>
                <w:snapToGrid w:val="0"/>
                <w:color w:val="auto"/>
                <w:kern w:val="0"/>
                <w:sz w:val="23"/>
                <w:szCs w:val="23"/>
              </w:rPr>
              <w:t>分；</w:t>
            </w:r>
          </w:p>
          <w:p>
            <w:pPr>
              <w:spacing w:beforeLines="0" w:afterLines="0" w:line="240" w:lineRule="auto"/>
              <w:ind w:firstLine="460" w:firstLineChars="200"/>
              <w:textAlignment w:val="center"/>
              <w:rPr>
                <w:rFonts w:hint="eastAsia" w:ascii="仿宋" w:hAnsi="仿宋" w:eastAsia="仿宋" w:cs="仿宋"/>
                <w:snapToGrid w:val="0"/>
                <w:color w:val="auto"/>
                <w:kern w:val="0"/>
                <w:sz w:val="23"/>
                <w:szCs w:val="23"/>
              </w:rPr>
            </w:pP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lang w:val="en-US" w:eastAsia="zh-CN"/>
              </w:rPr>
              <w:t>2</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rPr>
              <w:t>人员配置较为合理、人员资质经验一般</w:t>
            </w:r>
            <w:r>
              <w:rPr>
                <w:rFonts w:hint="eastAsia" w:ascii="仿宋" w:hAnsi="仿宋" w:eastAsia="仿宋" w:cs="仿宋"/>
                <w:snapToGrid w:val="0"/>
                <w:color w:val="auto"/>
                <w:kern w:val="0"/>
                <w:sz w:val="23"/>
                <w:szCs w:val="23"/>
                <w:lang w:val="en-US" w:eastAsia="zh-CN"/>
              </w:rPr>
              <w:t>的，</w:t>
            </w:r>
            <w:r>
              <w:rPr>
                <w:rFonts w:hint="eastAsia" w:ascii="仿宋" w:hAnsi="仿宋" w:eastAsia="仿宋" w:cs="仿宋"/>
                <w:snapToGrid w:val="0"/>
                <w:color w:val="auto"/>
                <w:kern w:val="0"/>
                <w:sz w:val="23"/>
                <w:szCs w:val="23"/>
              </w:rPr>
              <w:t>得5分；</w:t>
            </w:r>
          </w:p>
          <w:p>
            <w:pPr>
              <w:spacing w:beforeLines="0" w:afterLines="0" w:line="240" w:lineRule="auto"/>
              <w:ind w:firstLine="460" w:firstLineChars="200"/>
              <w:textAlignment w:val="center"/>
              <w:rPr>
                <w:rFonts w:hint="eastAsia" w:ascii="仿宋" w:hAnsi="仿宋" w:eastAsia="仿宋" w:cs="仿宋"/>
                <w:snapToGrid w:val="0"/>
                <w:color w:val="auto"/>
                <w:kern w:val="0"/>
                <w:sz w:val="23"/>
                <w:szCs w:val="23"/>
              </w:rPr>
            </w:pP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lang w:val="en-US" w:eastAsia="zh-CN"/>
              </w:rPr>
              <w:t>3</w:t>
            </w: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rPr>
              <w:t>人员配置不合理、技术能力较</w:t>
            </w:r>
            <w:r>
              <w:rPr>
                <w:rFonts w:hint="eastAsia" w:ascii="仿宋" w:hAnsi="仿宋" w:eastAsia="仿宋" w:cs="仿宋"/>
                <w:snapToGrid w:val="0"/>
                <w:color w:val="auto"/>
                <w:kern w:val="0"/>
                <w:sz w:val="23"/>
                <w:szCs w:val="23"/>
                <w:lang w:val="en-US" w:eastAsia="zh-CN"/>
              </w:rPr>
              <w:t>弱的，</w:t>
            </w:r>
            <w:r>
              <w:rPr>
                <w:rFonts w:hint="eastAsia" w:ascii="仿宋" w:hAnsi="仿宋" w:eastAsia="仿宋" w:cs="仿宋"/>
                <w:snapToGrid w:val="0"/>
                <w:color w:val="auto"/>
                <w:kern w:val="0"/>
                <w:sz w:val="23"/>
                <w:szCs w:val="23"/>
              </w:rPr>
              <w:t>得2分；</w:t>
            </w:r>
          </w:p>
          <w:p>
            <w:pPr>
              <w:spacing w:beforeLines="0" w:afterLines="0" w:line="240" w:lineRule="auto"/>
              <w:ind w:firstLine="460" w:firstLineChars="200"/>
              <w:textAlignment w:val="center"/>
              <w:rPr>
                <w:rFonts w:hint="eastAsia" w:ascii="仿宋" w:hAnsi="仿宋" w:eastAsia="仿宋" w:cs="仿宋"/>
                <w:snapToGrid w:val="0"/>
                <w:color w:val="auto"/>
                <w:kern w:val="0"/>
                <w:sz w:val="23"/>
                <w:szCs w:val="23"/>
              </w:rPr>
            </w:pPr>
            <w:r>
              <w:rPr>
                <w:rFonts w:hint="eastAsia" w:ascii="仿宋" w:hAnsi="仿宋" w:eastAsia="仿宋" w:cs="仿宋"/>
                <w:snapToGrid w:val="0"/>
                <w:color w:val="auto"/>
                <w:kern w:val="0"/>
                <w:sz w:val="23"/>
                <w:szCs w:val="23"/>
                <w:lang w:eastAsia="zh-CN"/>
              </w:rPr>
              <w:t>（</w:t>
            </w:r>
            <w:r>
              <w:rPr>
                <w:rFonts w:hint="eastAsia" w:ascii="仿宋" w:hAnsi="仿宋" w:eastAsia="仿宋" w:cs="仿宋"/>
                <w:snapToGrid w:val="0"/>
                <w:color w:val="auto"/>
                <w:kern w:val="0"/>
                <w:sz w:val="23"/>
                <w:szCs w:val="23"/>
                <w:lang w:val="en-US" w:eastAsia="zh-CN"/>
              </w:rPr>
              <w:t>4</w:t>
            </w:r>
            <w:r>
              <w:rPr>
                <w:rFonts w:hint="eastAsia" w:ascii="仿宋" w:hAnsi="仿宋" w:eastAsia="仿宋" w:cs="仿宋"/>
                <w:snapToGrid w:val="0"/>
                <w:color w:val="auto"/>
                <w:kern w:val="0"/>
                <w:sz w:val="23"/>
                <w:szCs w:val="23"/>
                <w:lang w:eastAsia="zh-CN"/>
              </w:rPr>
              <w:t>）</w:t>
            </w:r>
            <w:r>
              <w:rPr>
                <w:rFonts w:hint="eastAsia" w:ascii="仿宋" w:hAnsi="仿宋" w:eastAsia="仿宋" w:cs="仿宋"/>
                <w:color w:val="auto"/>
                <w:sz w:val="23"/>
                <w:szCs w:val="23"/>
              </w:rPr>
              <w:t>未提供的，得0分</w:t>
            </w:r>
            <w:r>
              <w:rPr>
                <w:rFonts w:hint="eastAsia" w:ascii="仿宋" w:hAnsi="仿宋" w:eastAsia="仿宋" w:cs="仿宋"/>
                <w:snapToGrid w:val="0"/>
                <w:color w:val="auto"/>
                <w:kern w:val="0"/>
                <w:sz w:val="23"/>
                <w:szCs w:val="2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3.3</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仿宋" w:hAnsi="仿宋" w:eastAsia="仿宋" w:cs="仿宋"/>
                <w:sz w:val="23"/>
                <w:szCs w:val="23"/>
              </w:rPr>
            </w:pPr>
            <w:r>
              <w:rPr>
                <w:rFonts w:hint="eastAsia" w:ascii="仿宋" w:hAnsi="仿宋" w:eastAsia="仿宋" w:cs="仿宋"/>
                <w:sz w:val="23"/>
                <w:szCs w:val="23"/>
              </w:rPr>
              <w:t>企业资质</w:t>
            </w:r>
          </w:p>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w:t>
            </w:r>
            <w:r>
              <w:rPr>
                <w:rFonts w:hint="eastAsia" w:ascii="仿宋" w:hAnsi="仿宋" w:eastAsia="仿宋" w:cs="仿宋"/>
                <w:sz w:val="23"/>
                <w:szCs w:val="23"/>
                <w:lang w:val="en-US" w:eastAsia="zh-CN"/>
              </w:rPr>
              <w:t>20</w:t>
            </w:r>
            <w:r>
              <w:rPr>
                <w:rFonts w:hint="eastAsia" w:ascii="仿宋" w:hAnsi="仿宋" w:eastAsia="仿宋" w:cs="仿宋"/>
                <w:sz w:val="23"/>
                <w:szCs w:val="23"/>
              </w:rPr>
              <w:t>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textAlignment w:val="center"/>
              <w:rPr>
                <w:rFonts w:hint="eastAsia" w:ascii="仿宋" w:hAnsi="仿宋" w:eastAsia="仿宋" w:cs="仿宋"/>
                <w:color w:val="auto"/>
                <w:sz w:val="23"/>
                <w:szCs w:val="23"/>
              </w:rPr>
            </w:pPr>
            <w:r>
              <w:rPr>
                <w:rFonts w:hint="eastAsia" w:ascii="仿宋" w:hAnsi="仿宋" w:eastAsia="仿宋" w:cs="仿宋"/>
                <w:color w:val="auto"/>
                <w:sz w:val="23"/>
                <w:szCs w:val="23"/>
              </w:rPr>
              <w:t>（1）具有ISO9001质量管理体系认证证书</w:t>
            </w:r>
            <w:r>
              <w:rPr>
                <w:rFonts w:hint="eastAsia" w:ascii="仿宋" w:hAnsi="仿宋" w:eastAsia="仿宋" w:cs="仿宋"/>
                <w:color w:val="auto"/>
                <w:sz w:val="23"/>
                <w:szCs w:val="23"/>
                <w:lang w:val="en-US" w:eastAsia="zh-CN"/>
              </w:rPr>
              <w:t>的，</w:t>
            </w:r>
            <w:r>
              <w:rPr>
                <w:rFonts w:hint="eastAsia" w:ascii="仿宋" w:hAnsi="仿宋" w:eastAsia="仿宋" w:cs="仿宋"/>
                <w:color w:val="auto"/>
                <w:sz w:val="23"/>
                <w:szCs w:val="23"/>
              </w:rPr>
              <w:t>得4分；</w:t>
            </w:r>
          </w:p>
          <w:p>
            <w:pPr>
              <w:spacing w:beforeLines="0" w:afterLines="0" w:line="240" w:lineRule="auto"/>
              <w:ind w:firstLine="460" w:firstLineChars="200"/>
              <w:textAlignment w:val="center"/>
              <w:rPr>
                <w:rFonts w:hint="eastAsia" w:ascii="仿宋" w:hAnsi="仿宋" w:eastAsia="仿宋" w:cs="仿宋"/>
                <w:color w:val="auto"/>
                <w:sz w:val="23"/>
                <w:szCs w:val="23"/>
              </w:rPr>
            </w:pPr>
            <w:r>
              <w:rPr>
                <w:rFonts w:hint="eastAsia" w:ascii="仿宋" w:hAnsi="仿宋" w:eastAsia="仿宋" w:cs="仿宋"/>
                <w:color w:val="auto"/>
                <w:sz w:val="23"/>
                <w:szCs w:val="23"/>
                <w:lang w:eastAsia="zh-CN"/>
              </w:rPr>
              <w:t>（</w:t>
            </w:r>
            <w:r>
              <w:rPr>
                <w:rFonts w:hint="eastAsia" w:ascii="仿宋" w:hAnsi="仿宋" w:eastAsia="仿宋" w:cs="仿宋"/>
                <w:color w:val="auto"/>
                <w:sz w:val="23"/>
                <w:szCs w:val="23"/>
                <w:lang w:val="en-US" w:eastAsia="zh-CN"/>
              </w:rPr>
              <w:t>2</w:t>
            </w:r>
            <w:r>
              <w:rPr>
                <w:rFonts w:hint="eastAsia" w:ascii="仿宋" w:hAnsi="仿宋" w:eastAsia="仿宋" w:cs="仿宋"/>
                <w:color w:val="auto"/>
                <w:sz w:val="23"/>
                <w:szCs w:val="23"/>
                <w:lang w:eastAsia="zh-CN"/>
              </w:rPr>
              <w:t>）</w:t>
            </w:r>
            <w:r>
              <w:rPr>
                <w:rFonts w:hint="eastAsia" w:ascii="仿宋" w:hAnsi="仿宋" w:eastAsia="仿宋" w:cs="仿宋"/>
                <w:color w:val="auto"/>
                <w:sz w:val="23"/>
                <w:szCs w:val="23"/>
              </w:rPr>
              <w:t>具有信息安全管理体系认证证书</w:t>
            </w:r>
            <w:r>
              <w:rPr>
                <w:rFonts w:hint="eastAsia" w:ascii="仿宋" w:hAnsi="仿宋" w:eastAsia="仿宋" w:cs="仿宋"/>
                <w:color w:val="auto"/>
                <w:sz w:val="23"/>
                <w:szCs w:val="23"/>
                <w:lang w:val="en-US" w:eastAsia="zh-CN"/>
              </w:rPr>
              <w:t>的，</w:t>
            </w:r>
            <w:r>
              <w:rPr>
                <w:rFonts w:hint="eastAsia" w:ascii="仿宋" w:hAnsi="仿宋" w:eastAsia="仿宋" w:cs="仿宋"/>
                <w:color w:val="auto"/>
                <w:sz w:val="23"/>
                <w:szCs w:val="23"/>
              </w:rPr>
              <w:t>得4分；</w:t>
            </w:r>
          </w:p>
          <w:p>
            <w:pPr>
              <w:spacing w:beforeLines="0" w:afterLines="0" w:line="240" w:lineRule="auto"/>
              <w:ind w:firstLine="460" w:firstLineChars="200"/>
              <w:textAlignment w:val="center"/>
              <w:rPr>
                <w:rFonts w:hint="eastAsia" w:ascii="仿宋" w:hAnsi="仿宋" w:eastAsia="仿宋" w:cs="仿宋"/>
                <w:color w:val="auto"/>
                <w:sz w:val="23"/>
                <w:szCs w:val="23"/>
              </w:rPr>
            </w:pPr>
            <w:r>
              <w:rPr>
                <w:rFonts w:hint="eastAsia" w:ascii="仿宋" w:hAnsi="仿宋" w:eastAsia="仿宋" w:cs="仿宋"/>
                <w:color w:val="auto"/>
                <w:sz w:val="23"/>
                <w:szCs w:val="23"/>
              </w:rPr>
              <w:t>（</w:t>
            </w:r>
            <w:r>
              <w:rPr>
                <w:rFonts w:hint="eastAsia" w:ascii="仿宋" w:hAnsi="仿宋" w:eastAsia="仿宋" w:cs="仿宋"/>
                <w:color w:val="auto"/>
                <w:sz w:val="23"/>
                <w:szCs w:val="23"/>
                <w:lang w:val="en-US" w:eastAsia="zh-CN"/>
              </w:rPr>
              <w:t>3</w:t>
            </w:r>
            <w:r>
              <w:rPr>
                <w:rFonts w:hint="eastAsia" w:ascii="仿宋" w:hAnsi="仿宋" w:eastAsia="仿宋" w:cs="仿宋"/>
                <w:color w:val="auto"/>
                <w:sz w:val="23"/>
                <w:szCs w:val="23"/>
              </w:rPr>
              <w:t>）具有ITSS信息技术服务运行维护标准符合性证书</w:t>
            </w:r>
            <w:r>
              <w:rPr>
                <w:rFonts w:hint="eastAsia" w:ascii="仿宋" w:hAnsi="仿宋" w:eastAsia="仿宋" w:cs="仿宋"/>
                <w:color w:val="auto"/>
                <w:sz w:val="23"/>
                <w:szCs w:val="23"/>
                <w:lang w:val="en-US" w:eastAsia="zh-CN"/>
              </w:rPr>
              <w:t>的，</w:t>
            </w:r>
            <w:r>
              <w:rPr>
                <w:rFonts w:hint="eastAsia" w:ascii="仿宋" w:hAnsi="仿宋" w:eastAsia="仿宋" w:cs="仿宋"/>
                <w:color w:val="auto"/>
                <w:sz w:val="23"/>
                <w:szCs w:val="23"/>
              </w:rPr>
              <w:t>得4分；</w:t>
            </w:r>
          </w:p>
          <w:p>
            <w:pPr>
              <w:spacing w:beforeLines="0" w:afterLines="0" w:line="240" w:lineRule="auto"/>
              <w:ind w:firstLine="460" w:firstLineChars="200"/>
              <w:textAlignment w:val="center"/>
              <w:rPr>
                <w:rFonts w:hint="eastAsia" w:ascii="仿宋" w:hAnsi="仿宋" w:eastAsia="仿宋" w:cs="仿宋"/>
                <w:color w:val="auto"/>
                <w:sz w:val="23"/>
                <w:szCs w:val="23"/>
              </w:rPr>
            </w:pPr>
            <w:r>
              <w:rPr>
                <w:rFonts w:hint="eastAsia" w:ascii="仿宋" w:hAnsi="仿宋" w:eastAsia="仿宋" w:cs="仿宋"/>
                <w:color w:val="auto"/>
                <w:sz w:val="23"/>
                <w:szCs w:val="23"/>
              </w:rPr>
              <w:t>（</w:t>
            </w:r>
            <w:r>
              <w:rPr>
                <w:rFonts w:hint="eastAsia" w:ascii="仿宋" w:hAnsi="仿宋" w:eastAsia="仿宋" w:cs="仿宋"/>
                <w:color w:val="auto"/>
                <w:sz w:val="23"/>
                <w:szCs w:val="23"/>
                <w:lang w:val="en-US" w:eastAsia="zh-CN"/>
              </w:rPr>
              <w:t>4</w:t>
            </w:r>
            <w:r>
              <w:rPr>
                <w:rFonts w:hint="eastAsia" w:ascii="仿宋" w:hAnsi="仿宋" w:eastAsia="仿宋" w:cs="仿宋"/>
                <w:color w:val="auto"/>
                <w:sz w:val="23"/>
                <w:szCs w:val="23"/>
              </w:rPr>
              <w:t>）</w:t>
            </w:r>
            <w:r>
              <w:rPr>
                <w:rFonts w:hint="eastAsia" w:ascii="仿宋" w:hAnsi="仿宋" w:eastAsia="仿宋" w:cs="仿宋"/>
                <w:color w:val="auto"/>
                <w:sz w:val="23"/>
                <w:szCs w:val="23"/>
                <w:lang w:val="en-US" w:eastAsia="zh-CN"/>
              </w:rPr>
              <w:t>具有ISO20000信息技术服务管理体系认证证书，</w:t>
            </w:r>
            <w:r>
              <w:rPr>
                <w:rFonts w:hint="eastAsia" w:ascii="仿宋" w:hAnsi="仿宋" w:eastAsia="仿宋" w:cs="仿宋"/>
                <w:color w:val="auto"/>
                <w:sz w:val="23"/>
                <w:szCs w:val="23"/>
              </w:rPr>
              <w:t>得4分。</w:t>
            </w:r>
          </w:p>
          <w:p>
            <w:pPr>
              <w:spacing w:beforeLines="0" w:afterLines="0" w:line="240" w:lineRule="auto"/>
              <w:ind w:firstLine="460" w:firstLineChars="200"/>
              <w:textAlignment w:val="center"/>
              <w:rPr>
                <w:rFonts w:hint="eastAsia" w:ascii="仿宋" w:hAnsi="仿宋" w:eastAsia="仿宋" w:cs="仿宋"/>
                <w:color w:val="auto"/>
                <w:sz w:val="23"/>
                <w:szCs w:val="23"/>
              </w:rPr>
            </w:pPr>
            <w:r>
              <w:rPr>
                <w:rFonts w:hint="eastAsia" w:ascii="仿宋" w:hAnsi="仿宋" w:eastAsia="仿宋" w:cs="仿宋"/>
                <w:color w:val="auto"/>
                <w:sz w:val="23"/>
                <w:szCs w:val="23"/>
              </w:rPr>
              <w:t>（</w:t>
            </w:r>
            <w:r>
              <w:rPr>
                <w:rFonts w:hint="eastAsia" w:ascii="仿宋" w:hAnsi="仿宋" w:eastAsia="仿宋" w:cs="仿宋"/>
                <w:color w:val="auto"/>
                <w:sz w:val="23"/>
                <w:szCs w:val="23"/>
                <w:lang w:val="en-US" w:eastAsia="zh-CN"/>
              </w:rPr>
              <w:t>5</w:t>
            </w:r>
            <w:r>
              <w:rPr>
                <w:rFonts w:hint="eastAsia" w:ascii="仿宋" w:hAnsi="仿宋" w:eastAsia="仿宋" w:cs="仿宋"/>
                <w:color w:val="auto"/>
                <w:sz w:val="23"/>
                <w:szCs w:val="23"/>
              </w:rPr>
              <w:t>）</w:t>
            </w:r>
            <w:r>
              <w:rPr>
                <w:rFonts w:hint="eastAsia" w:ascii="仿宋" w:hAnsi="仿宋" w:eastAsia="仿宋" w:cs="仿宋"/>
                <w:color w:val="auto"/>
                <w:sz w:val="23"/>
                <w:szCs w:val="23"/>
                <w:lang w:val="en-US" w:eastAsia="zh-CN"/>
              </w:rPr>
              <w:t>投标人信息系统建设和服务能力等级达到CS4级及以上的，</w:t>
            </w:r>
            <w:r>
              <w:rPr>
                <w:rFonts w:hint="eastAsia" w:ascii="仿宋" w:hAnsi="仿宋" w:eastAsia="仿宋" w:cs="仿宋"/>
                <w:color w:val="auto"/>
                <w:sz w:val="23"/>
                <w:szCs w:val="23"/>
              </w:rPr>
              <w:t>得4分。</w:t>
            </w:r>
          </w:p>
          <w:p>
            <w:pPr>
              <w:spacing w:beforeLines="0" w:afterLines="0" w:line="240" w:lineRule="auto"/>
              <w:ind w:firstLine="462" w:firstLineChars="200"/>
              <w:textAlignment w:val="center"/>
              <w:rPr>
                <w:rFonts w:hint="eastAsia" w:ascii="仿宋" w:hAnsi="仿宋" w:eastAsia="仿宋" w:cs="仿宋"/>
                <w:color w:val="auto"/>
                <w:sz w:val="23"/>
                <w:szCs w:val="23"/>
              </w:rPr>
            </w:pPr>
            <w:r>
              <w:rPr>
                <w:rFonts w:hint="eastAsia" w:ascii="仿宋" w:hAnsi="仿宋" w:eastAsia="仿宋" w:cs="仿宋"/>
                <w:b/>
                <w:bCs/>
                <w:color w:val="auto"/>
                <w:sz w:val="23"/>
                <w:szCs w:val="23"/>
              </w:rPr>
              <w:t>（</w:t>
            </w:r>
            <w:r>
              <w:rPr>
                <w:rFonts w:hint="eastAsia" w:ascii="仿宋" w:hAnsi="仿宋" w:eastAsia="仿宋" w:cs="仿宋"/>
                <w:b/>
                <w:bCs/>
                <w:color w:val="auto"/>
                <w:sz w:val="23"/>
                <w:szCs w:val="23"/>
                <w:lang w:val="en-US" w:eastAsia="zh-CN"/>
              </w:rPr>
              <w:t>以上1-5项，须提供证书复印件并加盖公章</w:t>
            </w:r>
            <w:r>
              <w:rPr>
                <w:rFonts w:hint="eastAsia" w:ascii="仿宋" w:hAnsi="仿宋" w:eastAsia="仿宋" w:cs="仿宋"/>
                <w:b/>
                <w:bCs/>
                <w:color w:val="auto"/>
                <w:sz w:val="23"/>
                <w:szCs w:val="23"/>
              </w:rPr>
              <w:t>）</w:t>
            </w:r>
            <w:r>
              <w:rPr>
                <w:rFonts w:hint="eastAsia" w:ascii="仿宋" w:hAnsi="仿宋" w:eastAsia="仿宋" w:cs="仿宋"/>
                <w:b/>
                <w:bCs/>
                <w:color w:val="auto"/>
                <w:sz w:val="23"/>
                <w:szCs w:val="23"/>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3.4</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重大活动</w:t>
            </w:r>
            <w:r>
              <w:rPr>
                <w:rFonts w:hint="eastAsia" w:ascii="仿宋" w:hAnsi="仿宋" w:eastAsia="仿宋" w:cs="仿宋"/>
                <w:sz w:val="23"/>
                <w:szCs w:val="23"/>
                <w:lang w:val="en-US" w:eastAsia="zh-CN"/>
              </w:rPr>
              <w:t xml:space="preserve">  </w:t>
            </w:r>
            <w:r>
              <w:rPr>
                <w:rFonts w:hint="eastAsia" w:ascii="仿宋" w:hAnsi="仿宋" w:eastAsia="仿宋" w:cs="仿宋"/>
                <w:sz w:val="23"/>
                <w:szCs w:val="23"/>
              </w:rPr>
              <w:t>保障经验</w:t>
            </w:r>
            <w:r>
              <w:rPr>
                <w:rFonts w:hint="eastAsia" w:ascii="仿宋" w:hAnsi="仿宋" w:eastAsia="仿宋" w:cs="仿宋"/>
                <w:sz w:val="23"/>
                <w:szCs w:val="23"/>
                <w:lang w:val="en-US" w:eastAsia="zh-CN"/>
              </w:rPr>
              <w:t xml:space="preserve">       </w:t>
            </w:r>
            <w:r>
              <w:rPr>
                <w:rFonts w:hint="eastAsia" w:ascii="仿宋" w:hAnsi="仿宋" w:eastAsia="仿宋" w:cs="仿宋"/>
                <w:sz w:val="23"/>
                <w:szCs w:val="23"/>
                <w:lang w:eastAsia="zh-CN"/>
              </w:rPr>
              <w:t>（</w:t>
            </w:r>
            <w:r>
              <w:rPr>
                <w:rFonts w:hint="eastAsia" w:ascii="仿宋" w:hAnsi="仿宋" w:eastAsia="仿宋" w:cs="仿宋"/>
                <w:sz w:val="23"/>
                <w:szCs w:val="23"/>
                <w:lang w:val="en-US" w:eastAsia="zh-CN"/>
              </w:rPr>
              <w:t>4</w:t>
            </w:r>
            <w:r>
              <w:rPr>
                <w:rFonts w:hint="eastAsia" w:ascii="仿宋" w:hAnsi="仿宋" w:eastAsia="仿宋" w:cs="仿宋"/>
                <w:sz w:val="23"/>
                <w:szCs w:val="23"/>
              </w:rPr>
              <w:t>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textAlignment w:val="center"/>
              <w:rPr>
                <w:rFonts w:hint="eastAsia" w:ascii="仿宋" w:hAnsi="仿宋" w:eastAsia="仿宋" w:cs="仿宋"/>
                <w:color w:val="000000"/>
                <w:sz w:val="23"/>
                <w:szCs w:val="23"/>
                <w:highlight w:val="none"/>
                <w:lang w:eastAsia="zh-CN"/>
              </w:rPr>
            </w:pPr>
            <w:r>
              <w:rPr>
                <w:rFonts w:hint="eastAsia" w:ascii="仿宋" w:hAnsi="仿宋" w:eastAsia="仿宋" w:cs="仿宋"/>
                <w:sz w:val="23"/>
                <w:szCs w:val="23"/>
                <w:highlight w:val="none"/>
              </w:rPr>
              <w:t>2020年1月1日以来，具有</w:t>
            </w:r>
            <w:r>
              <w:rPr>
                <w:rFonts w:hint="eastAsia" w:ascii="仿宋" w:hAnsi="仿宋" w:eastAsia="仿宋" w:cs="仿宋"/>
                <w:sz w:val="23"/>
                <w:szCs w:val="23"/>
                <w:highlight w:val="none"/>
                <w:lang w:eastAsia="zh-CN"/>
              </w:rPr>
              <w:t>类似项目</w:t>
            </w:r>
            <w:r>
              <w:rPr>
                <w:rFonts w:hint="eastAsia" w:ascii="仿宋" w:hAnsi="仿宋" w:eastAsia="仿宋" w:cs="仿宋"/>
                <w:sz w:val="23"/>
                <w:szCs w:val="23"/>
                <w:highlight w:val="none"/>
              </w:rPr>
              <w:t>相关重大活动保障经验的，每提供1个</w:t>
            </w:r>
            <w:r>
              <w:rPr>
                <w:rFonts w:hint="eastAsia" w:ascii="仿宋" w:hAnsi="仿宋" w:eastAsia="仿宋" w:cs="仿宋"/>
                <w:sz w:val="23"/>
                <w:szCs w:val="23"/>
                <w:highlight w:val="none"/>
                <w:lang w:val="en-US" w:eastAsia="zh-CN"/>
              </w:rPr>
              <w:t>的，</w:t>
            </w:r>
            <w:r>
              <w:rPr>
                <w:rFonts w:hint="eastAsia" w:ascii="仿宋" w:hAnsi="仿宋" w:eastAsia="仿宋" w:cs="仿宋"/>
                <w:sz w:val="23"/>
                <w:szCs w:val="23"/>
                <w:highlight w:val="none"/>
              </w:rPr>
              <w:t>得2分，本项</w:t>
            </w:r>
            <w:r>
              <w:rPr>
                <w:rFonts w:hint="eastAsia" w:ascii="仿宋" w:hAnsi="仿宋" w:eastAsia="仿宋" w:cs="仿宋"/>
                <w:sz w:val="23"/>
                <w:szCs w:val="23"/>
                <w:highlight w:val="none"/>
                <w:lang w:val="en-US" w:eastAsia="zh-CN"/>
              </w:rPr>
              <w:t>最多的</w:t>
            </w:r>
            <w:r>
              <w:rPr>
                <w:rFonts w:hint="eastAsia" w:ascii="仿宋" w:hAnsi="仿宋" w:eastAsia="仿宋" w:cs="仿宋"/>
                <w:sz w:val="23"/>
                <w:szCs w:val="23"/>
                <w:highlight w:val="none"/>
              </w:rPr>
              <w:t>4分</w:t>
            </w:r>
            <w:r>
              <w:rPr>
                <w:rFonts w:hint="eastAsia" w:ascii="仿宋" w:hAnsi="仿宋" w:eastAsia="仿宋" w:cs="仿宋"/>
                <w:b/>
                <w:bCs/>
                <w:sz w:val="23"/>
                <w:szCs w:val="23"/>
                <w:highlight w:val="none"/>
              </w:rPr>
              <w:t>（提供合同复印件或感谢信，证明材料需加盖公章，未提供则本项目不得分）</w:t>
            </w:r>
            <w:r>
              <w:rPr>
                <w:rFonts w:hint="eastAsia" w:ascii="仿宋" w:hAnsi="仿宋" w:eastAsia="仿宋" w:cs="仿宋"/>
                <w:sz w:val="23"/>
                <w:szCs w:val="23"/>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3.5</w:t>
            </w:r>
          </w:p>
        </w:tc>
        <w:tc>
          <w:tcPr>
            <w:tcW w:w="15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textAlignment w:val="center"/>
              <w:rPr>
                <w:rFonts w:hint="eastAsia" w:ascii="仿宋" w:hAnsi="仿宋" w:eastAsia="仿宋" w:cs="仿宋"/>
                <w:sz w:val="23"/>
                <w:szCs w:val="23"/>
              </w:rPr>
            </w:pPr>
            <w:r>
              <w:rPr>
                <w:rFonts w:hint="eastAsia" w:ascii="仿宋" w:hAnsi="仿宋" w:eastAsia="仿宋" w:cs="仿宋"/>
                <w:sz w:val="23"/>
                <w:szCs w:val="23"/>
              </w:rPr>
              <w:t>业绩</w:t>
            </w:r>
            <w:r>
              <w:rPr>
                <w:rFonts w:hint="eastAsia" w:ascii="仿宋" w:hAnsi="仿宋" w:eastAsia="仿宋" w:cs="仿宋"/>
                <w:sz w:val="23"/>
                <w:szCs w:val="23"/>
                <w:lang w:val="en-US" w:eastAsia="zh-CN"/>
              </w:rPr>
              <w:t xml:space="preserve">      </w:t>
            </w:r>
            <w:r>
              <w:rPr>
                <w:rFonts w:hint="eastAsia" w:ascii="仿宋" w:hAnsi="仿宋" w:eastAsia="仿宋" w:cs="仿宋"/>
                <w:sz w:val="23"/>
                <w:szCs w:val="23"/>
                <w:lang w:eastAsia="zh-CN"/>
              </w:rPr>
              <w:t>（</w:t>
            </w:r>
            <w:r>
              <w:rPr>
                <w:rFonts w:hint="eastAsia" w:ascii="仿宋" w:hAnsi="仿宋" w:eastAsia="仿宋" w:cs="仿宋"/>
                <w:sz w:val="23"/>
                <w:szCs w:val="23"/>
              </w:rPr>
              <w:t>12分）</w:t>
            </w:r>
          </w:p>
        </w:tc>
        <w:tc>
          <w:tcPr>
            <w:tcW w:w="65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ind w:firstLine="460" w:firstLineChars="200"/>
              <w:textAlignment w:val="center"/>
              <w:rPr>
                <w:rFonts w:hint="eastAsia" w:ascii="仿宋" w:hAnsi="仿宋" w:eastAsia="仿宋" w:cs="仿宋"/>
                <w:snapToGrid w:val="0"/>
                <w:kern w:val="0"/>
                <w:sz w:val="23"/>
                <w:szCs w:val="23"/>
                <w:highlight w:val="none"/>
                <w:lang w:eastAsia="zh-CN"/>
              </w:rPr>
            </w:pPr>
            <w:r>
              <w:rPr>
                <w:rFonts w:hint="eastAsia" w:ascii="仿宋" w:hAnsi="仿宋" w:eastAsia="仿宋" w:cs="仿宋"/>
                <w:sz w:val="23"/>
                <w:szCs w:val="23"/>
                <w:highlight w:val="none"/>
              </w:rPr>
              <w:t>供应商</w:t>
            </w:r>
            <w:r>
              <w:rPr>
                <w:rFonts w:hint="eastAsia" w:ascii="仿宋" w:hAnsi="仿宋" w:eastAsia="仿宋" w:cs="仿宋"/>
                <w:sz w:val="23"/>
                <w:szCs w:val="23"/>
                <w:highlight w:val="none"/>
                <w:lang w:val="en-US" w:eastAsia="zh-CN"/>
              </w:rPr>
              <w:t>提供自2020年1月1日</w:t>
            </w:r>
            <w:r>
              <w:rPr>
                <w:rFonts w:hint="eastAsia" w:ascii="仿宋" w:hAnsi="仿宋" w:eastAsia="仿宋" w:cs="仿宋"/>
                <w:snapToGrid w:val="0"/>
                <w:kern w:val="0"/>
                <w:sz w:val="23"/>
                <w:szCs w:val="23"/>
                <w:highlight w:val="none"/>
              </w:rPr>
              <w:t>以来</w:t>
            </w:r>
            <w:r>
              <w:rPr>
                <w:rFonts w:hint="eastAsia" w:ascii="仿宋" w:hAnsi="仿宋" w:eastAsia="仿宋" w:cs="仿宋"/>
                <w:snapToGrid w:val="0"/>
                <w:kern w:val="0"/>
                <w:sz w:val="23"/>
                <w:szCs w:val="23"/>
                <w:highlight w:val="none"/>
                <w:lang w:val="en-US" w:eastAsia="zh-CN"/>
              </w:rPr>
              <w:t>承担过与本项目运维类似业绩</w:t>
            </w:r>
            <w:r>
              <w:rPr>
                <w:rFonts w:hint="eastAsia" w:ascii="仿宋" w:hAnsi="仿宋" w:eastAsia="仿宋" w:cs="仿宋"/>
                <w:snapToGrid w:val="0"/>
                <w:kern w:val="0"/>
                <w:sz w:val="23"/>
                <w:szCs w:val="23"/>
                <w:highlight w:val="none"/>
              </w:rPr>
              <w:t>的，每提供</w:t>
            </w:r>
            <w:r>
              <w:rPr>
                <w:rFonts w:hint="eastAsia" w:ascii="仿宋" w:hAnsi="仿宋" w:eastAsia="仿宋" w:cs="仿宋"/>
                <w:snapToGrid w:val="0"/>
                <w:kern w:val="0"/>
                <w:sz w:val="23"/>
                <w:szCs w:val="23"/>
                <w:highlight w:val="none"/>
                <w:lang w:val="en-US" w:eastAsia="zh-CN"/>
              </w:rPr>
              <w:t>1</w:t>
            </w:r>
            <w:r>
              <w:rPr>
                <w:rFonts w:hint="eastAsia" w:ascii="仿宋" w:hAnsi="仿宋" w:eastAsia="仿宋" w:cs="仿宋"/>
                <w:snapToGrid w:val="0"/>
                <w:kern w:val="0"/>
                <w:sz w:val="23"/>
                <w:szCs w:val="23"/>
                <w:highlight w:val="none"/>
              </w:rPr>
              <w:t>个</w:t>
            </w:r>
            <w:r>
              <w:rPr>
                <w:rFonts w:hint="eastAsia" w:ascii="仿宋" w:hAnsi="仿宋" w:eastAsia="仿宋" w:cs="仿宋"/>
                <w:snapToGrid w:val="0"/>
                <w:kern w:val="0"/>
                <w:sz w:val="23"/>
                <w:szCs w:val="23"/>
                <w:highlight w:val="none"/>
                <w:lang w:val="en-US" w:eastAsia="zh-CN"/>
              </w:rPr>
              <w:t>的，</w:t>
            </w:r>
            <w:r>
              <w:rPr>
                <w:rFonts w:hint="eastAsia" w:ascii="仿宋" w:hAnsi="仿宋" w:eastAsia="仿宋" w:cs="仿宋"/>
                <w:snapToGrid w:val="0"/>
                <w:kern w:val="0"/>
                <w:sz w:val="23"/>
                <w:szCs w:val="23"/>
                <w:highlight w:val="none"/>
              </w:rPr>
              <w:t>得2分，</w:t>
            </w:r>
            <w:r>
              <w:rPr>
                <w:rFonts w:hint="eastAsia" w:ascii="仿宋" w:hAnsi="仿宋" w:eastAsia="仿宋" w:cs="仿宋"/>
                <w:snapToGrid w:val="0"/>
                <w:kern w:val="0"/>
                <w:sz w:val="23"/>
                <w:szCs w:val="23"/>
                <w:highlight w:val="none"/>
                <w:lang w:val="en-US" w:eastAsia="zh-CN"/>
              </w:rPr>
              <w:t>本项最多</w:t>
            </w:r>
            <w:r>
              <w:rPr>
                <w:rFonts w:hint="eastAsia" w:ascii="仿宋" w:hAnsi="仿宋" w:eastAsia="仿宋" w:cs="仿宋"/>
                <w:snapToGrid w:val="0"/>
                <w:kern w:val="0"/>
                <w:sz w:val="23"/>
                <w:szCs w:val="23"/>
                <w:highlight w:val="none"/>
              </w:rPr>
              <w:t>得12分</w:t>
            </w:r>
            <w:r>
              <w:rPr>
                <w:rFonts w:hint="eastAsia" w:ascii="仿宋" w:hAnsi="仿宋" w:eastAsia="仿宋" w:cs="仿宋"/>
                <w:snapToGrid w:val="0"/>
                <w:kern w:val="0"/>
                <w:sz w:val="23"/>
                <w:szCs w:val="23"/>
                <w:highlight w:val="none"/>
                <w:lang w:eastAsia="zh-CN"/>
              </w:rPr>
              <w:t>。</w:t>
            </w:r>
          </w:p>
          <w:p>
            <w:pPr>
              <w:spacing w:beforeLines="0" w:afterLines="0" w:line="240" w:lineRule="auto"/>
              <w:textAlignment w:val="center"/>
              <w:rPr>
                <w:rFonts w:hint="eastAsia" w:ascii="仿宋" w:hAnsi="仿宋" w:eastAsia="仿宋" w:cs="仿宋"/>
                <w:sz w:val="23"/>
                <w:szCs w:val="23"/>
                <w:highlight w:val="none"/>
              </w:rPr>
            </w:pPr>
            <w:r>
              <w:rPr>
                <w:rFonts w:hint="eastAsia" w:ascii="仿宋" w:hAnsi="仿宋" w:eastAsia="仿宋" w:cs="仿宋"/>
                <w:b/>
                <w:bCs w:val="0"/>
                <w:iCs/>
                <w:color w:val="auto"/>
                <w:sz w:val="23"/>
                <w:szCs w:val="23"/>
                <w:highlight w:val="none"/>
                <w:u w:val="single"/>
              </w:rPr>
              <w:t>（须提供合同复印件并加盖供应商公章，未提供不得分</w:t>
            </w:r>
            <w:r>
              <w:rPr>
                <w:rFonts w:hint="eastAsia" w:ascii="仿宋" w:hAnsi="仿宋" w:eastAsia="仿宋" w:cs="仿宋"/>
                <w:b/>
                <w:bCs w:val="0"/>
                <w:iCs/>
                <w:color w:val="auto"/>
                <w:sz w:val="23"/>
                <w:szCs w:val="23"/>
                <w:highlight w:val="none"/>
                <w:u w:val="single"/>
                <w:lang w:eastAsia="zh-CN"/>
              </w:rPr>
              <w:t>，</w:t>
            </w:r>
            <w:r>
              <w:rPr>
                <w:rFonts w:hint="eastAsia" w:ascii="仿宋" w:hAnsi="仿宋" w:eastAsia="仿宋" w:cs="仿宋"/>
                <w:b/>
                <w:bCs w:val="0"/>
                <w:iCs/>
                <w:color w:val="auto"/>
                <w:sz w:val="23"/>
                <w:szCs w:val="23"/>
                <w:highlight w:val="none"/>
                <w:u w:val="single"/>
                <w:lang w:val="en-US" w:eastAsia="zh-CN"/>
              </w:rPr>
              <w:t>原件备查</w:t>
            </w:r>
            <w:r>
              <w:rPr>
                <w:rFonts w:hint="eastAsia" w:ascii="仿宋" w:hAnsi="仿宋" w:eastAsia="仿宋" w:cs="仿宋"/>
                <w:b/>
                <w:bCs w:val="0"/>
                <w:iCs/>
                <w:color w:val="auto"/>
                <w:sz w:val="23"/>
                <w:szCs w:val="23"/>
                <w:highlight w:val="none"/>
                <w:u w:val="single"/>
              </w:rPr>
              <w:t>。）</w:t>
            </w:r>
          </w:p>
        </w:tc>
      </w:tr>
    </w:tbl>
    <w:p>
      <w:pPr>
        <w:pStyle w:val="21"/>
        <w:keepNext w:val="0"/>
        <w:keepLines w:val="0"/>
        <w:pageBreakBefore w:val="0"/>
        <w:kinsoku/>
        <w:wordWrap/>
        <w:overflowPunct/>
        <w:topLinePunct w:val="0"/>
        <w:autoSpaceDE/>
        <w:autoSpaceDN/>
        <w:bidi w:val="0"/>
        <w:adjustRightInd/>
        <w:snapToGrid/>
        <w:spacing w:line="360" w:lineRule="exact"/>
        <w:ind w:left="0" w:leftChars="0"/>
        <w:textAlignment w:val="auto"/>
        <w:rPr>
          <w:rFonts w:hint="eastAsia" w:ascii="仿宋" w:hAnsi="仿宋" w:eastAsia="仿宋" w:cs="仿宋"/>
        </w:rPr>
      </w:pPr>
      <w:r>
        <w:rPr>
          <w:rFonts w:hint="eastAsia" w:ascii="仿宋" w:hAnsi="仿宋" w:eastAsia="仿宋" w:cs="仿宋"/>
        </w:rPr>
        <w:br w:type="page"/>
      </w:r>
    </w:p>
    <w:p>
      <w:pPr>
        <w:pStyle w:val="3"/>
        <w:rPr>
          <w:rFonts w:hint="eastAsia" w:ascii="仿宋" w:hAnsi="仿宋" w:eastAsia="仿宋" w:cs="仿宋"/>
          <w:b/>
          <w:bCs/>
          <w:sz w:val="44"/>
          <w:szCs w:val="44"/>
        </w:rPr>
      </w:pPr>
      <w:bookmarkStart w:id="305" w:name="_Toc31537"/>
      <w:bookmarkStart w:id="306" w:name="_Toc15434"/>
      <w:r>
        <w:rPr>
          <w:rFonts w:hint="eastAsia" w:ascii="仿宋" w:hAnsi="仿宋" w:eastAsia="仿宋" w:cs="仿宋"/>
          <w:b/>
          <w:bCs/>
          <w:sz w:val="44"/>
          <w:szCs w:val="44"/>
        </w:rPr>
        <w:t xml:space="preserve">第六章  </w:t>
      </w:r>
      <w:bookmarkEnd w:id="290"/>
      <w:bookmarkEnd w:id="291"/>
      <w:bookmarkEnd w:id="292"/>
      <w:r>
        <w:rPr>
          <w:rFonts w:hint="eastAsia" w:ascii="仿宋" w:hAnsi="仿宋" w:eastAsia="仿宋" w:cs="仿宋"/>
          <w:b/>
          <w:bCs/>
          <w:sz w:val="44"/>
          <w:szCs w:val="44"/>
        </w:rPr>
        <w:t>响应文件格式</w:t>
      </w:r>
      <w:bookmarkEnd w:id="305"/>
      <w:bookmarkEnd w:id="306"/>
      <w:r>
        <w:rPr>
          <w:rFonts w:hint="eastAsia" w:ascii="仿宋" w:hAnsi="仿宋" w:eastAsia="仿宋" w:cs="仿宋"/>
          <w:b/>
          <w:bCs/>
          <w:sz w:val="44"/>
          <w:szCs w:val="44"/>
        </w:rPr>
        <w:t xml:space="preserve"> </w:t>
      </w:r>
    </w:p>
    <w:p>
      <w:pPr>
        <w:jc w:val="center"/>
        <w:rPr>
          <w:rFonts w:hint="eastAsia" w:ascii="仿宋" w:hAnsi="仿宋" w:eastAsia="仿宋" w:cs="仿宋"/>
          <w:b/>
          <w:sz w:val="72"/>
        </w:rPr>
      </w:pPr>
      <w:bookmarkStart w:id="307" w:name="_Hlt26671244"/>
      <w:bookmarkEnd w:id="307"/>
      <w:bookmarkStart w:id="308" w:name="_Hlt26955039"/>
      <w:bookmarkEnd w:id="308"/>
      <w:bookmarkStart w:id="309" w:name="_Toc26554094"/>
      <w:bookmarkStart w:id="310" w:name="_Toc49090576"/>
      <w:bookmarkStart w:id="311" w:name="_Toc120614282"/>
    </w:p>
    <w:p>
      <w:pPr>
        <w:jc w:val="center"/>
        <w:rPr>
          <w:rFonts w:hint="eastAsia" w:ascii="仿宋" w:hAnsi="仿宋" w:eastAsia="仿宋" w:cs="仿宋"/>
          <w:b/>
          <w:sz w:val="72"/>
        </w:rPr>
      </w:pPr>
      <w:r>
        <w:rPr>
          <w:rFonts w:hint="eastAsia" w:ascii="仿宋" w:hAnsi="仿宋" w:eastAsia="仿宋" w:cs="仿宋"/>
          <w:b/>
          <w:sz w:val="72"/>
        </w:rPr>
        <w:t>响  应  文  件</w:t>
      </w:r>
    </w:p>
    <w:p>
      <w:pPr>
        <w:jc w:val="center"/>
        <w:rPr>
          <w:rFonts w:hint="eastAsia" w:ascii="仿宋" w:hAnsi="仿宋" w:eastAsia="仿宋" w:cs="仿宋"/>
          <w:b/>
          <w:sz w:val="72"/>
        </w:rPr>
      </w:pPr>
    </w:p>
    <w:p>
      <w:pPr>
        <w:jc w:val="center"/>
        <w:rPr>
          <w:rFonts w:hint="eastAsia" w:ascii="仿宋" w:hAnsi="仿宋" w:eastAsia="仿宋" w:cs="仿宋"/>
          <w:b/>
          <w:sz w:val="56"/>
          <w:szCs w:val="20"/>
        </w:rPr>
      </w:pPr>
      <w:r>
        <w:rPr>
          <w:rFonts w:hint="eastAsia" w:ascii="仿宋" w:hAnsi="仿宋" w:eastAsia="仿宋" w:cs="仿宋"/>
          <w:b/>
          <w:sz w:val="56"/>
          <w:szCs w:val="20"/>
        </w:rPr>
        <w:t>【正/副本】</w:t>
      </w:r>
    </w:p>
    <w:p>
      <w:pPr>
        <w:jc w:val="center"/>
        <w:rPr>
          <w:rFonts w:hint="eastAsia" w:ascii="仿宋" w:hAnsi="仿宋" w:eastAsia="仿宋" w:cs="仿宋"/>
          <w:b/>
          <w:sz w:val="36"/>
        </w:rPr>
      </w:pPr>
    </w:p>
    <w:p>
      <w:pPr>
        <w:jc w:val="center"/>
        <w:rPr>
          <w:rFonts w:hint="eastAsia" w:ascii="仿宋" w:hAnsi="仿宋" w:eastAsia="仿宋" w:cs="仿宋"/>
          <w:b/>
          <w:sz w:val="36"/>
        </w:rPr>
      </w:pPr>
    </w:p>
    <w:p>
      <w:pPr>
        <w:jc w:val="center"/>
        <w:rPr>
          <w:rFonts w:hint="eastAsia" w:ascii="仿宋" w:hAnsi="仿宋" w:eastAsia="仿宋" w:cs="仿宋"/>
          <w:b/>
          <w:sz w:val="36"/>
        </w:rPr>
      </w:pPr>
    </w:p>
    <w:p>
      <w:pPr>
        <w:spacing w:line="570" w:lineRule="exact"/>
        <w:ind w:firstLine="1084" w:firstLineChars="300"/>
        <w:rPr>
          <w:rFonts w:hint="eastAsia" w:ascii="仿宋" w:hAnsi="仿宋" w:eastAsia="仿宋" w:cs="仿宋"/>
          <w:b/>
          <w:sz w:val="36"/>
        </w:rPr>
      </w:pPr>
      <w:r>
        <w:rPr>
          <w:rFonts w:hint="eastAsia" w:ascii="仿宋" w:hAnsi="仿宋" w:eastAsia="仿宋" w:cs="仿宋"/>
          <w:b/>
          <w:sz w:val="36"/>
        </w:rPr>
        <w:t>项 目 名 称：</w:t>
      </w:r>
      <w:r>
        <w:rPr>
          <w:rFonts w:hint="eastAsia" w:ascii="仿宋" w:hAnsi="仿宋" w:eastAsia="仿宋" w:cs="仿宋"/>
          <w:b/>
          <w:sz w:val="36"/>
          <w:u w:val="single"/>
        </w:rPr>
        <w:t xml:space="preserve">               </w:t>
      </w:r>
    </w:p>
    <w:p>
      <w:pPr>
        <w:spacing w:line="570" w:lineRule="exact"/>
        <w:ind w:firstLine="1084" w:firstLineChars="300"/>
        <w:rPr>
          <w:rFonts w:hint="eastAsia" w:ascii="仿宋" w:hAnsi="仿宋" w:eastAsia="仿宋" w:cs="仿宋"/>
          <w:b/>
          <w:sz w:val="36"/>
        </w:rPr>
      </w:pPr>
      <w:r>
        <w:rPr>
          <w:rFonts w:hint="eastAsia" w:ascii="仿宋" w:hAnsi="仿宋" w:eastAsia="仿宋" w:cs="仿宋"/>
          <w:b/>
          <w:sz w:val="36"/>
        </w:rPr>
        <w:t>项 目 编 号：</w:t>
      </w:r>
      <w:r>
        <w:rPr>
          <w:rFonts w:hint="eastAsia" w:ascii="仿宋" w:hAnsi="仿宋" w:eastAsia="仿宋" w:cs="仿宋"/>
          <w:b/>
          <w:sz w:val="36"/>
          <w:u w:val="single"/>
        </w:rPr>
        <w:t xml:space="preserve">               </w:t>
      </w:r>
    </w:p>
    <w:p>
      <w:pPr>
        <w:spacing w:line="570" w:lineRule="exact"/>
        <w:ind w:firstLine="1084" w:firstLineChars="300"/>
        <w:rPr>
          <w:rFonts w:hint="eastAsia" w:ascii="仿宋" w:hAnsi="仿宋" w:eastAsia="仿宋" w:cs="仿宋"/>
          <w:b/>
          <w:sz w:val="36"/>
          <w:u w:val="single"/>
        </w:rPr>
      </w:pPr>
      <w:bookmarkStart w:id="312" w:name="_Toc26914"/>
      <w:r>
        <w:rPr>
          <w:rFonts w:hint="eastAsia" w:ascii="仿宋" w:hAnsi="仿宋" w:eastAsia="仿宋" w:cs="仿宋"/>
          <w:b/>
          <w:sz w:val="36"/>
        </w:rPr>
        <w:t>供应商名称 ：</w:t>
      </w:r>
      <w:bookmarkEnd w:id="312"/>
      <w:r>
        <w:rPr>
          <w:rFonts w:hint="eastAsia" w:ascii="仿宋" w:hAnsi="仿宋" w:eastAsia="仿宋" w:cs="仿宋"/>
          <w:b/>
          <w:sz w:val="36"/>
          <w:u w:val="single"/>
        </w:rPr>
        <w:t xml:space="preserve">               </w:t>
      </w:r>
    </w:p>
    <w:p>
      <w:pPr>
        <w:spacing w:line="570" w:lineRule="exact"/>
        <w:ind w:firstLine="1084" w:firstLineChars="300"/>
        <w:rPr>
          <w:rFonts w:hint="eastAsia" w:ascii="仿宋" w:hAnsi="仿宋" w:eastAsia="仿宋" w:cs="仿宋"/>
          <w:b/>
          <w:sz w:val="36"/>
        </w:rPr>
      </w:pPr>
      <w:r>
        <w:rPr>
          <w:rFonts w:hint="eastAsia" w:ascii="仿宋" w:hAnsi="仿宋" w:eastAsia="仿宋" w:cs="仿宋"/>
          <w:b/>
          <w:sz w:val="36"/>
        </w:rPr>
        <w:t>授权代表签字：</w:t>
      </w:r>
      <w:r>
        <w:rPr>
          <w:rFonts w:hint="eastAsia" w:ascii="仿宋" w:hAnsi="仿宋" w:eastAsia="仿宋" w:cs="仿宋"/>
          <w:b/>
          <w:sz w:val="36"/>
          <w:u w:val="single"/>
        </w:rPr>
        <w:t xml:space="preserve">              </w:t>
      </w:r>
    </w:p>
    <w:p>
      <w:pPr>
        <w:spacing w:line="570" w:lineRule="exact"/>
        <w:ind w:firstLine="1084" w:firstLineChars="300"/>
        <w:rPr>
          <w:rFonts w:hint="eastAsia" w:ascii="仿宋" w:hAnsi="仿宋" w:eastAsia="仿宋" w:cs="仿宋"/>
        </w:rPr>
      </w:pPr>
      <w:r>
        <w:rPr>
          <w:rFonts w:hint="eastAsia" w:ascii="仿宋" w:hAnsi="仿宋" w:eastAsia="仿宋" w:cs="仿宋"/>
          <w:b/>
          <w:sz w:val="36"/>
        </w:rPr>
        <w:t>日      期 ：</w:t>
      </w:r>
      <w:r>
        <w:rPr>
          <w:rFonts w:hint="eastAsia" w:ascii="仿宋" w:hAnsi="仿宋" w:eastAsia="仿宋" w:cs="仿宋"/>
          <w:b/>
          <w:sz w:val="36"/>
          <w:u w:val="single"/>
        </w:rPr>
        <w:t xml:space="preserve">               </w:t>
      </w:r>
    </w:p>
    <w:p>
      <w:pPr>
        <w:spacing w:line="440" w:lineRule="exact"/>
        <w:jc w:val="center"/>
        <w:rPr>
          <w:rFonts w:hint="eastAsia" w:ascii="仿宋" w:hAnsi="仿宋" w:eastAsia="仿宋" w:cs="仿宋"/>
          <w:color w:val="000000"/>
        </w:rPr>
      </w:pPr>
      <w:r>
        <w:rPr>
          <w:rFonts w:hint="eastAsia" w:ascii="仿宋" w:hAnsi="仿宋" w:eastAsia="仿宋" w:cs="仿宋"/>
          <w:b/>
          <w:sz w:val="36"/>
          <w:u w:val="single"/>
        </w:rPr>
        <w:br w:type="page"/>
      </w:r>
      <w:r>
        <w:rPr>
          <w:rFonts w:hint="eastAsia" w:ascii="仿宋" w:hAnsi="仿宋" w:eastAsia="仿宋" w:cs="仿宋"/>
          <w:color w:val="000000"/>
        </w:rPr>
        <w:t>（注：供应商应根据附件顺序编制响应文件并制作目录（须生成页码））</w:t>
      </w:r>
    </w:p>
    <w:p>
      <w:pPr>
        <w:spacing w:line="440" w:lineRule="exact"/>
        <w:jc w:val="center"/>
        <w:rPr>
          <w:rFonts w:hint="eastAsia" w:ascii="仿宋" w:hAnsi="仿宋" w:eastAsia="仿宋" w:cs="仿宋"/>
          <w:b/>
          <w:color w:val="000000"/>
        </w:rPr>
      </w:pPr>
      <w:r>
        <w:rPr>
          <w:rFonts w:hint="eastAsia" w:ascii="仿宋" w:hAnsi="仿宋" w:eastAsia="仿宋" w:cs="仿宋"/>
          <w:b/>
          <w:color w:val="000000"/>
        </w:rPr>
        <w:t>资格审查索引表</w:t>
      </w:r>
    </w:p>
    <w:tbl>
      <w:tblPr>
        <w:tblStyle w:val="4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5060"/>
        <w:gridCol w:w="3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53" w:type="dxa"/>
            <w:noWrap w:val="0"/>
            <w:vAlign w:val="center"/>
          </w:tcPr>
          <w:p>
            <w:pPr>
              <w:jc w:val="center"/>
              <w:rPr>
                <w:rFonts w:hint="eastAsia" w:ascii="仿宋" w:hAnsi="仿宋" w:eastAsia="仿宋" w:cs="仿宋"/>
                <w:b/>
                <w:bCs/>
                <w:color w:val="000000"/>
              </w:rPr>
            </w:pPr>
            <w:r>
              <w:rPr>
                <w:rFonts w:hint="eastAsia" w:ascii="仿宋" w:hAnsi="仿宋" w:eastAsia="仿宋" w:cs="仿宋"/>
                <w:b/>
                <w:bCs/>
                <w:color w:val="000000"/>
              </w:rPr>
              <w:t>序号</w:t>
            </w:r>
          </w:p>
        </w:tc>
        <w:tc>
          <w:tcPr>
            <w:tcW w:w="5523" w:type="dxa"/>
            <w:noWrap w:val="0"/>
            <w:vAlign w:val="center"/>
          </w:tcPr>
          <w:p>
            <w:pPr>
              <w:jc w:val="center"/>
              <w:rPr>
                <w:rFonts w:hint="eastAsia" w:ascii="仿宋" w:hAnsi="仿宋" w:eastAsia="仿宋" w:cs="仿宋"/>
                <w:b/>
                <w:bCs/>
                <w:color w:val="000000"/>
              </w:rPr>
            </w:pPr>
            <w:r>
              <w:rPr>
                <w:rFonts w:hint="eastAsia" w:ascii="仿宋" w:hAnsi="仿宋" w:eastAsia="仿宋" w:cs="仿宋"/>
                <w:b/>
                <w:bCs/>
                <w:color w:val="000000"/>
              </w:rPr>
              <w:t>资格要求</w:t>
            </w:r>
          </w:p>
        </w:tc>
        <w:tc>
          <w:tcPr>
            <w:tcW w:w="3380" w:type="dxa"/>
            <w:noWrap w:val="0"/>
            <w:vAlign w:val="center"/>
          </w:tcPr>
          <w:p>
            <w:pPr>
              <w:jc w:val="center"/>
              <w:rPr>
                <w:rFonts w:hint="eastAsia" w:ascii="仿宋" w:hAnsi="仿宋" w:eastAsia="仿宋" w:cs="仿宋"/>
                <w:b/>
                <w:bCs/>
                <w:color w:val="000000"/>
              </w:rPr>
            </w:pPr>
            <w:r>
              <w:rPr>
                <w:rFonts w:hint="eastAsia" w:ascii="仿宋" w:hAnsi="仿宋" w:eastAsia="仿宋" w:cs="仿宋"/>
                <w:b/>
                <w:bCs/>
                <w:color w:val="000000"/>
              </w:rPr>
              <w:t>在响应文件中的页码位置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1</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2</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3</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4</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5</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6</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7</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8</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9</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10</w:t>
            </w: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3" w:type="dxa"/>
            <w:noWrap w:val="0"/>
            <w:vAlign w:val="center"/>
          </w:tcPr>
          <w:p>
            <w:pPr>
              <w:spacing w:line="276" w:lineRule="auto"/>
              <w:jc w:val="center"/>
              <w:rPr>
                <w:rFonts w:hint="eastAsia" w:ascii="仿宋" w:hAnsi="仿宋" w:eastAsia="仿宋" w:cs="仿宋"/>
                <w:color w:val="000000"/>
              </w:rPr>
            </w:pPr>
          </w:p>
        </w:tc>
        <w:tc>
          <w:tcPr>
            <w:tcW w:w="5523" w:type="dxa"/>
            <w:noWrap w:val="0"/>
            <w:vAlign w:val="center"/>
          </w:tcPr>
          <w:p>
            <w:pPr>
              <w:spacing w:line="276" w:lineRule="auto"/>
              <w:rPr>
                <w:rFonts w:hint="eastAsia" w:ascii="仿宋" w:hAnsi="仿宋" w:eastAsia="仿宋" w:cs="仿宋"/>
                <w:color w:val="000000"/>
              </w:rPr>
            </w:pPr>
          </w:p>
        </w:tc>
        <w:tc>
          <w:tcPr>
            <w:tcW w:w="3380" w:type="dxa"/>
            <w:noWrap w:val="0"/>
            <w:vAlign w:val="top"/>
          </w:tcPr>
          <w:p>
            <w:pPr>
              <w:rPr>
                <w:rFonts w:hint="eastAsia" w:ascii="仿宋" w:hAnsi="仿宋" w:eastAsia="仿宋" w:cs="仿宋"/>
                <w:color w:val="000000"/>
              </w:rPr>
            </w:pPr>
          </w:p>
        </w:tc>
      </w:tr>
    </w:tbl>
    <w:p>
      <w:pPr>
        <w:rPr>
          <w:rFonts w:hint="eastAsia" w:ascii="仿宋" w:hAnsi="仿宋" w:eastAsia="仿宋" w:cs="仿宋"/>
          <w:color w:val="000000"/>
        </w:rPr>
      </w:pPr>
      <w:r>
        <w:rPr>
          <w:rFonts w:hint="eastAsia" w:ascii="仿宋" w:hAnsi="仿宋" w:eastAsia="仿宋" w:cs="仿宋"/>
          <w:color w:val="000000"/>
        </w:rPr>
        <w:t>注：此表为表样，行数可自行添加，但表式不变。</w:t>
      </w:r>
    </w:p>
    <w:p>
      <w:pPr>
        <w:spacing w:line="440" w:lineRule="exact"/>
        <w:jc w:val="center"/>
        <w:rPr>
          <w:rFonts w:hint="eastAsia" w:ascii="仿宋" w:hAnsi="仿宋" w:eastAsia="仿宋" w:cs="仿宋"/>
          <w:b/>
          <w:color w:val="000000"/>
        </w:rPr>
      </w:pPr>
      <w:r>
        <w:rPr>
          <w:rFonts w:hint="eastAsia" w:ascii="仿宋" w:hAnsi="仿宋" w:eastAsia="仿宋" w:cs="仿宋"/>
          <w:b/>
          <w:color w:val="000000"/>
        </w:rPr>
        <w:t>评分索引表</w:t>
      </w:r>
    </w:p>
    <w:tbl>
      <w:tblPr>
        <w:tblStyle w:val="44"/>
        <w:tblW w:w="50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5357"/>
        <w:gridCol w:w="3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9" w:type="dxa"/>
            <w:noWrap w:val="0"/>
            <w:vAlign w:val="center"/>
          </w:tcPr>
          <w:p>
            <w:pPr>
              <w:jc w:val="center"/>
              <w:rPr>
                <w:rFonts w:hint="eastAsia" w:ascii="仿宋" w:hAnsi="仿宋" w:eastAsia="仿宋" w:cs="仿宋"/>
                <w:b/>
                <w:bCs/>
                <w:color w:val="000000"/>
              </w:rPr>
            </w:pPr>
            <w:r>
              <w:rPr>
                <w:rFonts w:hint="eastAsia" w:ascii="仿宋" w:hAnsi="仿宋" w:eastAsia="仿宋" w:cs="仿宋"/>
                <w:b/>
                <w:bCs/>
                <w:color w:val="000000"/>
              </w:rPr>
              <w:t>序号</w:t>
            </w:r>
          </w:p>
        </w:tc>
        <w:tc>
          <w:tcPr>
            <w:tcW w:w="5307" w:type="dxa"/>
            <w:noWrap w:val="0"/>
            <w:vAlign w:val="center"/>
          </w:tcPr>
          <w:p>
            <w:pPr>
              <w:jc w:val="center"/>
              <w:rPr>
                <w:rFonts w:hint="eastAsia" w:ascii="仿宋" w:hAnsi="仿宋" w:eastAsia="仿宋" w:cs="仿宋"/>
                <w:b/>
                <w:bCs/>
                <w:color w:val="000000"/>
              </w:rPr>
            </w:pPr>
            <w:r>
              <w:rPr>
                <w:rFonts w:hint="eastAsia" w:ascii="仿宋" w:hAnsi="仿宋" w:eastAsia="仿宋" w:cs="仿宋"/>
                <w:b/>
                <w:bCs/>
                <w:color w:val="000000"/>
              </w:rPr>
              <w:t>评审标准</w:t>
            </w:r>
          </w:p>
        </w:tc>
        <w:tc>
          <w:tcPr>
            <w:tcW w:w="3085" w:type="dxa"/>
            <w:noWrap w:val="0"/>
            <w:vAlign w:val="center"/>
          </w:tcPr>
          <w:p>
            <w:pPr>
              <w:jc w:val="center"/>
              <w:rPr>
                <w:rFonts w:hint="eastAsia" w:ascii="仿宋" w:hAnsi="仿宋" w:eastAsia="仿宋" w:cs="仿宋"/>
                <w:b/>
                <w:bCs/>
                <w:color w:val="000000"/>
              </w:rPr>
            </w:pPr>
            <w:r>
              <w:rPr>
                <w:rFonts w:hint="eastAsia" w:ascii="仿宋" w:hAnsi="仿宋" w:eastAsia="仿宋" w:cs="仿宋"/>
                <w:b/>
                <w:bCs/>
                <w:color w:val="000000"/>
              </w:rPr>
              <w:t>在响应文件中的页码位置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1</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2</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3</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4</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5</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6</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7</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9" w:type="dxa"/>
            <w:noWrap w:val="0"/>
            <w:vAlign w:val="center"/>
          </w:tcPr>
          <w:p>
            <w:pPr>
              <w:spacing w:line="276" w:lineRule="auto"/>
              <w:jc w:val="center"/>
              <w:rPr>
                <w:rFonts w:hint="eastAsia" w:ascii="仿宋" w:hAnsi="仿宋" w:eastAsia="仿宋" w:cs="仿宋"/>
                <w:color w:val="000000"/>
              </w:rPr>
            </w:pPr>
            <w:r>
              <w:rPr>
                <w:rFonts w:hint="eastAsia" w:ascii="仿宋" w:hAnsi="仿宋" w:eastAsia="仿宋" w:cs="仿宋"/>
                <w:color w:val="000000"/>
              </w:rPr>
              <w:t>8</w:t>
            </w:r>
          </w:p>
        </w:tc>
        <w:tc>
          <w:tcPr>
            <w:tcW w:w="5307" w:type="dxa"/>
            <w:noWrap w:val="0"/>
            <w:vAlign w:val="center"/>
          </w:tcPr>
          <w:p>
            <w:pPr>
              <w:spacing w:line="276" w:lineRule="auto"/>
              <w:rPr>
                <w:rFonts w:hint="eastAsia" w:ascii="仿宋" w:hAnsi="仿宋" w:eastAsia="仿宋" w:cs="仿宋"/>
                <w:color w:val="000000"/>
              </w:rPr>
            </w:pPr>
          </w:p>
        </w:tc>
        <w:tc>
          <w:tcPr>
            <w:tcW w:w="3085" w:type="dxa"/>
            <w:noWrap w:val="0"/>
            <w:vAlign w:val="top"/>
          </w:tcPr>
          <w:p>
            <w:pPr>
              <w:rPr>
                <w:rFonts w:hint="eastAsia" w:ascii="仿宋" w:hAnsi="仿宋" w:eastAsia="仿宋" w:cs="仿宋"/>
                <w:color w:val="000000"/>
              </w:rPr>
            </w:pPr>
          </w:p>
        </w:tc>
      </w:tr>
    </w:tbl>
    <w:p>
      <w:pPr>
        <w:ind w:firstLine="1084" w:firstLineChars="300"/>
        <w:jc w:val="center"/>
        <w:rPr>
          <w:rFonts w:hint="eastAsia" w:ascii="仿宋" w:hAnsi="仿宋" w:eastAsia="仿宋" w:cs="仿宋"/>
          <w:b/>
          <w:bCs/>
          <w:sz w:val="32"/>
          <w:szCs w:val="32"/>
        </w:rPr>
      </w:pPr>
      <w:r>
        <w:rPr>
          <w:rFonts w:hint="eastAsia" w:ascii="仿宋" w:hAnsi="仿宋" w:eastAsia="仿宋" w:cs="仿宋"/>
          <w:b/>
          <w:sz w:val="36"/>
          <w:u w:val="single"/>
        </w:rPr>
        <w:br w:type="page"/>
      </w:r>
      <w:r>
        <w:rPr>
          <w:rFonts w:hint="eastAsia" w:ascii="仿宋" w:hAnsi="仿宋" w:eastAsia="仿宋" w:cs="仿宋"/>
          <w:b/>
          <w:bCs/>
          <w:sz w:val="32"/>
          <w:szCs w:val="32"/>
        </w:rPr>
        <w:t>响应文件主要目录</w:t>
      </w:r>
    </w:p>
    <w:p>
      <w:pPr>
        <w:spacing w:line="440" w:lineRule="exact"/>
        <w:jc w:val="center"/>
        <w:rPr>
          <w:rFonts w:hint="eastAsia" w:ascii="仿宋" w:hAnsi="仿宋" w:eastAsia="仿宋" w:cs="仿宋"/>
          <w:b/>
          <w:bCs/>
          <w:sz w:val="32"/>
          <w:szCs w:val="32"/>
        </w:rPr>
      </w:pPr>
    </w:p>
    <w:p>
      <w:pPr>
        <w:spacing w:line="440" w:lineRule="exact"/>
        <w:jc w:val="left"/>
        <w:rPr>
          <w:rFonts w:hint="eastAsia" w:ascii="仿宋" w:hAnsi="仿宋" w:eastAsia="仿宋" w:cs="仿宋"/>
          <w:iCs/>
          <w:sz w:val="24"/>
          <w:u w:val="single"/>
        </w:rPr>
      </w:pPr>
      <w:bookmarkStart w:id="313" w:name="_Toc30097"/>
      <w:bookmarkStart w:id="314" w:name="_Toc30403"/>
      <w:r>
        <w:rPr>
          <w:rFonts w:hint="eastAsia" w:ascii="仿宋" w:hAnsi="仿宋" w:eastAsia="仿宋" w:cs="仿宋"/>
          <w:iCs/>
          <w:sz w:val="24"/>
          <w:u w:val="single"/>
        </w:rPr>
        <w:t>一、法人或者其他组织的营业执照等证明文件，自然人的身份证明</w:t>
      </w:r>
      <w:bookmarkEnd w:id="313"/>
      <w:bookmarkEnd w:id="314"/>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二、响应文件截止时间前一年的财务状况报告（成立不满一个月不需提供）</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三、依法缴纳税收和社会保障资金的相关材料（提供提交响应文件截止时间前一年内至少一个月依法缴纳税收及缴纳社会保障资金的证明材料。供应商依法享受缓缴、免缴税收、社会保障资金的提供证明材料）</w:t>
      </w:r>
    </w:p>
    <w:p>
      <w:pPr>
        <w:spacing w:line="440" w:lineRule="exact"/>
        <w:jc w:val="left"/>
        <w:rPr>
          <w:rFonts w:hint="eastAsia" w:ascii="仿宋" w:hAnsi="仿宋" w:eastAsia="仿宋" w:cs="仿宋"/>
          <w:iCs/>
          <w:sz w:val="24"/>
          <w:u w:val="single"/>
        </w:rPr>
      </w:pPr>
      <w:bookmarkStart w:id="315" w:name="_Toc9391"/>
      <w:r>
        <w:rPr>
          <w:rFonts w:hint="eastAsia" w:ascii="仿宋" w:hAnsi="仿宋" w:eastAsia="仿宋" w:cs="仿宋"/>
          <w:iCs/>
          <w:sz w:val="24"/>
          <w:u w:val="single"/>
        </w:rPr>
        <w:t>四、具备履行合同所必需的设备和专业技术能力的书面声明</w:t>
      </w:r>
      <w:bookmarkEnd w:id="315"/>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五、参加政府采购活动前3年内在经营活动中没有重大违法记录的书面声明</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六、特定资格要求的证明文件（如果本项目设置特定资格要求，则需要提供）</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七、承诺函</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八、法人授权书</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九、投标函</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十、中小微企业声明函</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十一、残疾人福利性单位声明函</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十二、监狱企业声明函</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十三、报价表</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十四、分项报价表</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十五、技术要求响应及偏离表</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十六、商务要求响应及偏离表</w:t>
      </w:r>
    </w:p>
    <w:p>
      <w:pPr>
        <w:spacing w:line="440" w:lineRule="exact"/>
        <w:jc w:val="left"/>
        <w:rPr>
          <w:rFonts w:hint="eastAsia" w:ascii="仿宋" w:hAnsi="仿宋" w:eastAsia="仿宋" w:cs="仿宋"/>
          <w:iCs/>
          <w:sz w:val="24"/>
          <w:u w:val="single"/>
        </w:rPr>
      </w:pPr>
      <w:r>
        <w:rPr>
          <w:rFonts w:hint="eastAsia" w:ascii="仿宋" w:hAnsi="仿宋" w:eastAsia="仿宋" w:cs="仿宋"/>
          <w:iCs/>
          <w:sz w:val="24"/>
          <w:u w:val="single"/>
        </w:rPr>
        <w:t>十七、其他证明文件</w:t>
      </w:r>
    </w:p>
    <w:p>
      <w:pPr>
        <w:spacing w:line="440" w:lineRule="exact"/>
        <w:jc w:val="left"/>
        <w:rPr>
          <w:rFonts w:hint="eastAsia" w:ascii="仿宋" w:hAnsi="仿宋" w:eastAsia="仿宋" w:cs="仿宋"/>
          <w:iCs/>
          <w:sz w:val="24"/>
          <w:u w:val="single"/>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p>
    <w:p>
      <w:pPr>
        <w:rPr>
          <w:rFonts w:hint="eastAsia" w:ascii="仿宋" w:hAnsi="仿宋" w:eastAsia="仿宋" w:cs="仿宋"/>
          <w:i/>
          <w:sz w:val="32"/>
          <w:szCs w:val="32"/>
          <w:u w:val="single"/>
        </w:rPr>
        <w:sectPr>
          <w:footerReference r:id="rId8" w:type="first"/>
          <w:footerReference r:id="rId7" w:type="default"/>
          <w:pgSz w:w="11906" w:h="16838"/>
          <w:pgMar w:top="1418" w:right="1588" w:bottom="1418" w:left="1365" w:header="851" w:footer="907" w:gutter="0"/>
          <w:pgNumType w:start="1"/>
          <w:cols w:space="720" w:num="1"/>
          <w:docGrid w:type="lines" w:linePitch="290" w:charSpace="0"/>
        </w:sectPr>
      </w:pPr>
    </w:p>
    <w:p>
      <w:pPr>
        <w:rPr>
          <w:rFonts w:hint="eastAsia"/>
        </w:rPr>
      </w:pPr>
      <w:bookmarkStart w:id="316" w:name="_Toc26418"/>
    </w:p>
    <w:p>
      <w:pPr>
        <w:pStyle w:val="4"/>
        <w:spacing w:before="0" w:after="100"/>
        <w:rPr>
          <w:rFonts w:hint="eastAsia" w:ascii="仿宋" w:hAnsi="仿宋" w:eastAsia="仿宋" w:cs="仿宋"/>
          <w:i/>
          <w:sz w:val="36"/>
          <w:szCs w:val="36"/>
          <w:u w:val="single"/>
        </w:rPr>
      </w:pPr>
      <w:r>
        <w:rPr>
          <w:rFonts w:hint="eastAsia" w:ascii="仿宋" w:hAnsi="仿宋" w:eastAsia="仿宋" w:cs="仿宋"/>
          <w:i/>
          <w:sz w:val="36"/>
          <w:szCs w:val="36"/>
          <w:u w:val="single"/>
        </w:rPr>
        <w:t>资格证明文件（第一项-第七项）</w:t>
      </w:r>
      <w:bookmarkEnd w:id="316"/>
    </w:p>
    <w:p>
      <w:pPr>
        <w:pStyle w:val="4"/>
        <w:spacing w:before="0" w:after="100"/>
        <w:jc w:val="both"/>
        <w:rPr>
          <w:rFonts w:hint="eastAsia" w:ascii="仿宋" w:hAnsi="仿宋" w:eastAsia="仿宋" w:cs="仿宋"/>
          <w:iCs/>
          <w:sz w:val="32"/>
          <w:szCs w:val="32"/>
        </w:rPr>
      </w:pPr>
      <w:bookmarkStart w:id="317" w:name="_Toc9010"/>
      <w:r>
        <w:rPr>
          <w:rFonts w:hint="eastAsia" w:ascii="仿宋" w:hAnsi="仿宋" w:eastAsia="仿宋" w:cs="仿宋"/>
          <w:iCs/>
          <w:sz w:val="32"/>
          <w:szCs w:val="32"/>
        </w:rPr>
        <w:t>一、法人或其他组织的营业执照等证明文件，自然人的身份证明</w:t>
      </w:r>
      <w:bookmarkEnd w:id="317"/>
    </w:p>
    <w:p>
      <w:pPr>
        <w:rPr>
          <w:rFonts w:hint="eastAsia"/>
        </w:rPr>
      </w:pPr>
    </w:p>
    <w:p>
      <w:pPr>
        <w:rPr>
          <w:rFonts w:hint="eastAsia"/>
        </w:rPr>
      </w:pPr>
    </w:p>
    <w:p>
      <w:pPr>
        <w:pStyle w:val="4"/>
        <w:spacing w:before="0" w:after="100"/>
        <w:jc w:val="both"/>
        <w:rPr>
          <w:rFonts w:hint="eastAsia" w:ascii="仿宋" w:hAnsi="仿宋" w:eastAsia="仿宋" w:cs="仿宋"/>
          <w:iCs/>
          <w:sz w:val="32"/>
          <w:szCs w:val="32"/>
        </w:rPr>
      </w:pPr>
      <w:bookmarkStart w:id="318" w:name="_Toc11126"/>
      <w:r>
        <w:rPr>
          <w:rFonts w:hint="eastAsia" w:ascii="仿宋" w:hAnsi="仿宋" w:eastAsia="仿宋" w:cs="仿宋"/>
          <w:iCs/>
          <w:sz w:val="32"/>
          <w:szCs w:val="32"/>
        </w:rPr>
        <w:t>二、响应文件截止时间前一年的财务状况报告或银行出具的资信证明或其他会计报表等</w:t>
      </w:r>
      <w:bookmarkEnd w:id="318"/>
    </w:p>
    <w:p>
      <w:pPr>
        <w:ind w:firstLine="480" w:firstLineChars="200"/>
        <w:rPr>
          <w:rFonts w:hint="eastAsia" w:ascii="仿宋" w:hAnsi="仿宋" w:eastAsia="仿宋" w:cs="仿宋"/>
          <w:bCs/>
          <w:sz w:val="24"/>
          <w:szCs w:val="24"/>
        </w:rPr>
      </w:pPr>
      <w:r>
        <w:rPr>
          <w:rFonts w:hint="eastAsia" w:ascii="仿宋" w:hAnsi="仿宋" w:eastAsia="仿宋" w:cs="仿宋"/>
          <w:sz w:val="24"/>
          <w:szCs w:val="24"/>
        </w:rPr>
        <w:t>成立不满一个月不需提供。</w:t>
      </w:r>
    </w:p>
    <w:p>
      <w:pPr>
        <w:rPr>
          <w:rFonts w:hint="eastAsia"/>
        </w:rPr>
      </w:pPr>
    </w:p>
    <w:p>
      <w:pPr>
        <w:rPr>
          <w:rFonts w:hint="eastAsia"/>
        </w:rPr>
      </w:pPr>
    </w:p>
    <w:p>
      <w:pPr>
        <w:pStyle w:val="4"/>
        <w:spacing w:before="0" w:after="100"/>
        <w:jc w:val="both"/>
        <w:rPr>
          <w:rFonts w:hint="eastAsia" w:ascii="仿宋" w:hAnsi="仿宋" w:eastAsia="仿宋" w:cs="仿宋"/>
          <w:iCs/>
          <w:sz w:val="32"/>
          <w:szCs w:val="32"/>
        </w:rPr>
      </w:pPr>
      <w:bookmarkStart w:id="319" w:name="_Toc18067"/>
      <w:bookmarkStart w:id="320" w:name="_Toc16111"/>
      <w:r>
        <w:rPr>
          <w:rFonts w:hint="eastAsia" w:ascii="仿宋" w:hAnsi="仿宋" w:eastAsia="仿宋" w:cs="仿宋"/>
          <w:iCs/>
          <w:sz w:val="32"/>
          <w:szCs w:val="32"/>
        </w:rPr>
        <w:t>三、依法缴纳税收和社会保障资金的相关材料</w:t>
      </w:r>
      <w:bookmarkEnd w:id="319"/>
      <w:bookmarkEnd w:id="320"/>
    </w:p>
    <w:bookmarkEnd w:id="309"/>
    <w:bookmarkEnd w:id="310"/>
    <w:bookmarkEnd w:id="311"/>
    <w:p>
      <w:pPr>
        <w:spacing w:line="570" w:lineRule="exact"/>
        <w:ind w:firstLine="480" w:firstLineChars="200"/>
        <w:rPr>
          <w:rFonts w:hint="eastAsia" w:ascii="仿宋" w:hAnsi="仿宋" w:eastAsia="仿宋" w:cs="仿宋"/>
          <w:bCs/>
          <w:sz w:val="24"/>
          <w:szCs w:val="24"/>
        </w:rPr>
      </w:pPr>
      <w:bookmarkStart w:id="321" w:name="_Toc120614284"/>
      <w:r>
        <w:rPr>
          <w:rFonts w:hint="eastAsia" w:ascii="仿宋" w:hAnsi="仿宋" w:eastAsia="仿宋" w:cs="仿宋"/>
          <w:bCs/>
          <w:sz w:val="24"/>
          <w:szCs w:val="24"/>
        </w:rPr>
        <w:t>提供提交响应文件截止时间前一年内至少一个月依法缴纳税收及缴纳社会保障资金的证明材料。供应商依法享受缓缴、免缴税收、社会保障资金的提供证明材料。</w:t>
      </w:r>
    </w:p>
    <w:p>
      <w:pPr>
        <w:rPr>
          <w:rFonts w:hint="eastAsia"/>
        </w:rPr>
      </w:pPr>
    </w:p>
    <w:p>
      <w:pPr>
        <w:pStyle w:val="4"/>
        <w:spacing w:before="0" w:after="100"/>
        <w:jc w:val="both"/>
        <w:rPr>
          <w:rFonts w:hint="eastAsia" w:ascii="仿宋" w:hAnsi="仿宋" w:eastAsia="仿宋" w:cs="仿宋"/>
          <w:iCs/>
          <w:sz w:val="32"/>
          <w:szCs w:val="32"/>
        </w:rPr>
      </w:pPr>
      <w:bookmarkStart w:id="322" w:name="_Toc19161"/>
      <w:r>
        <w:rPr>
          <w:rFonts w:hint="eastAsia" w:ascii="仿宋" w:hAnsi="仿宋" w:eastAsia="仿宋" w:cs="仿宋"/>
          <w:iCs/>
          <w:sz w:val="32"/>
          <w:szCs w:val="32"/>
        </w:rPr>
        <w:br w:type="page"/>
      </w:r>
      <w:bookmarkStart w:id="323" w:name="_Toc24435"/>
      <w:r>
        <w:rPr>
          <w:rFonts w:hint="eastAsia" w:ascii="仿宋" w:hAnsi="仿宋" w:eastAsia="仿宋" w:cs="仿宋"/>
          <w:iCs/>
          <w:sz w:val="32"/>
          <w:szCs w:val="32"/>
        </w:rPr>
        <w:t>四、具备履行合同所必需的设备和专业技术能力的书面声明</w:t>
      </w:r>
      <w:bookmarkEnd w:id="322"/>
      <w:bookmarkEnd w:id="323"/>
    </w:p>
    <w:p>
      <w:pPr>
        <w:spacing w:line="570" w:lineRule="exact"/>
        <w:rPr>
          <w:rFonts w:hint="eastAsia" w:ascii="仿宋" w:hAnsi="仿宋" w:eastAsia="仿宋" w:cs="仿宋"/>
          <w:bCs/>
          <w:sz w:val="24"/>
        </w:rPr>
      </w:pPr>
      <w:r>
        <w:rPr>
          <w:rFonts w:hint="eastAsia" w:ascii="仿宋" w:hAnsi="仿宋" w:eastAsia="仿宋" w:cs="仿宋"/>
          <w:bCs/>
          <w:sz w:val="24"/>
        </w:rPr>
        <w:t>致：江苏柒采招标代理有限公司</w:t>
      </w:r>
    </w:p>
    <w:p>
      <w:pPr>
        <w:spacing w:line="570" w:lineRule="exact"/>
        <w:ind w:firstLine="492"/>
        <w:rPr>
          <w:rFonts w:hint="eastAsia" w:ascii="仿宋" w:hAnsi="仿宋" w:eastAsia="仿宋" w:cs="仿宋"/>
          <w:bCs/>
          <w:sz w:val="24"/>
        </w:rPr>
      </w:pPr>
      <w:r>
        <w:rPr>
          <w:rFonts w:hint="eastAsia" w:ascii="仿宋" w:hAnsi="仿宋" w:eastAsia="仿宋" w:cs="仿宋"/>
          <w:bCs/>
          <w:sz w:val="24"/>
        </w:rPr>
        <w:t>我单位郑重声明：我单位具备履行本项采购合同所必需的设备和专业技术能力，为履行本项采购合同我公司具备如下主要设备和主要专业技术能力：</w:t>
      </w:r>
    </w:p>
    <w:p>
      <w:pPr>
        <w:spacing w:line="570" w:lineRule="exact"/>
        <w:ind w:firstLine="492"/>
        <w:rPr>
          <w:rFonts w:hint="eastAsia" w:ascii="仿宋" w:hAnsi="仿宋" w:eastAsia="仿宋" w:cs="仿宋"/>
          <w:bCs/>
          <w:sz w:val="24"/>
        </w:rPr>
      </w:pPr>
      <w:r>
        <w:rPr>
          <w:rFonts w:hint="eastAsia" w:ascii="仿宋" w:hAnsi="仿宋" w:eastAsia="仿宋" w:cs="仿宋"/>
          <w:bCs/>
          <w:sz w:val="24"/>
        </w:rPr>
        <w:t>主要设备有：</w:t>
      </w:r>
      <w:r>
        <w:rPr>
          <w:rFonts w:hint="eastAsia" w:ascii="仿宋" w:hAnsi="仿宋" w:eastAsia="仿宋" w:cs="仿宋"/>
          <w:bCs/>
          <w:sz w:val="24"/>
          <w:u w:val="single"/>
        </w:rPr>
        <w:t xml:space="preserve">                      </w:t>
      </w:r>
      <w:r>
        <w:rPr>
          <w:rFonts w:hint="eastAsia" w:ascii="仿宋" w:hAnsi="仿宋" w:eastAsia="仿宋" w:cs="仿宋"/>
          <w:bCs/>
          <w:sz w:val="24"/>
        </w:rPr>
        <w:t>。</w:t>
      </w:r>
    </w:p>
    <w:p>
      <w:pPr>
        <w:spacing w:line="570" w:lineRule="exact"/>
        <w:ind w:firstLine="492"/>
        <w:rPr>
          <w:rFonts w:hint="eastAsia" w:ascii="仿宋" w:hAnsi="仿宋" w:eastAsia="仿宋" w:cs="仿宋"/>
          <w:bCs/>
          <w:sz w:val="24"/>
        </w:rPr>
      </w:pPr>
      <w:r>
        <w:rPr>
          <w:rFonts w:hint="eastAsia" w:ascii="仿宋" w:hAnsi="仿宋" w:eastAsia="仿宋" w:cs="仿宋"/>
          <w:bCs/>
          <w:sz w:val="24"/>
        </w:rPr>
        <w:t>主要专业技术能力有：</w:t>
      </w:r>
      <w:r>
        <w:rPr>
          <w:rFonts w:hint="eastAsia" w:ascii="仿宋" w:hAnsi="仿宋" w:eastAsia="仿宋" w:cs="仿宋"/>
          <w:bCs/>
          <w:sz w:val="24"/>
          <w:u w:val="single"/>
        </w:rPr>
        <w:t xml:space="preserve">              </w:t>
      </w:r>
      <w:r>
        <w:rPr>
          <w:rFonts w:hint="eastAsia" w:ascii="仿宋" w:hAnsi="仿宋" w:eastAsia="仿宋" w:cs="仿宋"/>
          <w:bCs/>
          <w:sz w:val="24"/>
        </w:rPr>
        <w:t>。</w:t>
      </w:r>
    </w:p>
    <w:p>
      <w:pPr>
        <w:spacing w:line="57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rPr>
        <w:t xml:space="preserve">                               供应商（加盖公章）：</w:t>
      </w:r>
    </w:p>
    <w:p>
      <w:pPr>
        <w:spacing w:line="57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rPr>
        <w:t xml:space="preserve">                                   法人或授权代表（签字）：</w:t>
      </w:r>
    </w:p>
    <w:p>
      <w:pPr>
        <w:spacing w:line="570" w:lineRule="exact"/>
        <w:ind w:right="480"/>
        <w:jc w:val="center"/>
        <w:rPr>
          <w:rFonts w:hint="eastAsia" w:ascii="仿宋" w:hAnsi="仿宋" w:eastAsia="仿宋" w:cs="仿宋"/>
          <w:bCs/>
          <w:sz w:val="24"/>
        </w:rPr>
      </w:pPr>
      <w:r>
        <w:rPr>
          <w:rFonts w:hint="eastAsia" w:ascii="仿宋" w:hAnsi="仿宋" w:eastAsia="仿宋" w:cs="仿宋"/>
          <w:sz w:val="24"/>
          <w:szCs w:val="24"/>
        </w:rPr>
        <w:t xml:space="preserve">                         日  期：</w:t>
      </w:r>
      <w:r>
        <w:rPr>
          <w:rFonts w:hint="eastAsia" w:ascii="仿宋" w:hAnsi="仿宋" w:eastAsia="仿宋" w:cs="仿宋"/>
          <w:bCs/>
          <w:sz w:val="24"/>
        </w:rPr>
        <w:t xml:space="preserve">   </w:t>
      </w:r>
    </w:p>
    <w:p>
      <w:pPr>
        <w:rPr>
          <w:rFonts w:hint="eastAsia"/>
        </w:rPr>
      </w:pPr>
      <w:r>
        <w:rPr>
          <w:rFonts w:hint="eastAsia"/>
        </w:rPr>
        <w:t xml:space="preserve">                               </w:t>
      </w:r>
    </w:p>
    <w:p>
      <w:pPr>
        <w:rPr>
          <w:rFonts w:hint="eastAsia"/>
        </w:rPr>
      </w:pPr>
      <w:bookmarkStart w:id="324" w:name="_Toc1121"/>
      <w:bookmarkStart w:id="325" w:name="_Toc778"/>
    </w:p>
    <w:p>
      <w:pPr>
        <w:rPr>
          <w:rFonts w:hint="eastAsia"/>
        </w:rPr>
      </w:pPr>
    </w:p>
    <w:p>
      <w:pPr>
        <w:pStyle w:val="4"/>
        <w:numPr>
          <w:ilvl w:val="0"/>
          <w:numId w:val="5"/>
        </w:numPr>
        <w:spacing w:before="0" w:after="100"/>
        <w:jc w:val="both"/>
        <w:rPr>
          <w:rFonts w:hint="eastAsia" w:ascii="仿宋" w:hAnsi="仿宋" w:eastAsia="仿宋" w:cs="仿宋"/>
          <w:iCs/>
          <w:sz w:val="32"/>
          <w:szCs w:val="32"/>
        </w:rPr>
      </w:pPr>
      <w:r>
        <w:rPr>
          <w:rFonts w:hint="eastAsia" w:ascii="仿宋" w:hAnsi="仿宋" w:eastAsia="仿宋" w:cs="仿宋"/>
          <w:iCs/>
          <w:sz w:val="32"/>
          <w:szCs w:val="32"/>
        </w:rPr>
        <w:t>参加政府采购活动前3年内在经营活动中没有重大违法</w:t>
      </w:r>
    </w:p>
    <w:p>
      <w:pPr>
        <w:pStyle w:val="4"/>
        <w:spacing w:before="0" w:after="100"/>
        <w:jc w:val="both"/>
        <w:rPr>
          <w:rFonts w:hint="eastAsia" w:ascii="仿宋" w:hAnsi="仿宋" w:eastAsia="仿宋" w:cs="仿宋"/>
          <w:b w:val="0"/>
          <w:bCs w:val="0"/>
          <w:sz w:val="36"/>
          <w:szCs w:val="36"/>
        </w:rPr>
      </w:pPr>
      <w:r>
        <w:rPr>
          <w:rFonts w:hint="eastAsia" w:ascii="仿宋" w:hAnsi="仿宋" w:eastAsia="仿宋" w:cs="仿宋"/>
          <w:iCs/>
          <w:sz w:val="32"/>
          <w:szCs w:val="32"/>
        </w:rPr>
        <w:t>记录的书面声明</w:t>
      </w:r>
      <w:bookmarkEnd w:id="324"/>
      <w:bookmarkEnd w:id="325"/>
      <w:r>
        <w:rPr>
          <w:rFonts w:hint="eastAsia" w:ascii="仿宋" w:hAnsi="仿宋" w:eastAsia="仿宋" w:cs="仿宋"/>
          <w:b w:val="0"/>
          <w:bCs w:val="0"/>
        </w:rPr>
        <w:t xml:space="preserve">       </w:t>
      </w:r>
      <w:r>
        <w:rPr>
          <w:rFonts w:hint="eastAsia" w:ascii="仿宋" w:hAnsi="仿宋" w:eastAsia="仿宋" w:cs="仿宋"/>
          <w:b w:val="0"/>
          <w:bCs w:val="0"/>
          <w:sz w:val="36"/>
          <w:szCs w:val="36"/>
        </w:rPr>
        <w:t xml:space="preserve">    </w:t>
      </w:r>
    </w:p>
    <w:p>
      <w:pPr>
        <w:spacing w:line="570" w:lineRule="exact"/>
        <w:rPr>
          <w:rFonts w:hint="eastAsia" w:ascii="仿宋" w:hAnsi="仿宋" w:eastAsia="仿宋" w:cs="仿宋"/>
          <w:bCs/>
          <w:sz w:val="24"/>
        </w:rPr>
      </w:pPr>
      <w:r>
        <w:rPr>
          <w:rFonts w:hint="eastAsia" w:ascii="仿宋" w:hAnsi="仿宋" w:eastAsia="仿宋" w:cs="仿宋"/>
          <w:bCs/>
          <w:sz w:val="24"/>
        </w:rPr>
        <w:t>致：江苏柒采招标代理有限公司</w:t>
      </w:r>
    </w:p>
    <w:p>
      <w:pPr>
        <w:spacing w:line="570" w:lineRule="exact"/>
        <w:ind w:firstLine="480" w:firstLineChars="200"/>
        <w:rPr>
          <w:rFonts w:hint="eastAsia" w:ascii="仿宋" w:hAnsi="仿宋" w:eastAsia="仿宋" w:cs="仿宋"/>
          <w:bCs/>
          <w:sz w:val="24"/>
        </w:rPr>
      </w:pPr>
      <w:r>
        <w:rPr>
          <w:rFonts w:hint="eastAsia" w:ascii="仿宋" w:hAnsi="仿宋" w:eastAsia="仿宋" w:cs="仿宋"/>
          <w:bCs/>
          <w:sz w:val="24"/>
        </w:rPr>
        <w:t>我单位郑重声明：参加本次政府采购活动前3年内，我单位在经营活动中没有因违法经营受到刑事处罚或者责令停产停业、吊销许可证或者执照、较大数额罚款等行政处罚。</w:t>
      </w:r>
    </w:p>
    <w:p>
      <w:pPr>
        <w:spacing w:line="57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rPr>
        <w:t xml:space="preserve">                               供应商（加盖公章）：</w:t>
      </w:r>
    </w:p>
    <w:p>
      <w:pPr>
        <w:spacing w:line="57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rPr>
        <w:t xml:space="preserve">                                   法人或授权代表（签字）：</w:t>
      </w:r>
    </w:p>
    <w:p>
      <w:pPr>
        <w:spacing w:line="570" w:lineRule="exact"/>
        <w:ind w:right="480"/>
        <w:jc w:val="center"/>
        <w:rPr>
          <w:rFonts w:hint="eastAsia" w:ascii="仿宋" w:hAnsi="仿宋" w:eastAsia="仿宋" w:cs="仿宋"/>
          <w:sz w:val="24"/>
          <w:szCs w:val="24"/>
        </w:rPr>
      </w:pPr>
      <w:r>
        <w:rPr>
          <w:rFonts w:hint="eastAsia" w:ascii="仿宋" w:hAnsi="仿宋" w:eastAsia="仿宋" w:cs="仿宋"/>
          <w:sz w:val="24"/>
          <w:szCs w:val="24"/>
        </w:rPr>
        <w:t xml:space="preserve">                         日  期：</w:t>
      </w:r>
    </w:p>
    <w:p>
      <w:pPr>
        <w:pStyle w:val="4"/>
        <w:spacing w:before="0" w:after="100"/>
        <w:jc w:val="both"/>
        <w:rPr>
          <w:rFonts w:hint="eastAsia" w:ascii="仿宋" w:hAnsi="仿宋" w:eastAsia="仿宋" w:cs="仿宋"/>
          <w:iCs/>
          <w:sz w:val="32"/>
          <w:szCs w:val="32"/>
        </w:rPr>
      </w:pPr>
      <w:bookmarkStart w:id="326" w:name="_Toc17108"/>
      <w:r>
        <w:rPr>
          <w:rFonts w:hint="eastAsia" w:ascii="仿宋" w:hAnsi="仿宋" w:eastAsia="仿宋" w:cs="仿宋"/>
          <w:iCs/>
          <w:sz w:val="32"/>
          <w:szCs w:val="32"/>
        </w:rPr>
        <w:br w:type="page"/>
      </w:r>
      <w:bookmarkStart w:id="327" w:name="_Toc31833"/>
      <w:r>
        <w:rPr>
          <w:rFonts w:hint="eastAsia" w:ascii="仿宋" w:hAnsi="仿宋" w:eastAsia="仿宋" w:cs="仿宋"/>
          <w:iCs/>
          <w:sz w:val="32"/>
          <w:szCs w:val="32"/>
        </w:rPr>
        <w:t>六、特定资格要求的证明文件</w:t>
      </w:r>
      <w:bookmarkEnd w:id="326"/>
      <w:bookmarkEnd w:id="327"/>
    </w:p>
    <w:p>
      <w:pPr>
        <w:spacing w:line="460" w:lineRule="exact"/>
        <w:rPr>
          <w:rFonts w:hint="eastAsia" w:ascii="仿宋" w:hAnsi="仿宋" w:eastAsia="仿宋" w:cs="仿宋"/>
          <w:bCs/>
          <w:sz w:val="24"/>
        </w:rPr>
      </w:pPr>
      <w:r>
        <w:rPr>
          <w:rFonts w:hint="eastAsia" w:ascii="仿宋" w:hAnsi="仿宋" w:eastAsia="仿宋" w:cs="仿宋"/>
          <w:sz w:val="24"/>
        </w:rPr>
        <w:t xml:space="preserve">    如果本项目申请人的特定资格要求中要求提供的，必须提供。</w:t>
      </w:r>
    </w:p>
    <w:p>
      <w:pPr>
        <w:rPr>
          <w:rFonts w:hint="eastAsia"/>
        </w:rPr>
      </w:pPr>
      <w:bookmarkStart w:id="328" w:name="_Toc32724"/>
      <w:bookmarkStart w:id="329" w:name="_Toc5587"/>
    </w:p>
    <w:p>
      <w:pPr>
        <w:rPr>
          <w:rFonts w:hint="eastAsia"/>
        </w:rPr>
      </w:pPr>
    </w:p>
    <w:p>
      <w:pPr>
        <w:pStyle w:val="4"/>
        <w:spacing w:before="0" w:after="100"/>
        <w:jc w:val="both"/>
        <w:rPr>
          <w:rFonts w:hint="eastAsia" w:ascii="仿宋" w:hAnsi="仿宋" w:eastAsia="仿宋" w:cs="仿宋"/>
          <w:iCs/>
          <w:sz w:val="32"/>
          <w:szCs w:val="32"/>
        </w:rPr>
      </w:pPr>
      <w:r>
        <w:rPr>
          <w:rFonts w:hint="eastAsia" w:ascii="仿宋" w:hAnsi="仿宋" w:eastAsia="仿宋" w:cs="仿宋"/>
          <w:iCs/>
          <w:sz w:val="32"/>
          <w:szCs w:val="32"/>
        </w:rPr>
        <w:t>七、承诺函</w:t>
      </w:r>
      <w:bookmarkEnd w:id="328"/>
    </w:p>
    <w:p>
      <w:pPr>
        <w:spacing w:line="460" w:lineRule="exact"/>
        <w:rPr>
          <w:rFonts w:hint="eastAsia" w:ascii="仿宋" w:hAnsi="仿宋" w:eastAsia="仿宋" w:cs="仿宋"/>
          <w:bCs/>
          <w:sz w:val="24"/>
        </w:rPr>
      </w:pPr>
      <w:r>
        <w:rPr>
          <w:rFonts w:hint="eastAsia" w:ascii="仿宋" w:hAnsi="仿宋" w:eastAsia="仿宋" w:cs="仿宋"/>
          <w:bCs/>
          <w:sz w:val="24"/>
        </w:rPr>
        <w:t>致：江苏柒采招标代理有限公司</w:t>
      </w:r>
    </w:p>
    <w:p>
      <w:pPr>
        <w:spacing w:line="480" w:lineRule="auto"/>
        <w:ind w:firstLine="440" w:firstLineChars="200"/>
        <w:rPr>
          <w:rFonts w:hint="eastAsia" w:eastAsia="仿宋"/>
        </w:rPr>
      </w:pPr>
      <w:r>
        <w:rPr>
          <w:rFonts w:hint="eastAsia" w:ascii="仿宋" w:hAnsi="仿宋" w:eastAsia="仿宋" w:cs="仿宋"/>
          <w:color w:val="000000"/>
          <w:sz w:val="22"/>
          <w:szCs w:val="22"/>
        </w:rPr>
        <w:t>根据贵方</w:t>
      </w:r>
      <w:r>
        <w:rPr>
          <w:rFonts w:hint="eastAsia" w:ascii="仿宋" w:hAnsi="仿宋" w:eastAsia="仿宋" w:cs="仿宋"/>
          <w:color w:val="000000"/>
          <w:sz w:val="22"/>
          <w:szCs w:val="22"/>
          <w:u w:val="single"/>
        </w:rPr>
        <w:t>（项目名称）（项目编号）</w:t>
      </w:r>
      <w:r>
        <w:rPr>
          <w:rFonts w:hint="eastAsia" w:ascii="仿宋" w:hAnsi="仿宋" w:eastAsia="仿宋" w:cs="仿宋"/>
          <w:color w:val="000000"/>
          <w:sz w:val="22"/>
          <w:szCs w:val="22"/>
        </w:rPr>
        <w:t>竞争性磋商公告，我公司郑重承诺：在参加本次政府采购活动不存在（1）负责人为同一人或者存在直接控股、管理关系的不同供应商，不得参加同一合同项下的政府采购活动。（2）供应商被“信用中国”（www.creditchina.gov.cn）、“中国政府采购网"(www.ccgp.gov.cn)等网站列入失信被执行人、重大税收违法案件当事人名单、政府采购严重违法失信行为记录名单。（3）为采购项目提供整体设计、规范编制或者项目管理、监理、检测等服务的供应商参加本项目的采购活动。</w:t>
      </w:r>
    </w:p>
    <w:p>
      <w:pPr>
        <w:spacing w:line="480" w:lineRule="auto"/>
        <w:ind w:firstLine="440" w:firstLineChars="200"/>
        <w:rPr>
          <w:rFonts w:hint="eastAsia" w:ascii="仿宋" w:hAnsi="仿宋" w:eastAsia="仿宋" w:cs="仿宋"/>
          <w:color w:val="000000"/>
          <w:sz w:val="22"/>
          <w:szCs w:val="22"/>
        </w:rPr>
      </w:pPr>
      <w:r>
        <w:rPr>
          <w:rFonts w:hint="eastAsia" w:ascii="仿宋" w:hAnsi="仿宋" w:eastAsia="仿宋" w:cs="仿宋"/>
          <w:color w:val="000000"/>
          <w:sz w:val="22"/>
          <w:szCs w:val="22"/>
        </w:rPr>
        <w:t>特此承诺！</w:t>
      </w:r>
    </w:p>
    <w:p>
      <w:pPr>
        <w:spacing w:line="56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rPr>
        <w:t xml:space="preserve">                               供应商（加盖公章）：</w:t>
      </w:r>
    </w:p>
    <w:p>
      <w:pPr>
        <w:spacing w:line="560" w:lineRule="exact"/>
        <w:ind w:right="180" w:firstLine="360" w:firstLineChars="150"/>
        <w:jc w:val="center"/>
        <w:rPr>
          <w:rFonts w:hint="eastAsia" w:ascii="仿宋" w:hAnsi="仿宋" w:eastAsia="仿宋" w:cs="仿宋"/>
          <w:sz w:val="24"/>
          <w:szCs w:val="24"/>
        </w:rPr>
      </w:pPr>
      <w:r>
        <w:rPr>
          <w:rFonts w:hint="eastAsia" w:ascii="仿宋" w:hAnsi="仿宋" w:eastAsia="仿宋" w:cs="仿宋"/>
          <w:sz w:val="24"/>
          <w:szCs w:val="24"/>
        </w:rPr>
        <w:t xml:space="preserve">                                   法人或授权代表（签字）：</w:t>
      </w:r>
    </w:p>
    <w:p>
      <w:pPr>
        <w:spacing w:line="560" w:lineRule="exact"/>
        <w:ind w:right="480"/>
        <w:jc w:val="center"/>
        <w:rPr>
          <w:rFonts w:hint="eastAsia" w:ascii="仿宋" w:hAnsi="仿宋" w:eastAsia="仿宋" w:cs="仿宋"/>
          <w:sz w:val="24"/>
          <w:szCs w:val="24"/>
        </w:rPr>
      </w:pPr>
      <w:r>
        <w:rPr>
          <w:rFonts w:hint="eastAsia" w:ascii="仿宋" w:hAnsi="仿宋" w:eastAsia="仿宋" w:cs="仿宋"/>
          <w:sz w:val="24"/>
          <w:szCs w:val="24"/>
        </w:rPr>
        <w:t xml:space="preserve">                         日  期：</w:t>
      </w:r>
    </w:p>
    <w:p>
      <w:pPr>
        <w:pStyle w:val="4"/>
        <w:spacing w:before="0" w:after="100"/>
        <w:jc w:val="both"/>
        <w:rPr>
          <w:rFonts w:hint="eastAsia" w:ascii="仿宋" w:hAnsi="仿宋" w:eastAsia="仿宋" w:cs="仿宋"/>
          <w:iCs/>
          <w:sz w:val="32"/>
          <w:szCs w:val="32"/>
        </w:rPr>
      </w:pPr>
      <w:r>
        <w:rPr>
          <w:rFonts w:hint="eastAsia" w:ascii="仿宋" w:hAnsi="仿宋" w:eastAsia="仿宋" w:cs="仿宋"/>
          <w:iCs/>
          <w:sz w:val="32"/>
          <w:szCs w:val="32"/>
        </w:rPr>
        <w:br w:type="page"/>
      </w:r>
      <w:bookmarkStart w:id="330" w:name="_Toc5161"/>
      <w:r>
        <w:rPr>
          <w:rFonts w:hint="eastAsia" w:ascii="仿宋" w:hAnsi="仿宋" w:eastAsia="仿宋" w:cs="仿宋"/>
          <w:iCs/>
          <w:sz w:val="32"/>
          <w:szCs w:val="32"/>
        </w:rPr>
        <w:t>八、法人授权书</w:t>
      </w:r>
      <w:bookmarkEnd w:id="329"/>
      <w:bookmarkEnd w:id="330"/>
    </w:p>
    <w:p>
      <w:pPr>
        <w:pStyle w:val="66"/>
        <w:spacing w:line="570" w:lineRule="exact"/>
        <w:ind w:left="105" w:leftChars="50" w:firstLine="480"/>
        <w:rPr>
          <w:rFonts w:hint="eastAsia" w:ascii="仿宋" w:hAnsi="仿宋" w:eastAsia="仿宋" w:cs="仿宋"/>
          <w:sz w:val="24"/>
          <w:szCs w:val="24"/>
        </w:rPr>
      </w:pPr>
      <w:r>
        <w:rPr>
          <w:rFonts w:hint="eastAsia" w:ascii="仿宋" w:hAnsi="仿宋" w:eastAsia="仿宋" w:cs="仿宋"/>
          <w:sz w:val="24"/>
          <w:szCs w:val="24"/>
        </w:rPr>
        <w:t>本授权书声明：____________（供应商名称）授权________________（被授权人的姓名）为我方就</w:t>
      </w:r>
      <w:r>
        <w:rPr>
          <w:rFonts w:hint="eastAsia" w:ascii="仿宋" w:hAnsi="仿宋" w:eastAsia="仿宋" w:cs="仿宋"/>
          <w:sz w:val="24"/>
          <w:szCs w:val="24"/>
          <w:u w:val="single"/>
        </w:rPr>
        <w:t xml:space="preserve">项目编号为        </w:t>
      </w:r>
      <w:r>
        <w:rPr>
          <w:rFonts w:hint="eastAsia" w:ascii="仿宋" w:hAnsi="仿宋" w:eastAsia="仿宋" w:cs="仿宋"/>
          <w:sz w:val="24"/>
          <w:szCs w:val="24"/>
        </w:rPr>
        <w:t>号的</w:t>
      </w:r>
      <w:r>
        <w:rPr>
          <w:rFonts w:hint="eastAsia" w:ascii="仿宋" w:hAnsi="仿宋" w:eastAsia="仿宋" w:cs="仿宋"/>
          <w:sz w:val="24"/>
          <w:szCs w:val="24"/>
          <w:u w:val="single"/>
        </w:rPr>
        <w:t xml:space="preserve">                </w:t>
      </w:r>
      <w:r>
        <w:rPr>
          <w:rFonts w:hint="eastAsia" w:ascii="仿宋" w:hAnsi="仿宋" w:eastAsia="仿宋" w:cs="仿宋"/>
          <w:sz w:val="24"/>
          <w:szCs w:val="24"/>
        </w:rPr>
        <w:t>项目采购活动的合法代理人，以本单位名义全权处理一切与该项目采购有关的事务。</w:t>
      </w:r>
    </w:p>
    <w:p>
      <w:pPr>
        <w:pStyle w:val="66"/>
        <w:spacing w:line="570" w:lineRule="exact"/>
        <w:ind w:left="105" w:leftChars="50" w:firstLine="480"/>
        <w:rPr>
          <w:rFonts w:hint="eastAsia" w:ascii="仿宋" w:hAnsi="仿宋" w:eastAsia="仿宋" w:cs="仿宋"/>
          <w:sz w:val="24"/>
          <w:szCs w:val="24"/>
        </w:rPr>
      </w:pPr>
      <w:r>
        <w:rPr>
          <w:rFonts w:hint="eastAsia" w:ascii="仿宋" w:hAnsi="仿宋" w:eastAsia="仿宋" w:cs="仿宋"/>
          <w:sz w:val="24"/>
          <w:szCs w:val="24"/>
        </w:rPr>
        <w:t>本授权书于______年____月____日起生效，特此声明。</w:t>
      </w:r>
    </w:p>
    <w:p>
      <w:pPr>
        <w:pStyle w:val="66"/>
        <w:spacing w:line="570" w:lineRule="exact"/>
        <w:ind w:left="105" w:leftChars="50" w:firstLine="0" w:firstLineChars="0"/>
        <w:rPr>
          <w:rFonts w:hint="eastAsia" w:ascii="仿宋" w:hAnsi="仿宋" w:eastAsia="仿宋" w:cs="仿宋"/>
          <w:sz w:val="24"/>
          <w:szCs w:val="24"/>
          <w:u w:val="single"/>
        </w:rPr>
      </w:pPr>
      <w:r>
        <w:rPr>
          <w:rFonts w:hint="eastAsia" w:ascii="仿宋" w:hAnsi="仿宋" w:eastAsia="仿宋" w:cs="仿宋"/>
          <w:sz w:val="24"/>
          <w:szCs w:val="24"/>
        </w:rPr>
        <w:t xml:space="preserve">          被授权人身份证号码：</w:t>
      </w:r>
      <w:r>
        <w:rPr>
          <w:rFonts w:hint="eastAsia" w:ascii="仿宋" w:hAnsi="仿宋" w:eastAsia="仿宋" w:cs="仿宋"/>
          <w:sz w:val="24"/>
          <w:szCs w:val="24"/>
          <w:u w:val="single"/>
        </w:rPr>
        <w:t xml:space="preserve">                              </w:t>
      </w:r>
    </w:p>
    <w:p>
      <w:pPr>
        <w:pStyle w:val="66"/>
        <w:spacing w:line="570" w:lineRule="exact"/>
        <w:ind w:left="105" w:leftChars="50" w:firstLine="0" w:firstLineChars="0"/>
        <w:rPr>
          <w:rFonts w:hint="eastAsia" w:ascii="仿宋" w:hAnsi="仿宋" w:eastAsia="仿宋" w:cs="仿宋"/>
          <w:sz w:val="24"/>
          <w:szCs w:val="24"/>
          <w:u w:val="single"/>
        </w:rPr>
      </w:pPr>
      <w:r>
        <w:rPr>
          <w:rFonts w:hint="eastAsia" w:ascii="仿宋" w:hAnsi="仿宋" w:eastAsia="仿宋" w:cs="仿宋"/>
          <w:sz w:val="24"/>
          <w:szCs w:val="24"/>
        </w:rPr>
        <w:t xml:space="preserve">          被授权人联系电话（手机）：</w:t>
      </w:r>
      <w:r>
        <w:rPr>
          <w:rFonts w:hint="eastAsia" w:ascii="仿宋" w:hAnsi="仿宋" w:eastAsia="仿宋" w:cs="仿宋"/>
          <w:sz w:val="24"/>
          <w:szCs w:val="24"/>
          <w:u w:val="single"/>
        </w:rPr>
        <w:t xml:space="preserve">                          </w:t>
      </w:r>
    </w:p>
    <w:p>
      <w:pPr>
        <w:pStyle w:val="66"/>
        <w:spacing w:line="570" w:lineRule="exact"/>
        <w:ind w:left="105" w:leftChars="50" w:firstLine="1200" w:firstLineChars="500"/>
        <w:rPr>
          <w:rFonts w:hint="eastAsia" w:ascii="仿宋" w:hAnsi="仿宋" w:eastAsia="仿宋" w:cs="仿宋"/>
          <w:sz w:val="24"/>
          <w:szCs w:val="24"/>
        </w:rPr>
      </w:pPr>
      <w:r>
        <w:rPr>
          <w:rFonts w:hint="eastAsia" w:ascii="仿宋" w:hAnsi="仿宋" w:eastAsia="仿宋" w:cs="仿宋"/>
          <w:sz w:val="24"/>
          <w:szCs w:val="24"/>
        </w:rPr>
        <w:t>授权单位名称：</w:t>
      </w:r>
      <w:r>
        <w:rPr>
          <w:rFonts w:hint="eastAsia" w:ascii="仿宋" w:hAnsi="仿宋" w:eastAsia="仿宋" w:cs="仿宋"/>
          <w:sz w:val="24"/>
          <w:szCs w:val="24"/>
          <w:u w:val="single"/>
        </w:rPr>
        <w:t xml:space="preserve">                         （加盖公章）</w:t>
      </w:r>
    </w:p>
    <w:p>
      <w:pPr>
        <w:pStyle w:val="66"/>
        <w:spacing w:line="570" w:lineRule="exact"/>
        <w:ind w:left="105" w:leftChars="50" w:firstLine="480"/>
        <w:rPr>
          <w:rFonts w:hint="eastAsia" w:ascii="仿宋" w:hAnsi="仿宋" w:eastAsia="仿宋" w:cs="仿宋"/>
          <w:sz w:val="24"/>
          <w:szCs w:val="24"/>
          <w:u w:val="single"/>
        </w:rPr>
      </w:pPr>
      <w:r>
        <w:rPr>
          <w:rFonts w:hint="eastAsia" w:ascii="仿宋" w:hAnsi="仿宋" w:eastAsia="仿宋" w:cs="仿宋"/>
          <w:sz w:val="24"/>
          <w:szCs w:val="24"/>
        </w:rPr>
        <w:t xml:space="preserve">      单位地址：</w:t>
      </w:r>
      <w:r>
        <w:rPr>
          <w:rFonts w:hint="eastAsia" w:ascii="仿宋" w:hAnsi="仿宋" w:eastAsia="仿宋" w:cs="仿宋"/>
          <w:sz w:val="24"/>
          <w:szCs w:val="24"/>
          <w:u w:val="single"/>
        </w:rPr>
        <w:t xml:space="preserve">                                         </w:t>
      </w:r>
    </w:p>
    <w:p>
      <w:pPr>
        <w:pStyle w:val="66"/>
        <w:spacing w:line="570" w:lineRule="exact"/>
        <w:ind w:left="105" w:leftChars="50" w:firstLine="480"/>
        <w:rPr>
          <w:rFonts w:hint="eastAsia" w:ascii="仿宋" w:hAnsi="仿宋" w:eastAsia="仿宋" w:cs="仿宋"/>
          <w:sz w:val="24"/>
          <w:szCs w:val="24"/>
        </w:rPr>
      </w:pPr>
      <w:r>
        <w:rPr>
          <w:rFonts w:hint="eastAsia" w:ascii="仿宋" w:hAnsi="仿宋" w:eastAsia="仿宋" w:cs="仿宋"/>
          <w:sz w:val="24"/>
          <w:szCs w:val="24"/>
        </w:rPr>
        <w:t xml:space="preserve">      日期：</w:t>
      </w:r>
      <w:bookmarkStart w:id="331" w:name="_Hlt26671380"/>
      <w:bookmarkEnd w:id="331"/>
      <w:bookmarkStart w:id="332" w:name="_Hlt26955070"/>
      <w:bookmarkEnd w:id="332"/>
      <w:bookmarkStart w:id="333" w:name="_格式3__银行出具的资信证明"/>
      <w:bookmarkEnd w:id="333"/>
      <w:r>
        <w:rPr>
          <w:rFonts w:hint="eastAsia" w:ascii="仿宋" w:hAnsi="仿宋" w:eastAsia="仿宋" w:cs="仿宋"/>
          <w:sz w:val="24"/>
          <w:szCs w:val="24"/>
          <w:u w:val="single"/>
        </w:rPr>
        <w:t xml:space="preserve">                                             </w:t>
      </w:r>
    </w:p>
    <w:p>
      <w:pPr>
        <w:pStyle w:val="66"/>
        <w:spacing w:line="570" w:lineRule="exact"/>
        <w:ind w:left="105" w:leftChars="50" w:firstLine="482"/>
        <w:rPr>
          <w:rFonts w:hint="eastAsia" w:ascii="仿宋" w:hAnsi="仿宋" w:eastAsia="仿宋" w:cs="仿宋"/>
          <w:sz w:val="24"/>
          <w:szCs w:val="24"/>
        </w:rPr>
      </w:pPr>
      <w:r>
        <w:rPr>
          <w:rFonts w:hint="eastAsia" w:ascii="仿宋" w:hAnsi="仿宋" w:eastAsia="仿宋" w:cs="仿宋"/>
          <w:b/>
          <w:bCs/>
          <w:sz w:val="24"/>
          <w:szCs w:val="24"/>
        </w:rPr>
        <w:t>附：法定代表人、供应商授权代表的身份证复印件</w:t>
      </w:r>
    </w:p>
    <w:p>
      <w:pPr>
        <w:pStyle w:val="8"/>
        <w:rPr>
          <w:rFonts w:hint="eastAsia" w:ascii="仿宋" w:hAnsi="仿宋" w:eastAsia="仿宋" w:cs="仿宋"/>
          <w:i/>
          <w:sz w:val="24"/>
          <w:szCs w:val="24"/>
          <w:u w:val="single"/>
        </w:rPr>
      </w:pPr>
    </w:p>
    <w:p>
      <w:pPr>
        <w:pStyle w:val="66"/>
        <w:ind w:firstLine="560"/>
        <w:rPr>
          <w:rFonts w:hint="eastAsia" w:ascii="仿宋" w:hAnsi="仿宋" w:eastAsia="仿宋" w:cs="仿宋"/>
        </w:rPr>
      </w:pPr>
    </w:p>
    <w:p>
      <w:pPr>
        <w:rPr>
          <w:rFonts w:hint="eastAsia"/>
        </w:rPr>
      </w:pPr>
    </w:p>
    <w:p>
      <w:pPr>
        <w:rPr>
          <w:rFonts w:hint="eastAsia" w:ascii="仿宋" w:hAnsi="仿宋" w:eastAsia="仿宋" w:cs="仿宋"/>
          <w:bCs/>
          <w:i/>
          <w:sz w:val="32"/>
          <w:szCs w:val="32"/>
          <w:u w:val="single"/>
        </w:rPr>
      </w:pPr>
    </w:p>
    <w:p>
      <w:pPr>
        <w:pStyle w:val="21"/>
        <w:ind w:left="1260"/>
        <w:rPr>
          <w:rFonts w:hint="eastAsia" w:ascii="仿宋" w:hAnsi="仿宋" w:eastAsia="仿宋" w:cs="仿宋"/>
          <w:bCs/>
          <w:i/>
          <w:sz w:val="32"/>
          <w:szCs w:val="32"/>
          <w:u w:val="single"/>
        </w:rPr>
      </w:pPr>
    </w:p>
    <w:p>
      <w:pPr>
        <w:rPr>
          <w:rFonts w:hint="eastAsia" w:ascii="仿宋" w:hAnsi="仿宋" w:eastAsia="仿宋" w:cs="仿宋"/>
          <w:bCs/>
          <w:i/>
          <w:sz w:val="32"/>
          <w:szCs w:val="32"/>
          <w:u w:val="single"/>
        </w:rPr>
      </w:pPr>
    </w:p>
    <w:p>
      <w:pPr>
        <w:pStyle w:val="21"/>
        <w:ind w:left="1260"/>
        <w:rPr>
          <w:rFonts w:hint="eastAsia" w:ascii="仿宋" w:hAnsi="仿宋" w:eastAsia="仿宋" w:cs="仿宋"/>
          <w:bCs/>
          <w:i/>
          <w:sz w:val="32"/>
          <w:szCs w:val="32"/>
          <w:u w:val="single"/>
        </w:rPr>
      </w:pPr>
    </w:p>
    <w:p>
      <w:pPr>
        <w:rPr>
          <w:rFonts w:hint="eastAsia" w:ascii="仿宋" w:hAnsi="仿宋" w:eastAsia="仿宋" w:cs="仿宋"/>
          <w:bCs/>
          <w:i/>
          <w:sz w:val="32"/>
          <w:szCs w:val="32"/>
          <w:u w:val="single"/>
        </w:rPr>
      </w:pPr>
    </w:p>
    <w:p>
      <w:pPr>
        <w:pStyle w:val="21"/>
        <w:ind w:left="1260"/>
        <w:rPr>
          <w:rFonts w:hint="eastAsia" w:ascii="仿宋" w:hAnsi="仿宋" w:eastAsia="仿宋" w:cs="仿宋"/>
          <w:bCs/>
          <w:i/>
          <w:sz w:val="32"/>
          <w:szCs w:val="32"/>
          <w:u w:val="single"/>
        </w:rPr>
      </w:pPr>
    </w:p>
    <w:p>
      <w:pPr>
        <w:rPr>
          <w:rFonts w:hint="eastAsia" w:ascii="仿宋" w:hAnsi="仿宋" w:eastAsia="仿宋" w:cs="仿宋"/>
          <w:bCs/>
          <w:i/>
          <w:sz w:val="32"/>
          <w:szCs w:val="32"/>
          <w:u w:val="single"/>
        </w:rPr>
      </w:pPr>
    </w:p>
    <w:p>
      <w:pPr>
        <w:pStyle w:val="4"/>
        <w:spacing w:before="0" w:after="100"/>
        <w:jc w:val="both"/>
        <w:rPr>
          <w:rFonts w:hint="eastAsia" w:ascii="仿宋" w:hAnsi="仿宋" w:eastAsia="仿宋" w:cs="仿宋"/>
          <w:iCs/>
          <w:sz w:val="32"/>
          <w:szCs w:val="32"/>
        </w:rPr>
      </w:pPr>
      <w:bookmarkStart w:id="334" w:name="_Toc17268"/>
      <w:r>
        <w:rPr>
          <w:rFonts w:hint="eastAsia" w:ascii="仿宋" w:hAnsi="仿宋" w:eastAsia="仿宋" w:cs="仿宋"/>
          <w:iCs/>
          <w:sz w:val="32"/>
          <w:szCs w:val="32"/>
        </w:rPr>
        <w:br w:type="page"/>
      </w:r>
      <w:bookmarkStart w:id="335" w:name="_Toc6155"/>
      <w:r>
        <w:rPr>
          <w:rFonts w:hint="eastAsia" w:ascii="仿宋" w:hAnsi="仿宋" w:eastAsia="仿宋" w:cs="仿宋"/>
          <w:iCs/>
          <w:sz w:val="32"/>
          <w:szCs w:val="32"/>
        </w:rPr>
        <w:t>九、响应函</w:t>
      </w:r>
      <w:bookmarkEnd w:id="334"/>
      <w:bookmarkEnd w:id="335"/>
    </w:p>
    <w:p>
      <w:pPr>
        <w:pStyle w:val="68"/>
        <w:spacing w:before="0" w:after="0" w:line="530" w:lineRule="exact"/>
        <w:ind w:firstLine="0"/>
        <w:rPr>
          <w:rFonts w:hint="eastAsia" w:ascii="仿宋" w:hAnsi="仿宋" w:eastAsia="仿宋" w:cs="仿宋"/>
          <w:kern w:val="2"/>
          <w:szCs w:val="21"/>
        </w:rPr>
      </w:pPr>
      <w:r>
        <w:rPr>
          <w:rFonts w:hint="eastAsia" w:ascii="仿宋" w:hAnsi="仿宋" w:eastAsia="仿宋" w:cs="仿宋"/>
          <w:kern w:val="2"/>
          <w:szCs w:val="21"/>
        </w:rPr>
        <w:t>致：江苏柒采招标代理有限公司</w:t>
      </w:r>
    </w:p>
    <w:p>
      <w:pPr>
        <w:pStyle w:val="68"/>
        <w:spacing w:before="0" w:after="0" w:line="530" w:lineRule="exact"/>
        <w:ind w:firstLineChars="200"/>
        <w:rPr>
          <w:rFonts w:hint="eastAsia" w:ascii="仿宋" w:hAnsi="仿宋" w:eastAsia="仿宋" w:cs="仿宋"/>
          <w:kern w:val="2"/>
          <w:szCs w:val="21"/>
        </w:rPr>
      </w:pPr>
      <w:r>
        <w:rPr>
          <w:rFonts w:hint="eastAsia" w:ascii="仿宋" w:hAnsi="仿宋" w:eastAsia="仿宋" w:cs="仿宋"/>
          <w:kern w:val="2"/>
          <w:szCs w:val="21"/>
        </w:rPr>
        <w:t>根据贵方的</w:t>
      </w:r>
      <w:r>
        <w:rPr>
          <w:rFonts w:hint="eastAsia" w:ascii="仿宋" w:hAnsi="仿宋" w:eastAsia="仿宋" w:cs="仿宋"/>
          <w:u w:val="single"/>
        </w:rPr>
        <w:t xml:space="preserve">项目编号为        </w:t>
      </w:r>
      <w:r>
        <w:rPr>
          <w:rFonts w:hint="eastAsia" w:ascii="仿宋" w:hAnsi="仿宋" w:eastAsia="仿宋" w:cs="仿宋"/>
        </w:rPr>
        <w:t>号的</w:t>
      </w:r>
      <w:r>
        <w:rPr>
          <w:rFonts w:hint="eastAsia" w:ascii="仿宋" w:hAnsi="仿宋" w:eastAsia="仿宋" w:cs="仿宋"/>
          <w:u w:val="single"/>
        </w:rPr>
        <w:t xml:space="preserve">                </w:t>
      </w:r>
      <w:r>
        <w:rPr>
          <w:rFonts w:hint="eastAsia" w:ascii="仿宋" w:hAnsi="仿宋" w:eastAsia="仿宋" w:cs="仿宋"/>
        </w:rPr>
        <w:t>项目</w:t>
      </w:r>
      <w:r>
        <w:rPr>
          <w:rFonts w:hint="eastAsia" w:ascii="仿宋" w:hAnsi="仿宋" w:eastAsia="仿宋" w:cs="仿宋"/>
          <w:kern w:val="2"/>
          <w:szCs w:val="21"/>
        </w:rPr>
        <w:t>磋商文件，正式授权下述签字人_________________(姓名)代表我方______________（供应商的名称），全权处理本次项目磋商的有关事宜。</w:t>
      </w:r>
    </w:p>
    <w:p>
      <w:pPr>
        <w:pStyle w:val="68"/>
        <w:spacing w:before="0" w:after="0" w:line="530" w:lineRule="exact"/>
        <w:ind w:firstLineChars="200"/>
        <w:rPr>
          <w:rFonts w:hint="eastAsia" w:ascii="仿宋" w:hAnsi="仿宋" w:eastAsia="仿宋" w:cs="仿宋"/>
          <w:kern w:val="2"/>
          <w:szCs w:val="21"/>
        </w:rPr>
      </w:pPr>
      <w:r>
        <w:rPr>
          <w:rFonts w:hint="eastAsia" w:ascii="仿宋" w:hAnsi="仿宋" w:eastAsia="仿宋" w:cs="仿宋"/>
          <w:kern w:val="2"/>
          <w:szCs w:val="21"/>
        </w:rPr>
        <w:t>据此函，__________签字人兹宣布同意如下：</w:t>
      </w:r>
    </w:p>
    <w:p>
      <w:pPr>
        <w:pStyle w:val="68"/>
        <w:spacing w:before="0" w:after="0" w:line="530" w:lineRule="exact"/>
        <w:rPr>
          <w:rFonts w:hint="eastAsia" w:ascii="仿宋" w:hAnsi="仿宋" w:eastAsia="仿宋" w:cs="仿宋"/>
          <w:kern w:val="2"/>
          <w:szCs w:val="21"/>
        </w:rPr>
      </w:pPr>
      <w:r>
        <w:rPr>
          <w:rFonts w:hint="eastAsia" w:ascii="仿宋" w:hAnsi="仿宋" w:eastAsia="仿宋" w:cs="仿宋"/>
          <w:kern w:val="2"/>
          <w:szCs w:val="21"/>
        </w:rPr>
        <w:t>1.按磋商文件规定的各项要求，向买方提供所需服务（包含于服务相关的产品）。</w:t>
      </w:r>
    </w:p>
    <w:p>
      <w:pPr>
        <w:pStyle w:val="68"/>
        <w:spacing w:before="0" w:after="0" w:line="530" w:lineRule="exact"/>
        <w:ind w:firstLineChars="200"/>
        <w:rPr>
          <w:rFonts w:hint="eastAsia" w:ascii="仿宋" w:hAnsi="仿宋" w:eastAsia="仿宋" w:cs="仿宋"/>
          <w:kern w:val="2"/>
          <w:szCs w:val="21"/>
        </w:rPr>
      </w:pPr>
      <w:r>
        <w:rPr>
          <w:rFonts w:hint="eastAsia" w:ascii="仿宋" w:hAnsi="仿宋" w:eastAsia="仿宋" w:cs="仿宋"/>
          <w:kern w:val="2"/>
          <w:szCs w:val="21"/>
        </w:rPr>
        <w:t>2.我们完全理解贵方不一定将合同授予最低报价的供应商。</w:t>
      </w:r>
    </w:p>
    <w:p>
      <w:pPr>
        <w:pStyle w:val="68"/>
        <w:spacing w:before="0" w:after="0" w:line="530" w:lineRule="exact"/>
        <w:ind w:firstLineChars="200"/>
        <w:rPr>
          <w:rFonts w:hint="eastAsia" w:ascii="仿宋" w:hAnsi="仿宋" w:eastAsia="仿宋" w:cs="仿宋"/>
          <w:kern w:val="2"/>
          <w:szCs w:val="21"/>
        </w:rPr>
      </w:pPr>
      <w:r>
        <w:rPr>
          <w:rFonts w:hint="eastAsia" w:ascii="仿宋" w:hAnsi="仿宋" w:eastAsia="仿宋" w:cs="仿宋"/>
          <w:kern w:val="2"/>
          <w:szCs w:val="21"/>
        </w:rPr>
        <w:t>3.我们已详细审核全部磋商文件及其有效补充文件，我们知道必须放弃提出含糊不清或误解问题的权利。</w:t>
      </w:r>
    </w:p>
    <w:p>
      <w:pPr>
        <w:pStyle w:val="68"/>
        <w:spacing w:before="0" w:after="0" w:line="530" w:lineRule="exact"/>
        <w:rPr>
          <w:rFonts w:hint="eastAsia" w:ascii="仿宋" w:hAnsi="仿宋" w:eastAsia="仿宋" w:cs="仿宋"/>
          <w:kern w:val="2"/>
          <w:szCs w:val="21"/>
        </w:rPr>
      </w:pPr>
      <w:r>
        <w:rPr>
          <w:rFonts w:hint="eastAsia" w:ascii="仿宋" w:hAnsi="仿宋" w:eastAsia="仿宋" w:cs="仿宋"/>
          <w:kern w:val="2"/>
          <w:szCs w:val="21"/>
        </w:rPr>
        <w:t>4.我们同意从规定的开标日期起遵循本响应文件，并在规定的磋商有效期期满之前均具有约束力。</w:t>
      </w:r>
    </w:p>
    <w:p>
      <w:pPr>
        <w:pStyle w:val="68"/>
        <w:spacing w:before="0" w:after="0" w:line="530" w:lineRule="exact"/>
        <w:rPr>
          <w:rFonts w:hint="eastAsia" w:ascii="仿宋" w:hAnsi="仿宋" w:eastAsia="仿宋" w:cs="仿宋"/>
          <w:kern w:val="2"/>
          <w:szCs w:val="21"/>
        </w:rPr>
      </w:pPr>
      <w:r>
        <w:rPr>
          <w:rFonts w:hint="eastAsia" w:ascii="仿宋" w:hAnsi="仿宋" w:eastAsia="仿宋" w:cs="仿宋"/>
          <w:kern w:val="2"/>
          <w:szCs w:val="21"/>
        </w:rPr>
        <w:t>5.同意向贵方提供贵方可能另外要求的与磋商有关的任何证据或资料，并保证我方已提供和将要提供的文件是真实的、准确的。</w:t>
      </w:r>
    </w:p>
    <w:p>
      <w:pPr>
        <w:pStyle w:val="68"/>
        <w:spacing w:before="0" w:after="0" w:line="530" w:lineRule="exact"/>
        <w:rPr>
          <w:rFonts w:hint="eastAsia" w:ascii="仿宋" w:hAnsi="仿宋" w:eastAsia="仿宋" w:cs="仿宋"/>
          <w:kern w:val="2"/>
          <w:szCs w:val="21"/>
        </w:rPr>
      </w:pPr>
      <w:r>
        <w:rPr>
          <w:rFonts w:hint="eastAsia" w:ascii="仿宋" w:hAnsi="仿宋" w:eastAsia="仿宋" w:cs="仿宋"/>
          <w:kern w:val="2"/>
          <w:szCs w:val="21"/>
        </w:rPr>
        <w:t>6.一旦我方成交,我方将根据磋商文件的规定，严格履行合同的责任和义务,并保证在磋商文件规定的时间完成项目，交付买方验收、使用。</w:t>
      </w:r>
    </w:p>
    <w:p>
      <w:pPr>
        <w:pStyle w:val="68"/>
        <w:spacing w:before="0" w:after="0" w:line="530" w:lineRule="exact"/>
        <w:ind w:firstLineChars="200"/>
        <w:rPr>
          <w:rFonts w:hint="eastAsia" w:ascii="仿宋" w:hAnsi="仿宋" w:eastAsia="仿宋" w:cs="仿宋"/>
          <w:kern w:val="2"/>
          <w:szCs w:val="21"/>
        </w:rPr>
      </w:pPr>
      <w:r>
        <w:rPr>
          <w:rFonts w:hint="eastAsia" w:ascii="仿宋" w:hAnsi="仿宋" w:eastAsia="仿宋" w:cs="仿宋"/>
          <w:kern w:val="2"/>
          <w:szCs w:val="21"/>
        </w:rPr>
        <w:t>7.与本磋商有关的正式通讯地址为：</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地          址：</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邮          编：</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电          话：</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传          真：</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供应商开户行：</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 xml:space="preserve">账          户： </w:t>
      </w:r>
    </w:p>
    <w:p>
      <w:pPr>
        <w:pStyle w:val="68"/>
        <w:spacing w:before="0" w:after="0" w:line="530" w:lineRule="exact"/>
        <w:ind w:left="420" w:leftChars="200" w:firstLineChars="200"/>
        <w:rPr>
          <w:rFonts w:hint="eastAsia" w:ascii="仿宋" w:hAnsi="仿宋" w:eastAsia="仿宋" w:cs="仿宋"/>
          <w:kern w:val="2"/>
          <w:szCs w:val="21"/>
        </w:rPr>
      </w:pPr>
      <w:r>
        <w:rPr>
          <w:rFonts w:hint="eastAsia" w:ascii="仿宋" w:hAnsi="仿宋" w:eastAsia="仿宋" w:cs="仿宋"/>
          <w:kern w:val="2"/>
          <w:szCs w:val="21"/>
        </w:rPr>
        <w:t>日           期：________年____月____日</w:t>
      </w:r>
    </w:p>
    <w:p>
      <w:pPr>
        <w:rPr>
          <w:rFonts w:hint="eastAsia" w:ascii="仿宋" w:hAnsi="仿宋" w:eastAsia="仿宋" w:cs="仿宋"/>
          <w:sz w:val="24"/>
          <w:szCs w:val="24"/>
        </w:rPr>
      </w:pPr>
      <w:bookmarkStart w:id="336" w:name="_Toc28074"/>
    </w:p>
    <w:p>
      <w:pPr>
        <w:pStyle w:val="4"/>
        <w:spacing w:before="0" w:after="100"/>
        <w:jc w:val="both"/>
        <w:rPr>
          <w:rFonts w:hint="eastAsia" w:ascii="仿宋" w:hAnsi="仿宋" w:eastAsia="仿宋" w:cs="仿宋"/>
          <w:iCs/>
          <w:sz w:val="32"/>
          <w:szCs w:val="32"/>
        </w:rPr>
      </w:pPr>
      <w:bookmarkStart w:id="337" w:name="_Toc12856"/>
      <w:r>
        <w:rPr>
          <w:rFonts w:hint="eastAsia" w:ascii="仿宋" w:hAnsi="仿宋" w:eastAsia="仿宋" w:cs="仿宋"/>
          <w:iCs/>
          <w:sz w:val="32"/>
          <w:szCs w:val="32"/>
        </w:rPr>
        <w:t>十、中小微企业声明函（服务）</w:t>
      </w:r>
      <w:bookmarkEnd w:id="336"/>
      <w:bookmarkEnd w:id="337"/>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本公司郑重声明，根据《政府采购促进中小企业发展管理办法》(财库〔20</w:t>
      </w:r>
      <w:r>
        <w:rPr>
          <w:rFonts w:hint="eastAsia" w:ascii="仿宋" w:hAnsi="仿宋" w:eastAsia="仿宋" w:cs="仿宋"/>
          <w:sz w:val="24"/>
          <w:szCs w:val="24"/>
          <w:lang w:val="en-US" w:eastAsia="zh-CN"/>
        </w:rPr>
        <w:t>20</w:t>
      </w:r>
      <w:r>
        <w:rPr>
          <w:rFonts w:hint="eastAsia" w:ascii="仿宋" w:hAnsi="仿宋" w:eastAsia="仿宋" w:cs="仿宋"/>
          <w:sz w:val="24"/>
          <w:szCs w:val="24"/>
        </w:rPr>
        <w:t>〕46号)的规定，本公司参加江苏柒采招标代理有限公司组织的项目编号为</w:t>
      </w:r>
      <w:r>
        <w:rPr>
          <w:rFonts w:hint="eastAsia" w:ascii="仿宋" w:hAnsi="仿宋" w:eastAsia="仿宋" w:cs="仿宋"/>
          <w:sz w:val="24"/>
          <w:szCs w:val="24"/>
          <w:u w:val="single"/>
          <w:lang w:eastAsia="zh-CN"/>
        </w:rPr>
        <w:t>QC-2023112855X</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江苏省高法互联网应急值守平台运维项目</w:t>
      </w:r>
      <w:r>
        <w:rPr>
          <w:rFonts w:hint="eastAsia" w:ascii="仿宋" w:hAnsi="仿宋" w:eastAsia="仿宋" w:cs="仿宋"/>
          <w:sz w:val="24"/>
          <w:szCs w:val="24"/>
          <w:u w:val="single"/>
        </w:rPr>
        <w:t>）</w:t>
      </w:r>
      <w:r>
        <w:rPr>
          <w:rFonts w:hint="eastAsia" w:ascii="仿宋" w:hAnsi="仿宋" w:eastAsia="仿宋" w:cs="仿宋"/>
          <w:sz w:val="24"/>
          <w:szCs w:val="24"/>
        </w:rPr>
        <w:t>的磋商活动，服务全部由符合政策的小微企业承接。根据《工业和信息化部、国家统计局、国家发展和改革委员会、财政部关于印发中小企业划型标准规定的通知》(工信部联企业〔20</w:t>
      </w:r>
      <w:r>
        <w:rPr>
          <w:rFonts w:hint="eastAsia" w:ascii="仿宋" w:hAnsi="仿宋" w:eastAsia="仿宋" w:cs="仿宋"/>
          <w:sz w:val="24"/>
          <w:szCs w:val="24"/>
          <w:lang w:val="en-US" w:eastAsia="zh-CN"/>
        </w:rPr>
        <w:t>11</w:t>
      </w:r>
      <w:r>
        <w:rPr>
          <w:rFonts w:hint="eastAsia" w:ascii="仿宋" w:hAnsi="仿宋" w:eastAsia="仿宋" w:cs="仿宋"/>
          <w:sz w:val="24"/>
          <w:szCs w:val="24"/>
        </w:rPr>
        <w:t>〕300号)的规定，相关企业的具体情况如下：</w:t>
      </w:r>
    </w:p>
    <w:p>
      <w:pPr>
        <w:spacing w:line="560" w:lineRule="exact"/>
        <w:ind w:firstLine="480" w:firstLineChars="200"/>
        <w:rPr>
          <w:rFonts w:hint="eastAsia" w:ascii="仿宋" w:hAnsi="仿宋" w:eastAsia="仿宋" w:cs="仿宋"/>
          <w:i/>
          <w:sz w:val="24"/>
          <w:szCs w:val="24"/>
          <w:u w:val="single"/>
        </w:rPr>
      </w:pPr>
      <w:r>
        <w:rPr>
          <w:rFonts w:hint="eastAsia" w:ascii="仿宋" w:hAnsi="仿宋" w:eastAsia="仿宋" w:cs="仿宋"/>
          <w:sz w:val="24"/>
          <w:szCs w:val="24"/>
          <w:u w:val="single"/>
          <w:lang w:eastAsia="zh-CN"/>
        </w:rPr>
        <w:t>江苏省高法互联网应急值守平台运维项目</w:t>
      </w:r>
      <w:r>
        <w:rPr>
          <w:rFonts w:hint="eastAsia" w:ascii="仿宋" w:hAnsi="仿宋" w:eastAsia="仿宋" w:cs="仿宋"/>
          <w:i/>
          <w:sz w:val="24"/>
          <w:szCs w:val="24"/>
        </w:rPr>
        <w:t>，</w:t>
      </w:r>
      <w:r>
        <w:rPr>
          <w:rFonts w:hint="eastAsia" w:ascii="仿宋" w:hAnsi="仿宋" w:eastAsia="仿宋" w:cs="仿宋"/>
          <w:sz w:val="24"/>
          <w:szCs w:val="24"/>
        </w:rPr>
        <w:t>属于</w:t>
      </w:r>
      <w:r>
        <w:rPr>
          <w:rFonts w:hint="eastAsia" w:ascii="仿宋" w:hAnsi="仿宋" w:eastAsia="仿宋" w:cs="仿宋"/>
          <w:sz w:val="24"/>
          <w:szCs w:val="24"/>
          <w:u w:val="single"/>
          <w:lang w:val="en-US" w:eastAsia="zh-CN"/>
        </w:rPr>
        <w:t>软件和信息技术服务业</w:t>
      </w:r>
      <w:r>
        <w:rPr>
          <w:rFonts w:hint="eastAsia" w:ascii="仿宋" w:hAnsi="仿宋" w:eastAsia="仿宋" w:cs="仿宋"/>
          <w:sz w:val="24"/>
          <w:szCs w:val="24"/>
        </w:rPr>
        <w:t>；承接企业为</w:t>
      </w:r>
      <w:r>
        <w:rPr>
          <w:rFonts w:hint="eastAsia" w:ascii="仿宋" w:hAnsi="仿宋" w:eastAsia="仿宋" w:cs="仿宋"/>
          <w:sz w:val="24"/>
          <w:szCs w:val="24"/>
          <w:u w:val="single"/>
        </w:rPr>
        <w:t>（企业名称）</w:t>
      </w:r>
      <w:r>
        <w:rPr>
          <w:rFonts w:hint="eastAsia" w:ascii="仿宋" w:hAnsi="仿宋" w:eastAsia="仿宋" w:cs="仿宋"/>
          <w:sz w:val="24"/>
          <w:szCs w:val="24"/>
        </w:rPr>
        <w:t>，从业人员</w:t>
      </w:r>
      <w:r>
        <w:rPr>
          <w:rFonts w:hint="eastAsia" w:ascii="仿宋" w:hAnsi="仿宋" w:eastAsia="仿宋" w:cs="仿宋"/>
          <w:sz w:val="24"/>
          <w:szCs w:val="24"/>
          <w:u w:val="single"/>
        </w:rPr>
        <w:t xml:space="preserve">      </w:t>
      </w:r>
      <w:r>
        <w:rPr>
          <w:rFonts w:hint="eastAsia" w:ascii="仿宋" w:hAnsi="仿宋" w:eastAsia="仿宋" w:cs="仿宋"/>
          <w:sz w:val="24"/>
          <w:szCs w:val="24"/>
        </w:rPr>
        <w:t>人，营业收入为</w:t>
      </w:r>
      <w:r>
        <w:rPr>
          <w:rFonts w:hint="eastAsia" w:ascii="仿宋" w:hAnsi="仿宋" w:eastAsia="仿宋" w:cs="仿宋"/>
          <w:sz w:val="24"/>
          <w:szCs w:val="24"/>
          <w:u w:val="single"/>
        </w:rPr>
        <w:t xml:space="preserve">     </w:t>
      </w:r>
      <w:r>
        <w:rPr>
          <w:rFonts w:hint="eastAsia" w:ascii="仿宋" w:hAnsi="仿宋" w:eastAsia="仿宋" w:cs="仿宋"/>
          <w:sz w:val="24"/>
          <w:szCs w:val="24"/>
        </w:rPr>
        <w:t>万元，资产总额为</w:t>
      </w:r>
      <w:r>
        <w:rPr>
          <w:rFonts w:hint="eastAsia" w:ascii="仿宋" w:hAnsi="仿宋" w:eastAsia="仿宋" w:cs="仿宋"/>
          <w:sz w:val="24"/>
          <w:szCs w:val="24"/>
          <w:u w:val="single"/>
        </w:rPr>
        <w:t xml:space="preserve">      </w:t>
      </w:r>
      <w:r>
        <w:rPr>
          <w:rFonts w:hint="eastAsia" w:ascii="仿宋" w:hAnsi="仿宋" w:eastAsia="仿宋" w:cs="仿宋"/>
          <w:sz w:val="24"/>
          <w:szCs w:val="24"/>
        </w:rPr>
        <w:t>万元</w:t>
      </w:r>
      <w:r>
        <w:rPr>
          <w:rFonts w:hint="eastAsia" w:ascii="仿宋" w:hAnsi="仿宋" w:eastAsia="仿宋" w:cs="仿宋"/>
          <w:sz w:val="24"/>
          <w:szCs w:val="24"/>
          <w:vertAlign w:val="superscript"/>
        </w:rPr>
        <w:t>1</w:t>
      </w:r>
      <w:r>
        <w:rPr>
          <w:rFonts w:hint="eastAsia" w:ascii="仿宋" w:hAnsi="仿宋" w:eastAsia="仿宋" w:cs="仿宋"/>
          <w:sz w:val="24"/>
          <w:szCs w:val="24"/>
        </w:rPr>
        <w:t>，属于</w:t>
      </w:r>
      <w:r>
        <w:rPr>
          <w:rFonts w:hint="eastAsia" w:ascii="仿宋" w:hAnsi="仿宋" w:eastAsia="仿宋" w:cs="仿宋"/>
          <w:sz w:val="24"/>
          <w:szCs w:val="24"/>
          <w:u w:val="single"/>
        </w:rPr>
        <w:t>（小型企业、微型企业）；</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以上企业，不属于大企业的分支机构，不存在控股股东为大企业的情形，也不存在与大企业的负责人为同一人的情形。</w:t>
      </w:r>
    </w:p>
    <w:p>
      <w:pPr>
        <w:spacing w:line="56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本企业对上述声明内容的真实性负责。如有虚假，将依法承担相应责任</w:t>
      </w:r>
      <w:r>
        <w:rPr>
          <w:rFonts w:hint="eastAsia" w:ascii="仿宋" w:hAnsi="仿宋" w:eastAsia="仿宋" w:cs="仿宋"/>
          <w:sz w:val="24"/>
          <w:szCs w:val="24"/>
          <w:lang w:eastAsia="zh-CN"/>
        </w:rPr>
        <w:t>。</w:t>
      </w:r>
    </w:p>
    <w:p>
      <w:pPr>
        <w:spacing w:line="560" w:lineRule="exact"/>
        <w:ind w:right="720"/>
        <w:rPr>
          <w:rFonts w:hint="eastAsia" w:ascii="仿宋" w:hAnsi="仿宋" w:eastAsia="仿宋" w:cs="仿宋"/>
          <w:sz w:val="24"/>
          <w:szCs w:val="24"/>
        </w:rPr>
      </w:pPr>
    </w:p>
    <w:p>
      <w:pPr>
        <w:spacing w:line="560" w:lineRule="exact"/>
        <w:ind w:right="180" w:firstLine="360" w:firstLineChars="150"/>
        <w:jc w:val="right"/>
        <w:rPr>
          <w:rFonts w:hint="eastAsia" w:ascii="仿宋" w:hAnsi="仿宋" w:eastAsia="仿宋" w:cs="仿宋"/>
          <w:sz w:val="24"/>
          <w:szCs w:val="24"/>
        </w:rPr>
      </w:pPr>
      <w:r>
        <w:rPr>
          <w:rFonts w:hint="eastAsia" w:ascii="仿宋" w:hAnsi="仿宋" w:eastAsia="仿宋" w:cs="仿宋"/>
          <w:sz w:val="24"/>
          <w:szCs w:val="24"/>
        </w:rPr>
        <w:t>企业名称（加盖公章）：</w:t>
      </w:r>
    </w:p>
    <w:p>
      <w:pPr>
        <w:spacing w:line="560" w:lineRule="exact"/>
        <w:ind w:right="480" w:firstLine="5880" w:firstLineChars="2450"/>
        <w:rPr>
          <w:rFonts w:hint="eastAsia" w:ascii="仿宋" w:hAnsi="仿宋" w:eastAsia="仿宋" w:cs="仿宋"/>
          <w:sz w:val="24"/>
          <w:szCs w:val="24"/>
        </w:rPr>
      </w:pPr>
      <w:r>
        <w:rPr>
          <w:rFonts w:hint="eastAsia" w:ascii="仿宋" w:hAnsi="仿宋" w:eastAsia="仿宋" w:cs="仿宋"/>
          <w:sz w:val="24"/>
          <w:szCs w:val="24"/>
        </w:rPr>
        <w:t>日  期：</w:t>
      </w:r>
    </w:p>
    <w:p>
      <w:pPr>
        <w:spacing w:line="560" w:lineRule="exact"/>
        <w:ind w:firstLine="240" w:firstLineChars="100"/>
        <w:rPr>
          <w:rFonts w:hint="eastAsia" w:ascii="仿宋" w:hAnsi="仿宋" w:eastAsia="仿宋" w:cs="仿宋"/>
          <w:sz w:val="24"/>
          <w:szCs w:val="24"/>
        </w:rPr>
      </w:pP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备注1：从业人员、营业收入、资产总额填报上一年度数据，无上一年度数据的新成立企业可不填报。</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备注2：供应商如不提供此声明函，价格将不做相应扣除。</w:t>
      </w:r>
    </w:p>
    <w:p>
      <w:pPr>
        <w:pStyle w:val="4"/>
        <w:spacing w:before="0" w:after="100"/>
        <w:jc w:val="both"/>
        <w:rPr>
          <w:rFonts w:hint="eastAsia" w:ascii="仿宋" w:hAnsi="仿宋" w:eastAsia="仿宋" w:cs="仿宋"/>
          <w:b w:val="0"/>
          <w:sz w:val="32"/>
          <w:szCs w:val="32"/>
        </w:rPr>
      </w:pPr>
      <w:r>
        <w:rPr>
          <w:rFonts w:hint="eastAsia" w:ascii="仿宋" w:hAnsi="仿宋" w:eastAsia="仿宋" w:cs="仿宋"/>
          <w:b w:val="0"/>
          <w:sz w:val="32"/>
          <w:szCs w:val="32"/>
        </w:rPr>
        <w:br w:type="page"/>
      </w:r>
      <w:bookmarkStart w:id="338" w:name="_Toc23468"/>
      <w:bookmarkStart w:id="339" w:name="_Toc8428"/>
      <w:bookmarkStart w:id="340" w:name="_Toc30954"/>
      <w:r>
        <w:rPr>
          <w:rFonts w:hint="eastAsia" w:ascii="仿宋" w:hAnsi="仿宋" w:eastAsia="仿宋" w:cs="仿宋"/>
          <w:iCs/>
          <w:sz w:val="32"/>
          <w:szCs w:val="32"/>
        </w:rPr>
        <w:t>十一、残疾人福利性单位声明函</w:t>
      </w:r>
      <w:bookmarkEnd w:id="338"/>
      <w:bookmarkEnd w:id="339"/>
      <w:bookmarkEnd w:id="340"/>
    </w:p>
    <w:p>
      <w:pPr>
        <w:spacing w:line="588" w:lineRule="exact"/>
        <w:ind w:firstLine="480" w:firstLineChars="200"/>
        <w:rPr>
          <w:rFonts w:hint="eastAsia" w:ascii="仿宋" w:hAnsi="仿宋" w:eastAsia="仿宋" w:cs="仿宋"/>
          <w:sz w:val="24"/>
        </w:rPr>
      </w:pPr>
      <w:r>
        <w:rPr>
          <w:rFonts w:hint="eastAsia" w:ascii="仿宋" w:hAnsi="仿宋" w:eastAsia="仿宋" w:cs="仿宋"/>
          <w:sz w:val="24"/>
        </w:rPr>
        <w:t>本单位郑重声明，根据《财政部 民政部 中国残疾人联合会关于促进残疾人就业政府采购政策的通知》（财库〔2017〕141号）的规定，本单位为符合条件的残疾人福利性单位，且本单位参加______单位的磋商文件编号为______的</w:t>
      </w:r>
      <w:r>
        <w:rPr>
          <w:rFonts w:hint="eastAsia" w:ascii="仿宋" w:hAnsi="仿宋" w:eastAsia="仿宋" w:cs="仿宋"/>
          <w:sz w:val="24"/>
          <w:u w:val="single"/>
        </w:rPr>
        <w:t xml:space="preserve">       </w:t>
      </w:r>
      <w:r>
        <w:rPr>
          <w:rFonts w:hint="eastAsia" w:ascii="仿宋" w:hAnsi="仿宋" w:eastAsia="仿宋" w:cs="仿宋"/>
          <w:sz w:val="24"/>
        </w:rPr>
        <w:t>项目采购活动由本单位提供服务。</w:t>
      </w:r>
    </w:p>
    <w:p>
      <w:pPr>
        <w:spacing w:line="588" w:lineRule="exact"/>
        <w:ind w:firstLine="480" w:firstLineChars="200"/>
        <w:rPr>
          <w:rFonts w:hint="eastAsia" w:ascii="仿宋" w:hAnsi="仿宋" w:eastAsia="仿宋" w:cs="仿宋"/>
          <w:sz w:val="24"/>
        </w:rPr>
      </w:pPr>
      <w:r>
        <w:rPr>
          <w:rFonts w:hint="eastAsia" w:ascii="仿宋" w:hAnsi="仿宋" w:eastAsia="仿宋" w:cs="仿宋"/>
          <w:sz w:val="24"/>
        </w:rPr>
        <w:t>本单位对上述声明的真实性负责。如有虚假，将依法承担相应责任。</w:t>
      </w:r>
    </w:p>
    <w:p>
      <w:pPr>
        <w:spacing w:line="588" w:lineRule="exact"/>
        <w:ind w:firstLine="480" w:firstLineChars="200"/>
        <w:rPr>
          <w:rFonts w:hint="eastAsia" w:ascii="仿宋" w:hAnsi="仿宋" w:eastAsia="仿宋" w:cs="仿宋"/>
          <w:sz w:val="24"/>
        </w:rPr>
      </w:pPr>
    </w:p>
    <w:p>
      <w:pPr>
        <w:spacing w:line="588" w:lineRule="exact"/>
        <w:ind w:firstLine="480" w:firstLineChars="200"/>
        <w:rPr>
          <w:rFonts w:hint="eastAsia" w:ascii="仿宋" w:hAnsi="仿宋" w:eastAsia="仿宋" w:cs="仿宋"/>
          <w:sz w:val="24"/>
        </w:rPr>
      </w:pPr>
      <w:r>
        <w:rPr>
          <w:rFonts w:hint="eastAsia" w:ascii="仿宋" w:hAnsi="仿宋" w:eastAsia="仿宋" w:cs="仿宋"/>
          <w:sz w:val="24"/>
        </w:rPr>
        <w:t>（备注：1、供应商如不提供此声明函，价格将不做相应扣除。2、成交人为残疾人福利单位的，此声明函将随成交结果同时公告，接受社会监督。）</w:t>
      </w:r>
    </w:p>
    <w:p>
      <w:pPr>
        <w:spacing w:line="588" w:lineRule="exact"/>
        <w:ind w:firstLine="624" w:firstLineChars="200"/>
        <w:rPr>
          <w:rFonts w:hint="eastAsia" w:ascii="仿宋" w:hAnsi="仿宋" w:eastAsia="仿宋" w:cs="仿宋"/>
          <w:spacing w:val="6"/>
          <w:sz w:val="30"/>
          <w:szCs w:val="30"/>
        </w:rPr>
      </w:pPr>
    </w:p>
    <w:p>
      <w:pPr>
        <w:tabs>
          <w:tab w:val="left" w:pos="4860"/>
        </w:tabs>
        <w:spacing w:line="588" w:lineRule="exact"/>
        <w:ind w:right="1560" w:firstLine="624" w:firstLineChars="200"/>
        <w:jc w:val="center"/>
        <w:rPr>
          <w:rFonts w:hint="eastAsia" w:ascii="仿宋" w:hAnsi="仿宋" w:eastAsia="仿宋" w:cs="仿宋"/>
          <w:sz w:val="24"/>
        </w:rPr>
      </w:pPr>
      <w:r>
        <w:rPr>
          <w:rFonts w:hint="eastAsia" w:ascii="仿宋" w:hAnsi="仿宋" w:eastAsia="仿宋" w:cs="仿宋"/>
          <w:spacing w:val="6"/>
          <w:sz w:val="30"/>
          <w:szCs w:val="30"/>
        </w:rPr>
        <w:t xml:space="preserve">             </w:t>
      </w:r>
      <w:r>
        <w:rPr>
          <w:rFonts w:hint="eastAsia" w:ascii="仿宋" w:hAnsi="仿宋" w:eastAsia="仿宋" w:cs="仿宋"/>
          <w:sz w:val="24"/>
        </w:rPr>
        <w:t xml:space="preserve">          供应商全称（加盖公章）：</w:t>
      </w:r>
    </w:p>
    <w:p>
      <w:pPr>
        <w:tabs>
          <w:tab w:val="left" w:pos="4860"/>
        </w:tabs>
        <w:spacing w:line="588" w:lineRule="exact"/>
        <w:ind w:right="1560" w:firstLine="480" w:firstLineChars="200"/>
        <w:jc w:val="center"/>
        <w:rPr>
          <w:rFonts w:hint="eastAsia" w:ascii="仿宋" w:hAnsi="仿宋" w:eastAsia="仿宋" w:cs="仿宋"/>
          <w:sz w:val="24"/>
        </w:rPr>
      </w:pPr>
      <w:r>
        <w:rPr>
          <w:rFonts w:hint="eastAsia" w:ascii="仿宋" w:hAnsi="仿宋" w:eastAsia="仿宋" w:cs="仿宋"/>
          <w:sz w:val="24"/>
        </w:rPr>
        <w:t xml:space="preserve">             日  期：</w:t>
      </w:r>
    </w:p>
    <w:p>
      <w:pPr>
        <w:snapToGrid w:val="0"/>
        <w:spacing w:line="432" w:lineRule="auto"/>
        <w:ind w:firstLine="480" w:firstLineChars="200"/>
        <w:rPr>
          <w:rFonts w:hint="eastAsia" w:ascii="仿宋" w:hAnsi="仿宋" w:eastAsia="仿宋" w:cs="仿宋"/>
          <w:snapToGrid w:val="0"/>
          <w:color w:val="000000"/>
          <w:sz w:val="24"/>
        </w:rPr>
      </w:pPr>
    </w:p>
    <w:p>
      <w:pPr>
        <w:snapToGrid w:val="0"/>
        <w:spacing w:line="432" w:lineRule="auto"/>
        <w:ind w:firstLine="480" w:firstLineChars="200"/>
        <w:rPr>
          <w:rFonts w:ascii="仿宋" w:hAnsi="仿宋" w:eastAsia="仿宋" w:cs="仿宋"/>
          <w:snapToGrid w:val="0"/>
          <w:color w:val="000000"/>
          <w:sz w:val="24"/>
        </w:rPr>
        <w:sectPr>
          <w:pgSz w:w="11907" w:h="16840"/>
          <w:pgMar w:top="1246" w:right="1588" w:bottom="1246" w:left="1797" w:header="851" w:footer="964" w:gutter="0"/>
          <w:cols w:space="720" w:num="1"/>
          <w:docGrid w:type="lines" w:linePitch="312" w:charSpace="0"/>
        </w:sectPr>
      </w:pPr>
      <w:r>
        <w:rPr>
          <w:rFonts w:hint="eastAsia" w:ascii="仿宋" w:hAnsi="仿宋" w:eastAsia="仿宋" w:cs="仿宋"/>
          <w:snapToGrid w:val="0"/>
          <w:color w:val="000000"/>
          <w:sz w:val="24"/>
        </w:rPr>
        <w:t>附证明材料：本单位在职职工人数和安置残疾人人数、与安置的每位残疾人签订了一年以上（含一年）的劳动合同或服务协议、安置的每位残疾人按月足额缴纳了基本养老保险、基本医疗保险、失业保险、工伤保险和生育保险等社会保险费、通过银行等金融机构向安置的每位残疾人按月支付了不低于单位所在区县适用的经省级人民政府批准的月最低工资标准的工资、安置的残疾人在法定劳动年龄内且持有《中华人民共和国残疾人证》或者《中华人民共和国残疾军人证（1至8级）》，包括具有劳动条件和劳动意愿的精神残疾人（未提供证明或材料不全的不予折扣）。</w:t>
      </w:r>
    </w:p>
    <w:p>
      <w:pPr>
        <w:pStyle w:val="4"/>
        <w:spacing w:before="0" w:after="100"/>
        <w:jc w:val="both"/>
        <w:rPr>
          <w:color w:val="000000"/>
        </w:rPr>
      </w:pPr>
      <w:bookmarkStart w:id="341" w:name="_Toc4372"/>
      <w:r>
        <w:rPr>
          <w:rFonts w:hint="eastAsia" w:ascii="仿宋" w:hAnsi="仿宋" w:eastAsia="仿宋" w:cs="仿宋"/>
          <w:iCs/>
          <w:sz w:val="32"/>
          <w:szCs w:val="32"/>
        </w:rPr>
        <w:t>十二、监狱企业声明函</w:t>
      </w:r>
      <w:bookmarkEnd w:id="341"/>
    </w:p>
    <w:p>
      <w:pPr>
        <w:rPr>
          <w:color w:val="000000"/>
        </w:rPr>
      </w:pPr>
    </w:p>
    <w:p>
      <w:pPr>
        <w:snapToGrid w:val="0"/>
        <w:spacing w:line="57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本单位郑重声明,根据《关于政府采购支持监狱企业发展有关问题的通知》(财库</w:t>
      </w:r>
      <w:r>
        <w:rPr>
          <w:rFonts w:hint="eastAsia" w:ascii="仿宋" w:hAnsi="仿宋" w:eastAsia="仿宋" w:cs="仿宋"/>
          <w:sz w:val="24"/>
        </w:rPr>
        <w:t>〔2014〕</w:t>
      </w:r>
      <w:r>
        <w:rPr>
          <w:rFonts w:hint="eastAsia" w:ascii="仿宋" w:hAnsi="仿宋" w:eastAsia="仿宋" w:cs="仿宋"/>
          <w:snapToGrid w:val="0"/>
          <w:color w:val="000000"/>
          <w:sz w:val="24"/>
        </w:rPr>
        <w:t>68号)规定,本单位为符合条件的监狱企业,且本单位参加______单位的______项目采购活动提供本单位制造的货物（由本单位承担工程/提供服务）,或者提供其他监狱企业制造的货物（不包括使用非监狱企业注册商标的货物）。</w:t>
      </w:r>
    </w:p>
    <w:p>
      <w:pPr>
        <w:snapToGrid w:val="0"/>
        <w:spacing w:line="57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本单位对上述声明的真实性负责。如有虚假,将依法承担相应责任。</w:t>
      </w:r>
    </w:p>
    <w:p>
      <w:pPr>
        <w:snapToGrid w:val="0"/>
        <w:spacing w:line="57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单位名称（盖章）:</w:t>
      </w:r>
    </w:p>
    <w:p>
      <w:pPr>
        <w:snapToGrid w:val="0"/>
        <w:spacing w:line="57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日 期:</w:t>
      </w:r>
    </w:p>
    <w:p>
      <w:pPr>
        <w:snapToGrid w:val="0"/>
        <w:spacing w:line="57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注:1、成交供应商为监狱企业且评审中享受了监狱企业相关政府采购支持政策的,其《监狱企业声明函》将在中标、成交公示中公告,接受社会监督。</w:t>
      </w:r>
    </w:p>
    <w:p>
      <w:pPr>
        <w:tabs>
          <w:tab w:val="left" w:pos="4860"/>
        </w:tabs>
        <w:spacing w:line="588" w:lineRule="exact"/>
        <w:ind w:right="1560" w:firstLine="480" w:firstLineChars="200"/>
        <w:jc w:val="center"/>
        <w:rPr>
          <w:rFonts w:hint="eastAsia" w:ascii="仿宋" w:hAnsi="仿宋" w:eastAsia="仿宋" w:cs="仿宋"/>
          <w:sz w:val="24"/>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spacing w:line="560" w:lineRule="exact"/>
        <w:jc w:val="center"/>
        <w:rPr>
          <w:rFonts w:hint="eastAsia" w:ascii="仿宋" w:hAnsi="仿宋" w:eastAsia="仿宋" w:cs="仿宋"/>
          <w:b/>
          <w:sz w:val="32"/>
          <w:szCs w:val="32"/>
        </w:rPr>
      </w:pPr>
    </w:p>
    <w:p>
      <w:pPr>
        <w:pStyle w:val="4"/>
        <w:spacing w:before="0" w:after="100"/>
        <w:jc w:val="both"/>
        <w:rPr>
          <w:rFonts w:hint="eastAsia" w:ascii="仿宋" w:hAnsi="仿宋" w:eastAsia="仿宋" w:cs="仿宋"/>
          <w:iCs/>
          <w:sz w:val="32"/>
          <w:szCs w:val="32"/>
        </w:rPr>
      </w:pPr>
      <w:bookmarkStart w:id="342" w:name="_Toc19298"/>
      <w:bookmarkStart w:id="343" w:name="_Toc16388"/>
      <w:bookmarkStart w:id="344" w:name="_Toc3428"/>
      <w:r>
        <w:rPr>
          <w:rFonts w:hint="eastAsia" w:ascii="仿宋" w:hAnsi="仿宋" w:eastAsia="仿宋" w:cs="仿宋"/>
          <w:iCs/>
          <w:sz w:val="32"/>
          <w:szCs w:val="32"/>
        </w:rPr>
        <w:t>十三、</w:t>
      </w:r>
      <w:bookmarkEnd w:id="342"/>
      <w:r>
        <w:rPr>
          <w:rFonts w:hint="eastAsia" w:ascii="仿宋" w:hAnsi="仿宋" w:eastAsia="仿宋" w:cs="仿宋"/>
          <w:iCs/>
          <w:sz w:val="32"/>
          <w:szCs w:val="32"/>
        </w:rPr>
        <w:t>报价表</w:t>
      </w:r>
      <w:bookmarkEnd w:id="343"/>
    </w:p>
    <w:p>
      <w:pPr>
        <w:pStyle w:val="24"/>
        <w:spacing w:line="360" w:lineRule="auto"/>
        <w:jc w:val="center"/>
        <w:rPr>
          <w:rFonts w:hint="eastAsia" w:ascii="仿宋" w:hAnsi="仿宋" w:eastAsia="仿宋" w:cs="仿宋"/>
          <w:b/>
          <w:bCs/>
          <w:iCs/>
          <w:sz w:val="32"/>
          <w:szCs w:val="32"/>
        </w:rPr>
      </w:pPr>
      <w:r>
        <w:rPr>
          <w:rFonts w:hint="eastAsia" w:ascii="仿宋" w:hAnsi="仿宋" w:eastAsia="仿宋" w:cs="仿宋"/>
          <w:b/>
          <w:bCs/>
          <w:iCs/>
          <w:sz w:val="32"/>
          <w:szCs w:val="32"/>
        </w:rPr>
        <w:t>（格式可根据项目情况自行调整）</w:t>
      </w:r>
    </w:p>
    <w:tbl>
      <w:tblPr>
        <w:tblStyle w:val="44"/>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0"/>
        <w:gridCol w:w="5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2770" w:type="dxa"/>
            <w:tcBorders>
              <w:top w:val="single" w:color="auto" w:sz="4" w:space="0"/>
              <w:left w:val="single" w:color="auto" w:sz="4" w:space="0"/>
              <w:bottom w:val="single" w:color="auto" w:sz="4" w:space="0"/>
              <w:right w:val="single" w:color="auto" w:sz="4" w:space="0"/>
            </w:tcBorders>
            <w:noWrap w:val="0"/>
            <w:vAlign w:val="center"/>
          </w:tcPr>
          <w:p>
            <w:pPr>
              <w:pStyle w:val="24"/>
              <w:jc w:val="center"/>
              <w:rPr>
                <w:rFonts w:hint="eastAsia" w:ascii="仿宋" w:hAnsi="仿宋" w:eastAsia="仿宋" w:cs="仿宋"/>
                <w:b/>
                <w:bCs/>
                <w:sz w:val="24"/>
                <w:szCs w:val="24"/>
              </w:rPr>
            </w:pPr>
            <w:r>
              <w:rPr>
                <w:rFonts w:hint="eastAsia" w:ascii="仿宋" w:hAnsi="仿宋" w:eastAsia="仿宋" w:cs="仿宋"/>
                <w:b/>
                <w:bCs/>
                <w:sz w:val="24"/>
                <w:szCs w:val="24"/>
              </w:rPr>
              <w:t>项目名称</w:t>
            </w:r>
          </w:p>
        </w:tc>
        <w:tc>
          <w:tcPr>
            <w:tcW w:w="5910" w:type="dxa"/>
            <w:tcBorders>
              <w:top w:val="single" w:color="auto" w:sz="4" w:space="0"/>
              <w:left w:val="single" w:color="auto" w:sz="4" w:space="0"/>
              <w:bottom w:val="single" w:color="auto" w:sz="4" w:space="0"/>
              <w:right w:val="single" w:color="auto" w:sz="4" w:space="0"/>
            </w:tcBorders>
            <w:noWrap w:val="0"/>
            <w:vAlign w:val="center"/>
          </w:tcPr>
          <w:p>
            <w:pPr>
              <w:pStyle w:val="24"/>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2770" w:type="dxa"/>
            <w:tcBorders>
              <w:top w:val="single" w:color="auto" w:sz="4" w:space="0"/>
              <w:left w:val="single" w:color="auto" w:sz="4" w:space="0"/>
              <w:bottom w:val="single" w:color="auto" w:sz="4" w:space="0"/>
              <w:right w:val="single" w:color="auto" w:sz="4" w:space="0"/>
            </w:tcBorders>
            <w:noWrap w:val="0"/>
            <w:vAlign w:val="center"/>
          </w:tcPr>
          <w:p>
            <w:pPr>
              <w:pStyle w:val="24"/>
              <w:jc w:val="center"/>
              <w:rPr>
                <w:rFonts w:hint="eastAsia" w:ascii="仿宋" w:hAnsi="仿宋" w:eastAsia="仿宋" w:cs="仿宋"/>
                <w:b/>
                <w:bCs/>
                <w:sz w:val="24"/>
                <w:szCs w:val="24"/>
              </w:rPr>
            </w:pPr>
            <w:r>
              <w:rPr>
                <w:rFonts w:hint="eastAsia" w:ascii="仿宋" w:hAnsi="仿宋" w:eastAsia="仿宋" w:cs="仿宋"/>
                <w:b/>
                <w:bCs/>
                <w:sz w:val="24"/>
                <w:szCs w:val="24"/>
              </w:rPr>
              <w:t>项目编号</w:t>
            </w:r>
          </w:p>
        </w:tc>
        <w:tc>
          <w:tcPr>
            <w:tcW w:w="5910" w:type="dxa"/>
            <w:tcBorders>
              <w:top w:val="single" w:color="auto" w:sz="4" w:space="0"/>
              <w:left w:val="single" w:color="auto" w:sz="4" w:space="0"/>
              <w:bottom w:val="single" w:color="auto" w:sz="4" w:space="0"/>
              <w:right w:val="single" w:color="auto" w:sz="4" w:space="0"/>
            </w:tcBorders>
            <w:noWrap w:val="0"/>
            <w:vAlign w:val="center"/>
          </w:tcPr>
          <w:p>
            <w:pPr>
              <w:pStyle w:val="24"/>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770" w:type="dxa"/>
            <w:tcBorders>
              <w:top w:val="nil"/>
              <w:left w:val="single" w:color="auto" w:sz="4" w:space="0"/>
              <w:bottom w:val="single" w:color="auto" w:sz="4" w:space="0"/>
              <w:right w:val="single" w:color="auto" w:sz="4" w:space="0"/>
            </w:tcBorders>
            <w:noWrap w:val="0"/>
            <w:vAlign w:val="center"/>
          </w:tcPr>
          <w:p>
            <w:pPr>
              <w:pStyle w:val="24"/>
              <w:jc w:val="center"/>
              <w:rPr>
                <w:rFonts w:hint="eastAsia" w:ascii="仿宋" w:hAnsi="仿宋" w:eastAsia="仿宋" w:cs="仿宋"/>
                <w:b/>
                <w:bCs/>
                <w:sz w:val="24"/>
                <w:szCs w:val="24"/>
              </w:rPr>
            </w:pPr>
            <w:r>
              <w:rPr>
                <w:rFonts w:hint="eastAsia" w:ascii="仿宋" w:hAnsi="仿宋" w:eastAsia="仿宋" w:cs="仿宋"/>
                <w:b/>
                <w:bCs/>
                <w:sz w:val="24"/>
                <w:szCs w:val="24"/>
              </w:rPr>
              <w:t>响应报价</w:t>
            </w:r>
          </w:p>
        </w:tc>
        <w:tc>
          <w:tcPr>
            <w:tcW w:w="5910" w:type="dxa"/>
            <w:tcBorders>
              <w:top w:val="nil"/>
              <w:left w:val="single" w:color="auto" w:sz="4" w:space="0"/>
              <w:bottom w:val="single" w:color="auto" w:sz="4" w:space="0"/>
              <w:right w:val="single" w:color="auto" w:sz="4" w:space="0"/>
            </w:tcBorders>
            <w:noWrap w:val="0"/>
            <w:vAlign w:val="center"/>
          </w:tcPr>
          <w:p>
            <w:pPr>
              <w:pStyle w:val="24"/>
              <w:spacing w:line="570" w:lineRule="exact"/>
              <w:jc w:val="center"/>
              <w:rPr>
                <w:rFonts w:hint="eastAsia" w:ascii="仿宋" w:hAnsi="仿宋" w:eastAsia="仿宋" w:cs="仿宋"/>
                <w:sz w:val="24"/>
                <w:szCs w:val="24"/>
                <w:u w:val="single"/>
              </w:rPr>
            </w:pPr>
            <w:r>
              <w:rPr>
                <w:rFonts w:hint="eastAsia" w:ascii="仿宋" w:hAnsi="仿宋" w:eastAsia="仿宋" w:cs="仿宋"/>
                <w:sz w:val="24"/>
                <w:szCs w:val="24"/>
                <w:u w:val="single"/>
              </w:rPr>
              <w:t xml:space="preserve">                     元</w:t>
            </w:r>
            <w:r>
              <w:rPr>
                <w:rFonts w:hint="eastAsia" w:ascii="仿宋" w:hAnsi="仿宋" w:eastAsia="仿宋" w:cs="仿宋"/>
                <w:sz w:val="24"/>
                <w:szCs w:val="24"/>
                <w:u w:val="single"/>
                <w:lang w:val="en-US" w:eastAsia="zh-CN"/>
              </w:rPr>
              <w:t>/贰年</w:t>
            </w:r>
            <w:r>
              <w:rPr>
                <w:rFonts w:hint="eastAsia" w:ascii="仿宋" w:hAnsi="仿宋" w:eastAsia="仿宋" w:cs="仿宋"/>
                <w:sz w:val="24"/>
                <w:szCs w:val="24"/>
                <w:u w:val="single"/>
              </w:rPr>
              <w:t>（大写）</w:t>
            </w:r>
          </w:p>
          <w:p>
            <w:pPr>
              <w:pStyle w:val="24"/>
              <w:spacing w:line="570" w:lineRule="exact"/>
              <w:jc w:val="center"/>
              <w:rPr>
                <w:rFonts w:hint="eastAsia" w:ascii="仿宋" w:hAnsi="仿宋" w:eastAsia="仿宋" w:cs="仿宋"/>
                <w:sz w:val="24"/>
                <w:szCs w:val="24"/>
                <w:u w:val="single"/>
              </w:rPr>
            </w:pPr>
            <w:r>
              <w:rPr>
                <w:rFonts w:hint="eastAsia" w:ascii="仿宋" w:hAnsi="仿宋" w:eastAsia="仿宋" w:cs="仿宋"/>
                <w:sz w:val="24"/>
                <w:szCs w:val="24"/>
                <w:u w:val="single"/>
              </w:rPr>
              <w:t xml:space="preserve">                     元</w:t>
            </w:r>
            <w:r>
              <w:rPr>
                <w:rFonts w:hint="eastAsia" w:ascii="仿宋" w:hAnsi="仿宋" w:eastAsia="仿宋" w:cs="仿宋"/>
                <w:sz w:val="24"/>
                <w:szCs w:val="24"/>
                <w:u w:val="single"/>
                <w:lang w:val="en-US" w:eastAsia="zh-CN"/>
              </w:rPr>
              <w:t>/2年</w:t>
            </w:r>
            <w:r>
              <w:rPr>
                <w:rFonts w:hint="eastAsia" w:ascii="仿宋" w:hAnsi="仿宋" w:eastAsia="仿宋" w:cs="仿宋"/>
                <w:sz w:val="24"/>
                <w:szCs w:val="24"/>
                <w:u w:val="singl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2770" w:type="dxa"/>
            <w:tcBorders>
              <w:top w:val="single" w:color="auto" w:sz="4" w:space="0"/>
              <w:left w:val="single" w:color="auto" w:sz="4" w:space="0"/>
              <w:bottom w:val="single" w:color="auto" w:sz="4" w:space="0"/>
              <w:right w:val="single" w:color="auto" w:sz="4" w:space="0"/>
            </w:tcBorders>
            <w:noWrap w:val="0"/>
            <w:vAlign w:val="center"/>
          </w:tcPr>
          <w:p>
            <w:pPr>
              <w:pStyle w:val="24"/>
              <w:jc w:val="center"/>
              <w:rPr>
                <w:rFonts w:hint="eastAsia" w:ascii="仿宋" w:hAnsi="仿宋" w:eastAsia="仿宋" w:cs="仿宋"/>
                <w:b/>
                <w:bCs/>
                <w:sz w:val="24"/>
                <w:szCs w:val="24"/>
              </w:rPr>
            </w:pPr>
            <w:r>
              <w:rPr>
                <w:rFonts w:hint="eastAsia" w:ascii="仿宋" w:hAnsi="仿宋" w:eastAsia="仿宋" w:cs="仿宋"/>
                <w:b/>
                <w:bCs/>
                <w:sz w:val="24"/>
                <w:szCs w:val="24"/>
              </w:rPr>
              <w:t>服务时间</w:t>
            </w:r>
          </w:p>
        </w:tc>
        <w:tc>
          <w:tcPr>
            <w:tcW w:w="5910" w:type="dxa"/>
            <w:tcBorders>
              <w:top w:val="single" w:color="auto" w:sz="4" w:space="0"/>
              <w:left w:val="single" w:color="auto" w:sz="4" w:space="0"/>
              <w:bottom w:val="single" w:color="auto" w:sz="4" w:space="0"/>
              <w:right w:val="single" w:color="auto" w:sz="4" w:space="0"/>
            </w:tcBorders>
            <w:noWrap w:val="0"/>
            <w:vAlign w:val="center"/>
          </w:tcPr>
          <w:p>
            <w:pPr>
              <w:pStyle w:val="24"/>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满足磋商文件要求。</w:t>
            </w:r>
          </w:p>
        </w:tc>
      </w:tr>
    </w:tbl>
    <w:p>
      <w:pPr>
        <w:widowControl/>
        <w:adjustRightInd w:val="0"/>
        <w:spacing w:line="360" w:lineRule="auto"/>
        <w:jc w:val="left"/>
        <w:rPr>
          <w:rFonts w:hint="eastAsia" w:ascii="仿宋" w:hAnsi="仿宋" w:eastAsia="仿宋" w:cs="仿宋"/>
        </w:rPr>
      </w:pPr>
      <w:r>
        <w:rPr>
          <w:rFonts w:hint="eastAsia" w:ascii="宋体" w:hAnsi="宋体"/>
        </w:rPr>
        <w:t xml:space="preserve"> </w:t>
      </w:r>
      <w:r>
        <w:rPr>
          <w:rFonts w:hint="eastAsia" w:ascii="仿宋" w:hAnsi="仿宋" w:eastAsia="仿宋" w:cs="仿宋"/>
        </w:rPr>
        <w:t>说明：</w:t>
      </w:r>
    </w:p>
    <w:p>
      <w:pPr>
        <w:widowControl/>
        <w:adjustRightInd w:val="0"/>
        <w:ind w:firstLine="420" w:firstLineChars="200"/>
        <w:jc w:val="left"/>
        <w:rPr>
          <w:rFonts w:hint="eastAsia" w:ascii="仿宋" w:hAnsi="仿宋" w:eastAsia="仿宋" w:cs="仿宋"/>
        </w:rPr>
      </w:pPr>
      <w:r>
        <w:rPr>
          <w:rFonts w:hint="eastAsia" w:ascii="仿宋" w:hAnsi="仿宋" w:eastAsia="仿宋" w:cs="仿宋"/>
        </w:rPr>
        <w:t>1、本项目仅接受一个价格，不得填报有选择性报价方案。</w:t>
      </w:r>
    </w:p>
    <w:p>
      <w:pPr>
        <w:widowControl/>
        <w:adjustRightInd w:val="0"/>
        <w:ind w:firstLine="420" w:firstLineChars="200"/>
        <w:jc w:val="left"/>
        <w:rPr>
          <w:rFonts w:hint="eastAsia" w:ascii="仿宋" w:hAnsi="仿宋" w:eastAsia="仿宋" w:cs="仿宋"/>
        </w:rPr>
      </w:pPr>
      <w:r>
        <w:rPr>
          <w:rFonts w:hint="eastAsia" w:ascii="仿宋" w:hAnsi="仿宋" w:eastAsia="仿宋" w:cs="仿宋"/>
        </w:rPr>
        <w:t>2、响应文件所报的响应价格（首次报价）不得超过磋商文件规定的预算价、限价，超过磋商文件规定的，按无效响应处理。</w:t>
      </w:r>
    </w:p>
    <w:p>
      <w:pPr>
        <w:widowControl/>
        <w:adjustRightInd w:val="0"/>
        <w:ind w:firstLine="420" w:firstLineChars="200"/>
        <w:jc w:val="left"/>
        <w:rPr>
          <w:rFonts w:hint="eastAsia" w:ascii="仿宋" w:hAnsi="仿宋" w:eastAsia="仿宋" w:cs="仿宋"/>
        </w:rPr>
      </w:pPr>
      <w:r>
        <w:rPr>
          <w:rFonts w:hint="eastAsia" w:ascii="仿宋" w:hAnsi="仿宋" w:eastAsia="仿宋" w:cs="仿宋"/>
        </w:rPr>
        <w:t xml:space="preserve">3、磋商结束后，磋商小组将要求所有实质性响应的供应商在规定时间内提交最后报价（二次或多次报价）。 </w:t>
      </w:r>
    </w:p>
    <w:p>
      <w:pPr>
        <w:widowControl/>
        <w:adjustRightInd w:val="0"/>
        <w:ind w:firstLine="420" w:firstLineChars="200"/>
        <w:jc w:val="left"/>
        <w:rPr>
          <w:rFonts w:hint="eastAsia" w:ascii="仿宋" w:hAnsi="仿宋" w:eastAsia="仿宋" w:cs="仿宋"/>
        </w:rPr>
      </w:pPr>
      <w:r>
        <w:rPr>
          <w:rFonts w:hint="eastAsia" w:ascii="仿宋" w:hAnsi="仿宋" w:eastAsia="仿宋" w:cs="仿宋"/>
        </w:rPr>
        <w:t>4、供应商须根据企业自身实际情况，在“供应商是否为小微企业”栏后“是”或“否”上打“√”。</w:t>
      </w:r>
    </w:p>
    <w:p>
      <w:pPr>
        <w:ind w:firstLine="480"/>
        <w:jc w:val="right"/>
        <w:rPr>
          <w:rFonts w:hint="eastAsia" w:ascii="仿宋" w:hAnsi="仿宋" w:eastAsia="仿宋" w:cs="仿宋"/>
          <w:sz w:val="24"/>
          <w:szCs w:val="24"/>
        </w:rPr>
      </w:pPr>
      <w:r>
        <w:rPr>
          <w:rFonts w:hint="eastAsia" w:ascii="仿宋" w:hAnsi="仿宋" w:eastAsia="仿宋" w:cs="仿宋"/>
          <w:sz w:val="24"/>
          <w:szCs w:val="24"/>
        </w:rPr>
        <w:t>供应商全称（加盖公章）：</w:t>
      </w:r>
    </w:p>
    <w:p>
      <w:pPr>
        <w:jc w:val="right"/>
        <w:rPr>
          <w:rFonts w:ascii="仿宋" w:hAnsi="仿宋" w:eastAsia="仿宋" w:cs="仿宋"/>
          <w:sz w:val="24"/>
          <w:szCs w:val="24"/>
        </w:rPr>
      </w:pPr>
      <w:r>
        <w:rPr>
          <w:rFonts w:hint="eastAsia" w:ascii="仿宋" w:hAnsi="仿宋" w:eastAsia="仿宋" w:cs="仿宋"/>
          <w:sz w:val="24"/>
          <w:szCs w:val="24"/>
        </w:rPr>
        <w:t>法人或授权代表（签字）:</w:t>
      </w:r>
    </w:p>
    <w:p>
      <w:pPr>
        <w:ind w:firstLine="480"/>
        <w:rPr>
          <w:rFonts w:hint="eastAsia" w:ascii="仿宋" w:hAnsi="仿宋" w:eastAsia="仿宋" w:cs="仿宋"/>
          <w:sz w:val="24"/>
          <w:szCs w:val="24"/>
        </w:rPr>
      </w:pPr>
      <w:r>
        <w:rPr>
          <w:rFonts w:hint="eastAsia" w:ascii="仿宋" w:hAnsi="仿宋" w:eastAsia="仿宋" w:cs="仿宋"/>
          <w:sz w:val="24"/>
          <w:szCs w:val="24"/>
        </w:rPr>
        <w:t xml:space="preserve">                                                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4"/>
        <w:spacing w:before="0" w:after="100"/>
        <w:jc w:val="both"/>
        <w:rPr>
          <w:rFonts w:hint="eastAsia" w:ascii="仿宋" w:hAnsi="仿宋" w:eastAsia="仿宋" w:cs="仿宋"/>
          <w:iCs/>
          <w:sz w:val="32"/>
          <w:szCs w:val="32"/>
        </w:rPr>
      </w:pPr>
      <w:r>
        <w:rPr>
          <w:rFonts w:hint="eastAsia" w:ascii="仿宋" w:hAnsi="仿宋" w:eastAsia="仿宋" w:cs="仿宋"/>
          <w:iCs/>
          <w:sz w:val="32"/>
          <w:szCs w:val="32"/>
        </w:rPr>
        <w:br w:type="page"/>
      </w:r>
      <w:bookmarkStart w:id="345" w:name="_Toc22623"/>
      <w:r>
        <w:rPr>
          <w:rFonts w:hint="eastAsia" w:ascii="仿宋" w:hAnsi="仿宋" w:eastAsia="仿宋" w:cs="仿宋"/>
          <w:iCs/>
          <w:sz w:val="32"/>
          <w:szCs w:val="32"/>
        </w:rPr>
        <w:t>十四、分项报价表</w:t>
      </w:r>
      <w:bookmarkEnd w:id="344"/>
      <w:bookmarkEnd w:id="345"/>
    </w:p>
    <w:tbl>
      <w:tblPr>
        <w:tblStyle w:val="44"/>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274"/>
        <w:gridCol w:w="1288"/>
        <w:gridCol w:w="924"/>
        <w:gridCol w:w="1203"/>
        <w:gridCol w:w="1618"/>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94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序号</w:t>
            </w:r>
          </w:p>
        </w:tc>
        <w:tc>
          <w:tcPr>
            <w:tcW w:w="1274"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分项服务名称</w:t>
            </w:r>
          </w:p>
        </w:tc>
        <w:tc>
          <w:tcPr>
            <w:tcW w:w="128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交付期</w:t>
            </w:r>
          </w:p>
        </w:tc>
        <w:tc>
          <w:tcPr>
            <w:tcW w:w="924"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分项单位</w:t>
            </w:r>
          </w:p>
        </w:tc>
        <w:tc>
          <w:tcPr>
            <w:tcW w:w="120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数量</w:t>
            </w:r>
          </w:p>
        </w:tc>
        <w:tc>
          <w:tcPr>
            <w:tcW w:w="161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分项</w:t>
            </w:r>
          </w:p>
          <w:p>
            <w:pPr>
              <w:jc w:val="center"/>
              <w:rPr>
                <w:rFonts w:hint="eastAsia" w:ascii="仿宋" w:hAnsi="仿宋" w:eastAsia="仿宋" w:cs="仿宋"/>
                <w:sz w:val="24"/>
                <w:szCs w:val="24"/>
              </w:rPr>
            </w:pPr>
            <w:r>
              <w:rPr>
                <w:rFonts w:hint="eastAsia" w:ascii="仿宋" w:hAnsi="仿宋" w:eastAsia="仿宋" w:cs="仿宋"/>
                <w:sz w:val="24"/>
                <w:szCs w:val="24"/>
              </w:rPr>
              <w:t>单价</w:t>
            </w:r>
          </w:p>
        </w:tc>
        <w:tc>
          <w:tcPr>
            <w:tcW w:w="179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分项</w:t>
            </w:r>
          </w:p>
          <w:p>
            <w:pPr>
              <w:jc w:val="center"/>
              <w:rPr>
                <w:rFonts w:hint="eastAsia" w:ascii="仿宋" w:hAnsi="仿宋" w:eastAsia="仿宋" w:cs="仿宋"/>
                <w:sz w:val="24"/>
                <w:szCs w:val="24"/>
              </w:rPr>
            </w:pPr>
            <w:r>
              <w:rPr>
                <w:rFonts w:hint="eastAsia" w:ascii="仿宋" w:hAnsi="仿宋" w:eastAsia="仿宋" w:cs="仿宋"/>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4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274" w:type="dxa"/>
            <w:noWrap w:val="0"/>
            <w:vAlign w:val="center"/>
          </w:tcPr>
          <w:p>
            <w:pPr>
              <w:jc w:val="center"/>
              <w:rPr>
                <w:rFonts w:hint="eastAsia" w:ascii="仿宋" w:hAnsi="仿宋" w:eastAsia="仿宋" w:cs="仿宋"/>
                <w:sz w:val="24"/>
                <w:szCs w:val="24"/>
              </w:rPr>
            </w:pPr>
          </w:p>
        </w:tc>
        <w:tc>
          <w:tcPr>
            <w:tcW w:w="1288" w:type="dxa"/>
            <w:noWrap w:val="0"/>
            <w:vAlign w:val="center"/>
          </w:tcPr>
          <w:p>
            <w:pPr>
              <w:jc w:val="center"/>
              <w:rPr>
                <w:rFonts w:hint="eastAsia" w:ascii="仿宋" w:hAnsi="仿宋" w:eastAsia="仿宋" w:cs="仿宋"/>
                <w:sz w:val="24"/>
                <w:szCs w:val="24"/>
              </w:rPr>
            </w:pPr>
          </w:p>
        </w:tc>
        <w:tc>
          <w:tcPr>
            <w:tcW w:w="924" w:type="dxa"/>
            <w:noWrap w:val="0"/>
            <w:vAlign w:val="center"/>
          </w:tcPr>
          <w:p>
            <w:pPr>
              <w:jc w:val="center"/>
              <w:rPr>
                <w:rFonts w:hint="eastAsia" w:ascii="仿宋" w:hAnsi="仿宋" w:eastAsia="仿宋" w:cs="仿宋"/>
                <w:sz w:val="24"/>
                <w:szCs w:val="24"/>
              </w:rPr>
            </w:pPr>
          </w:p>
        </w:tc>
        <w:tc>
          <w:tcPr>
            <w:tcW w:w="1203" w:type="dxa"/>
            <w:noWrap w:val="0"/>
            <w:vAlign w:val="center"/>
          </w:tcPr>
          <w:p>
            <w:pPr>
              <w:jc w:val="center"/>
              <w:rPr>
                <w:rFonts w:hint="eastAsia" w:ascii="仿宋" w:hAnsi="仿宋" w:eastAsia="仿宋" w:cs="仿宋"/>
                <w:sz w:val="24"/>
                <w:szCs w:val="24"/>
              </w:rPr>
            </w:pPr>
          </w:p>
        </w:tc>
        <w:tc>
          <w:tcPr>
            <w:tcW w:w="1618" w:type="dxa"/>
            <w:noWrap w:val="0"/>
            <w:vAlign w:val="center"/>
          </w:tcPr>
          <w:p>
            <w:pPr>
              <w:jc w:val="center"/>
              <w:rPr>
                <w:rFonts w:hint="eastAsia" w:ascii="仿宋" w:hAnsi="仿宋" w:eastAsia="仿宋" w:cs="仿宋"/>
                <w:sz w:val="24"/>
                <w:szCs w:val="24"/>
              </w:rPr>
            </w:pPr>
          </w:p>
        </w:tc>
        <w:tc>
          <w:tcPr>
            <w:tcW w:w="1798"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4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2</w:t>
            </w:r>
          </w:p>
        </w:tc>
        <w:tc>
          <w:tcPr>
            <w:tcW w:w="1274" w:type="dxa"/>
            <w:noWrap w:val="0"/>
            <w:vAlign w:val="center"/>
          </w:tcPr>
          <w:p>
            <w:pPr>
              <w:jc w:val="center"/>
              <w:rPr>
                <w:rFonts w:hint="eastAsia" w:ascii="仿宋" w:hAnsi="仿宋" w:eastAsia="仿宋" w:cs="仿宋"/>
                <w:sz w:val="24"/>
                <w:szCs w:val="24"/>
              </w:rPr>
            </w:pPr>
          </w:p>
        </w:tc>
        <w:tc>
          <w:tcPr>
            <w:tcW w:w="1288" w:type="dxa"/>
            <w:noWrap w:val="0"/>
            <w:vAlign w:val="center"/>
          </w:tcPr>
          <w:p>
            <w:pPr>
              <w:jc w:val="center"/>
              <w:rPr>
                <w:rFonts w:hint="eastAsia" w:ascii="仿宋" w:hAnsi="仿宋" w:eastAsia="仿宋" w:cs="仿宋"/>
                <w:sz w:val="24"/>
                <w:szCs w:val="24"/>
              </w:rPr>
            </w:pPr>
          </w:p>
        </w:tc>
        <w:tc>
          <w:tcPr>
            <w:tcW w:w="924" w:type="dxa"/>
            <w:noWrap w:val="0"/>
            <w:vAlign w:val="center"/>
          </w:tcPr>
          <w:p>
            <w:pPr>
              <w:jc w:val="center"/>
              <w:rPr>
                <w:rFonts w:hint="eastAsia" w:ascii="仿宋" w:hAnsi="仿宋" w:eastAsia="仿宋" w:cs="仿宋"/>
                <w:sz w:val="24"/>
                <w:szCs w:val="24"/>
              </w:rPr>
            </w:pPr>
          </w:p>
        </w:tc>
        <w:tc>
          <w:tcPr>
            <w:tcW w:w="1203" w:type="dxa"/>
            <w:noWrap w:val="0"/>
            <w:vAlign w:val="center"/>
          </w:tcPr>
          <w:p>
            <w:pPr>
              <w:jc w:val="center"/>
              <w:rPr>
                <w:rFonts w:hint="eastAsia" w:ascii="仿宋" w:hAnsi="仿宋" w:eastAsia="仿宋" w:cs="仿宋"/>
                <w:sz w:val="24"/>
                <w:szCs w:val="24"/>
              </w:rPr>
            </w:pPr>
          </w:p>
        </w:tc>
        <w:tc>
          <w:tcPr>
            <w:tcW w:w="1618" w:type="dxa"/>
            <w:noWrap w:val="0"/>
            <w:vAlign w:val="center"/>
          </w:tcPr>
          <w:p>
            <w:pPr>
              <w:jc w:val="center"/>
              <w:rPr>
                <w:rFonts w:hint="eastAsia" w:ascii="仿宋" w:hAnsi="仿宋" w:eastAsia="仿宋" w:cs="仿宋"/>
                <w:sz w:val="24"/>
                <w:szCs w:val="24"/>
              </w:rPr>
            </w:pPr>
          </w:p>
        </w:tc>
        <w:tc>
          <w:tcPr>
            <w:tcW w:w="1798"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4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3</w:t>
            </w:r>
          </w:p>
        </w:tc>
        <w:tc>
          <w:tcPr>
            <w:tcW w:w="1274" w:type="dxa"/>
            <w:noWrap w:val="0"/>
            <w:vAlign w:val="center"/>
          </w:tcPr>
          <w:p>
            <w:pPr>
              <w:jc w:val="center"/>
              <w:rPr>
                <w:rFonts w:hint="eastAsia" w:ascii="仿宋" w:hAnsi="仿宋" w:eastAsia="仿宋" w:cs="仿宋"/>
                <w:sz w:val="24"/>
                <w:szCs w:val="24"/>
              </w:rPr>
            </w:pPr>
          </w:p>
        </w:tc>
        <w:tc>
          <w:tcPr>
            <w:tcW w:w="1288" w:type="dxa"/>
            <w:noWrap w:val="0"/>
            <w:vAlign w:val="center"/>
          </w:tcPr>
          <w:p>
            <w:pPr>
              <w:jc w:val="center"/>
              <w:rPr>
                <w:rFonts w:hint="eastAsia" w:ascii="仿宋" w:hAnsi="仿宋" w:eastAsia="仿宋" w:cs="仿宋"/>
                <w:sz w:val="24"/>
                <w:szCs w:val="24"/>
              </w:rPr>
            </w:pPr>
          </w:p>
        </w:tc>
        <w:tc>
          <w:tcPr>
            <w:tcW w:w="924" w:type="dxa"/>
            <w:noWrap w:val="0"/>
            <w:vAlign w:val="center"/>
          </w:tcPr>
          <w:p>
            <w:pPr>
              <w:jc w:val="center"/>
              <w:rPr>
                <w:rFonts w:hint="eastAsia" w:ascii="仿宋" w:hAnsi="仿宋" w:eastAsia="仿宋" w:cs="仿宋"/>
                <w:sz w:val="24"/>
                <w:szCs w:val="24"/>
              </w:rPr>
            </w:pPr>
          </w:p>
        </w:tc>
        <w:tc>
          <w:tcPr>
            <w:tcW w:w="1203" w:type="dxa"/>
            <w:noWrap w:val="0"/>
            <w:vAlign w:val="center"/>
          </w:tcPr>
          <w:p>
            <w:pPr>
              <w:jc w:val="center"/>
              <w:rPr>
                <w:rFonts w:hint="eastAsia" w:ascii="仿宋" w:hAnsi="仿宋" w:eastAsia="仿宋" w:cs="仿宋"/>
                <w:sz w:val="24"/>
                <w:szCs w:val="24"/>
              </w:rPr>
            </w:pPr>
          </w:p>
        </w:tc>
        <w:tc>
          <w:tcPr>
            <w:tcW w:w="1618" w:type="dxa"/>
            <w:noWrap w:val="0"/>
            <w:vAlign w:val="center"/>
          </w:tcPr>
          <w:p>
            <w:pPr>
              <w:jc w:val="center"/>
              <w:rPr>
                <w:rFonts w:hint="eastAsia" w:ascii="仿宋" w:hAnsi="仿宋" w:eastAsia="仿宋" w:cs="仿宋"/>
                <w:sz w:val="24"/>
                <w:szCs w:val="24"/>
              </w:rPr>
            </w:pPr>
          </w:p>
        </w:tc>
        <w:tc>
          <w:tcPr>
            <w:tcW w:w="1798"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48" w:type="dxa"/>
            <w:noWrap w:val="0"/>
            <w:vAlign w:val="center"/>
          </w:tcPr>
          <w:p>
            <w:pPr>
              <w:jc w:val="both"/>
              <w:rPr>
                <w:rFonts w:hint="eastAsia" w:ascii="仿宋" w:hAnsi="仿宋" w:eastAsia="仿宋" w:cs="仿宋"/>
                <w:sz w:val="24"/>
                <w:szCs w:val="24"/>
              </w:rPr>
            </w:pPr>
          </w:p>
        </w:tc>
        <w:tc>
          <w:tcPr>
            <w:tcW w:w="1274"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w:t>
            </w:r>
          </w:p>
        </w:tc>
        <w:tc>
          <w:tcPr>
            <w:tcW w:w="1288" w:type="dxa"/>
            <w:noWrap w:val="0"/>
            <w:vAlign w:val="center"/>
          </w:tcPr>
          <w:p>
            <w:pPr>
              <w:jc w:val="center"/>
              <w:rPr>
                <w:rFonts w:hint="eastAsia" w:ascii="仿宋" w:hAnsi="仿宋" w:eastAsia="仿宋" w:cs="仿宋"/>
                <w:sz w:val="24"/>
                <w:szCs w:val="24"/>
              </w:rPr>
            </w:pPr>
          </w:p>
        </w:tc>
        <w:tc>
          <w:tcPr>
            <w:tcW w:w="924" w:type="dxa"/>
            <w:noWrap w:val="0"/>
            <w:vAlign w:val="center"/>
          </w:tcPr>
          <w:p>
            <w:pPr>
              <w:jc w:val="center"/>
              <w:rPr>
                <w:rFonts w:hint="eastAsia" w:ascii="仿宋" w:hAnsi="仿宋" w:eastAsia="仿宋" w:cs="仿宋"/>
                <w:sz w:val="24"/>
                <w:szCs w:val="24"/>
              </w:rPr>
            </w:pPr>
          </w:p>
        </w:tc>
        <w:tc>
          <w:tcPr>
            <w:tcW w:w="1203" w:type="dxa"/>
            <w:noWrap w:val="0"/>
            <w:vAlign w:val="center"/>
          </w:tcPr>
          <w:p>
            <w:pPr>
              <w:jc w:val="center"/>
              <w:rPr>
                <w:rFonts w:hint="eastAsia" w:ascii="仿宋" w:hAnsi="仿宋" w:eastAsia="仿宋" w:cs="仿宋"/>
                <w:sz w:val="24"/>
                <w:szCs w:val="24"/>
              </w:rPr>
            </w:pPr>
          </w:p>
        </w:tc>
        <w:tc>
          <w:tcPr>
            <w:tcW w:w="1618" w:type="dxa"/>
            <w:noWrap w:val="0"/>
            <w:vAlign w:val="center"/>
          </w:tcPr>
          <w:p>
            <w:pPr>
              <w:jc w:val="center"/>
              <w:rPr>
                <w:rFonts w:hint="eastAsia" w:ascii="仿宋" w:hAnsi="仿宋" w:eastAsia="仿宋" w:cs="仿宋"/>
                <w:sz w:val="24"/>
                <w:szCs w:val="24"/>
              </w:rPr>
            </w:pPr>
          </w:p>
        </w:tc>
        <w:tc>
          <w:tcPr>
            <w:tcW w:w="1798"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trPr>
        <w:tc>
          <w:tcPr>
            <w:tcW w:w="7255" w:type="dxa"/>
            <w:gridSpan w:val="6"/>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总报价（人民币：元）</w:t>
            </w:r>
          </w:p>
        </w:tc>
        <w:tc>
          <w:tcPr>
            <w:tcW w:w="1798" w:type="dxa"/>
            <w:noWrap w:val="0"/>
            <w:vAlign w:val="top"/>
          </w:tcPr>
          <w:p>
            <w:pPr>
              <w:rPr>
                <w:rFonts w:hint="eastAsia" w:ascii="仿宋" w:hAnsi="仿宋" w:eastAsia="仿宋" w:cs="仿宋"/>
                <w:sz w:val="24"/>
                <w:szCs w:val="24"/>
              </w:rPr>
            </w:pPr>
          </w:p>
        </w:tc>
      </w:tr>
    </w:tbl>
    <w:p>
      <w:pPr>
        <w:widowControl/>
        <w:adjustRightInd w:val="0"/>
        <w:spacing w:line="360" w:lineRule="auto"/>
        <w:jc w:val="left"/>
        <w:rPr>
          <w:rFonts w:hint="eastAsia" w:ascii="仿宋" w:hAnsi="仿宋" w:eastAsia="仿宋" w:cs="仿宋"/>
        </w:rPr>
      </w:pPr>
      <w:r>
        <w:rPr>
          <w:rFonts w:hint="eastAsia" w:ascii="仿宋" w:hAnsi="仿宋" w:eastAsia="仿宋" w:cs="仿宋"/>
        </w:rPr>
        <w:t>备注：</w:t>
      </w:r>
    </w:p>
    <w:p>
      <w:pPr>
        <w:widowControl/>
        <w:adjustRightInd w:val="0"/>
        <w:spacing w:line="360" w:lineRule="auto"/>
        <w:ind w:left="105"/>
        <w:jc w:val="left"/>
        <w:rPr>
          <w:rFonts w:hint="eastAsia" w:ascii="仿宋" w:hAnsi="仿宋" w:eastAsia="仿宋" w:cs="仿宋"/>
        </w:rPr>
      </w:pPr>
      <w:r>
        <w:rPr>
          <w:rFonts w:hint="eastAsia" w:ascii="仿宋" w:hAnsi="仿宋" w:eastAsia="仿宋" w:cs="仿宋"/>
        </w:rPr>
        <w:t>1、行数不够，可自行添加。</w:t>
      </w:r>
    </w:p>
    <w:p>
      <w:pPr>
        <w:widowControl/>
        <w:adjustRightInd w:val="0"/>
        <w:spacing w:line="360" w:lineRule="auto"/>
        <w:ind w:left="105"/>
        <w:jc w:val="left"/>
        <w:rPr>
          <w:rFonts w:hint="eastAsia" w:ascii="仿宋" w:hAnsi="仿宋" w:eastAsia="仿宋" w:cs="仿宋"/>
        </w:rPr>
      </w:pPr>
      <w:r>
        <w:rPr>
          <w:rFonts w:hint="eastAsia" w:ascii="仿宋" w:hAnsi="仿宋" w:eastAsia="仿宋" w:cs="仿宋"/>
        </w:rPr>
        <w:t>2、供应商的报价应包括采购人需求的服务（包含与服务相关的产品）价格、质量保证费用、售后服务费用、验收所需费用和所有相关税金费用及为完成整个项目所产生的其它所有费用。</w:t>
      </w:r>
    </w:p>
    <w:p>
      <w:pPr>
        <w:widowControl/>
        <w:adjustRightInd w:val="0"/>
        <w:spacing w:line="360" w:lineRule="auto"/>
        <w:ind w:left="105"/>
        <w:jc w:val="left"/>
        <w:rPr>
          <w:rFonts w:hint="eastAsia" w:ascii="仿宋" w:hAnsi="仿宋" w:eastAsia="仿宋" w:cs="仿宋"/>
        </w:rPr>
      </w:pPr>
      <w:r>
        <w:rPr>
          <w:rFonts w:hint="eastAsia" w:ascii="仿宋" w:hAnsi="仿宋" w:eastAsia="仿宋" w:cs="仿宋"/>
        </w:rPr>
        <w:t>3、经磋商后，如果成交价高于或低于供应商在响应文件所报响应价格（首次报价）的，分项报价同比例调整。</w:t>
      </w:r>
    </w:p>
    <w:p>
      <w:pPr>
        <w:jc w:val="center"/>
        <w:rPr>
          <w:rFonts w:hint="eastAsia" w:ascii="仿宋" w:hAnsi="仿宋" w:eastAsia="仿宋" w:cs="仿宋"/>
          <w:b/>
          <w:sz w:val="32"/>
          <w:szCs w:val="32"/>
        </w:rPr>
      </w:pPr>
    </w:p>
    <w:p>
      <w:pPr>
        <w:pStyle w:val="21"/>
        <w:ind w:left="1260"/>
        <w:rPr>
          <w:rFonts w:hint="eastAsia" w:ascii="仿宋" w:hAnsi="仿宋" w:eastAsia="仿宋" w:cs="仿宋"/>
        </w:rPr>
      </w:pPr>
    </w:p>
    <w:p>
      <w:pPr>
        <w:rPr>
          <w:rFonts w:hint="eastAsia" w:ascii="仿宋" w:hAnsi="仿宋" w:eastAsia="仿宋" w:cs="仿宋"/>
        </w:rPr>
      </w:pPr>
    </w:p>
    <w:p>
      <w:pPr>
        <w:pStyle w:val="21"/>
        <w:ind w:left="1260"/>
        <w:rPr>
          <w:rFonts w:hint="eastAsia" w:ascii="仿宋" w:hAnsi="仿宋" w:eastAsia="仿宋" w:cs="仿宋"/>
        </w:rPr>
      </w:pPr>
    </w:p>
    <w:p>
      <w:pPr>
        <w:rPr>
          <w:rFonts w:hint="eastAsia" w:ascii="仿宋" w:hAnsi="仿宋" w:eastAsia="仿宋" w:cs="仿宋"/>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p>
    <w:p>
      <w:pPr>
        <w:pStyle w:val="4"/>
        <w:spacing w:before="0" w:after="100"/>
        <w:jc w:val="both"/>
        <w:rPr>
          <w:rFonts w:hint="eastAsia" w:ascii="仿宋" w:hAnsi="仿宋" w:eastAsia="仿宋" w:cs="仿宋"/>
          <w:iCs/>
          <w:sz w:val="32"/>
          <w:szCs w:val="32"/>
        </w:rPr>
      </w:pPr>
      <w:bookmarkStart w:id="346" w:name="_Toc18326"/>
      <w:r>
        <w:rPr>
          <w:rFonts w:hint="eastAsia" w:ascii="仿宋" w:hAnsi="仿宋" w:eastAsia="仿宋" w:cs="仿宋"/>
          <w:iCs/>
          <w:sz w:val="32"/>
          <w:szCs w:val="32"/>
        </w:rPr>
        <w:br w:type="page"/>
      </w:r>
      <w:bookmarkStart w:id="347" w:name="_Toc15738"/>
      <w:r>
        <w:rPr>
          <w:rFonts w:hint="eastAsia" w:ascii="仿宋" w:hAnsi="仿宋" w:eastAsia="仿宋" w:cs="仿宋"/>
          <w:iCs/>
          <w:sz w:val="32"/>
          <w:szCs w:val="32"/>
        </w:rPr>
        <w:t>十五、技术要求响应及偏离表</w:t>
      </w:r>
      <w:bookmarkEnd w:id="346"/>
      <w:bookmarkEnd w:id="347"/>
    </w:p>
    <w:tbl>
      <w:tblPr>
        <w:tblStyle w:val="44"/>
        <w:tblW w:w="91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3125"/>
        <w:gridCol w:w="2861"/>
        <w:gridCol w:w="1312"/>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72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序号</w:t>
            </w:r>
          </w:p>
        </w:tc>
        <w:tc>
          <w:tcPr>
            <w:tcW w:w="3125"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磋商文件要求</w:t>
            </w:r>
          </w:p>
        </w:tc>
        <w:tc>
          <w:tcPr>
            <w:tcW w:w="2861"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磋商响应情况</w:t>
            </w:r>
          </w:p>
        </w:tc>
        <w:tc>
          <w:tcPr>
            <w:tcW w:w="131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满足、正或负偏离</w:t>
            </w:r>
          </w:p>
        </w:tc>
        <w:tc>
          <w:tcPr>
            <w:tcW w:w="117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证明</w:t>
            </w:r>
          </w:p>
          <w:p>
            <w:pPr>
              <w:jc w:val="center"/>
              <w:rPr>
                <w:rFonts w:hint="eastAsia" w:ascii="仿宋" w:hAnsi="仿宋" w:eastAsia="仿宋" w:cs="仿宋"/>
                <w:sz w:val="24"/>
                <w:szCs w:val="24"/>
              </w:rPr>
            </w:pPr>
            <w:r>
              <w:rPr>
                <w:rFonts w:hint="eastAsia" w:ascii="仿宋" w:hAnsi="仿宋" w:eastAsia="仿宋" w:cs="仿宋"/>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723" w:type="dxa"/>
            <w:noWrap w:val="0"/>
            <w:vAlign w:val="top"/>
          </w:tcPr>
          <w:p>
            <w:pPr>
              <w:jc w:val="center"/>
              <w:rPr>
                <w:rFonts w:hint="eastAsia" w:ascii="仿宋" w:hAnsi="仿宋" w:eastAsia="仿宋" w:cs="仿宋"/>
                <w:sz w:val="24"/>
                <w:szCs w:val="24"/>
              </w:rPr>
            </w:pPr>
          </w:p>
        </w:tc>
        <w:tc>
          <w:tcPr>
            <w:tcW w:w="3125" w:type="dxa"/>
            <w:noWrap w:val="0"/>
            <w:vAlign w:val="top"/>
          </w:tcPr>
          <w:p>
            <w:pPr>
              <w:jc w:val="center"/>
              <w:rPr>
                <w:rFonts w:hint="eastAsia" w:ascii="仿宋" w:hAnsi="仿宋" w:eastAsia="仿宋" w:cs="仿宋"/>
                <w:sz w:val="24"/>
                <w:szCs w:val="24"/>
              </w:rPr>
            </w:pPr>
          </w:p>
        </w:tc>
        <w:tc>
          <w:tcPr>
            <w:tcW w:w="2861" w:type="dxa"/>
            <w:noWrap w:val="0"/>
            <w:vAlign w:val="top"/>
          </w:tcPr>
          <w:p>
            <w:pPr>
              <w:jc w:val="center"/>
              <w:rPr>
                <w:rFonts w:hint="eastAsia" w:ascii="仿宋" w:hAnsi="仿宋" w:eastAsia="仿宋" w:cs="仿宋"/>
                <w:sz w:val="24"/>
                <w:szCs w:val="24"/>
              </w:rPr>
            </w:pPr>
          </w:p>
        </w:tc>
        <w:tc>
          <w:tcPr>
            <w:tcW w:w="1312" w:type="dxa"/>
            <w:noWrap w:val="0"/>
            <w:vAlign w:val="top"/>
          </w:tcPr>
          <w:p>
            <w:pPr>
              <w:jc w:val="center"/>
              <w:rPr>
                <w:rFonts w:hint="eastAsia" w:ascii="仿宋" w:hAnsi="仿宋" w:eastAsia="仿宋" w:cs="仿宋"/>
                <w:sz w:val="24"/>
                <w:szCs w:val="24"/>
              </w:rPr>
            </w:pPr>
          </w:p>
        </w:tc>
        <w:tc>
          <w:tcPr>
            <w:tcW w:w="1176"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723" w:type="dxa"/>
            <w:noWrap w:val="0"/>
            <w:vAlign w:val="top"/>
          </w:tcPr>
          <w:p>
            <w:pPr>
              <w:jc w:val="center"/>
              <w:rPr>
                <w:rFonts w:hint="eastAsia" w:ascii="仿宋" w:hAnsi="仿宋" w:eastAsia="仿宋" w:cs="仿宋"/>
                <w:sz w:val="24"/>
                <w:szCs w:val="24"/>
              </w:rPr>
            </w:pPr>
          </w:p>
        </w:tc>
        <w:tc>
          <w:tcPr>
            <w:tcW w:w="3125" w:type="dxa"/>
            <w:noWrap w:val="0"/>
            <w:vAlign w:val="top"/>
          </w:tcPr>
          <w:p>
            <w:pPr>
              <w:jc w:val="center"/>
              <w:rPr>
                <w:rFonts w:hint="eastAsia" w:ascii="仿宋" w:hAnsi="仿宋" w:eastAsia="仿宋" w:cs="仿宋"/>
                <w:sz w:val="24"/>
                <w:szCs w:val="24"/>
              </w:rPr>
            </w:pPr>
          </w:p>
        </w:tc>
        <w:tc>
          <w:tcPr>
            <w:tcW w:w="2861" w:type="dxa"/>
            <w:noWrap w:val="0"/>
            <w:vAlign w:val="top"/>
          </w:tcPr>
          <w:p>
            <w:pPr>
              <w:jc w:val="center"/>
              <w:rPr>
                <w:rFonts w:hint="eastAsia" w:ascii="仿宋" w:hAnsi="仿宋" w:eastAsia="仿宋" w:cs="仿宋"/>
                <w:sz w:val="24"/>
                <w:szCs w:val="24"/>
              </w:rPr>
            </w:pPr>
          </w:p>
        </w:tc>
        <w:tc>
          <w:tcPr>
            <w:tcW w:w="1312" w:type="dxa"/>
            <w:noWrap w:val="0"/>
            <w:vAlign w:val="top"/>
          </w:tcPr>
          <w:p>
            <w:pPr>
              <w:jc w:val="center"/>
              <w:rPr>
                <w:rFonts w:hint="eastAsia" w:ascii="仿宋" w:hAnsi="仿宋" w:eastAsia="仿宋" w:cs="仿宋"/>
                <w:sz w:val="24"/>
                <w:szCs w:val="24"/>
              </w:rPr>
            </w:pPr>
          </w:p>
        </w:tc>
        <w:tc>
          <w:tcPr>
            <w:tcW w:w="1176"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723" w:type="dxa"/>
            <w:noWrap w:val="0"/>
            <w:vAlign w:val="top"/>
          </w:tcPr>
          <w:p>
            <w:pPr>
              <w:jc w:val="center"/>
              <w:rPr>
                <w:rFonts w:hint="eastAsia" w:ascii="仿宋" w:hAnsi="仿宋" w:eastAsia="仿宋" w:cs="仿宋"/>
                <w:sz w:val="24"/>
                <w:szCs w:val="24"/>
              </w:rPr>
            </w:pPr>
          </w:p>
        </w:tc>
        <w:tc>
          <w:tcPr>
            <w:tcW w:w="3125" w:type="dxa"/>
            <w:noWrap w:val="0"/>
            <w:vAlign w:val="top"/>
          </w:tcPr>
          <w:p>
            <w:pPr>
              <w:jc w:val="center"/>
              <w:rPr>
                <w:rFonts w:hint="eastAsia" w:ascii="仿宋" w:hAnsi="仿宋" w:eastAsia="仿宋" w:cs="仿宋"/>
                <w:sz w:val="24"/>
                <w:szCs w:val="24"/>
              </w:rPr>
            </w:pPr>
          </w:p>
        </w:tc>
        <w:tc>
          <w:tcPr>
            <w:tcW w:w="2861" w:type="dxa"/>
            <w:noWrap w:val="0"/>
            <w:vAlign w:val="top"/>
          </w:tcPr>
          <w:p>
            <w:pPr>
              <w:jc w:val="center"/>
              <w:rPr>
                <w:rFonts w:hint="eastAsia" w:ascii="仿宋" w:hAnsi="仿宋" w:eastAsia="仿宋" w:cs="仿宋"/>
                <w:sz w:val="24"/>
                <w:szCs w:val="24"/>
              </w:rPr>
            </w:pPr>
          </w:p>
        </w:tc>
        <w:tc>
          <w:tcPr>
            <w:tcW w:w="1312" w:type="dxa"/>
            <w:noWrap w:val="0"/>
            <w:vAlign w:val="top"/>
          </w:tcPr>
          <w:p>
            <w:pPr>
              <w:jc w:val="center"/>
              <w:rPr>
                <w:rFonts w:hint="eastAsia" w:ascii="仿宋" w:hAnsi="仿宋" w:eastAsia="仿宋" w:cs="仿宋"/>
                <w:sz w:val="24"/>
                <w:szCs w:val="24"/>
              </w:rPr>
            </w:pPr>
          </w:p>
        </w:tc>
        <w:tc>
          <w:tcPr>
            <w:tcW w:w="1176"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723" w:type="dxa"/>
            <w:noWrap w:val="0"/>
            <w:vAlign w:val="top"/>
          </w:tcPr>
          <w:p>
            <w:pPr>
              <w:jc w:val="center"/>
              <w:rPr>
                <w:rFonts w:hint="eastAsia" w:ascii="仿宋" w:hAnsi="仿宋" w:eastAsia="仿宋" w:cs="仿宋"/>
                <w:sz w:val="24"/>
                <w:szCs w:val="24"/>
              </w:rPr>
            </w:pPr>
          </w:p>
        </w:tc>
        <w:tc>
          <w:tcPr>
            <w:tcW w:w="3125" w:type="dxa"/>
            <w:noWrap w:val="0"/>
            <w:vAlign w:val="top"/>
          </w:tcPr>
          <w:p>
            <w:pPr>
              <w:jc w:val="center"/>
              <w:rPr>
                <w:rFonts w:hint="eastAsia" w:ascii="仿宋" w:hAnsi="仿宋" w:eastAsia="仿宋" w:cs="仿宋"/>
                <w:sz w:val="24"/>
                <w:szCs w:val="24"/>
              </w:rPr>
            </w:pPr>
          </w:p>
        </w:tc>
        <w:tc>
          <w:tcPr>
            <w:tcW w:w="2861" w:type="dxa"/>
            <w:noWrap w:val="0"/>
            <w:vAlign w:val="top"/>
          </w:tcPr>
          <w:p>
            <w:pPr>
              <w:jc w:val="center"/>
              <w:rPr>
                <w:rFonts w:hint="eastAsia" w:ascii="仿宋" w:hAnsi="仿宋" w:eastAsia="仿宋" w:cs="仿宋"/>
                <w:sz w:val="24"/>
                <w:szCs w:val="24"/>
              </w:rPr>
            </w:pPr>
          </w:p>
        </w:tc>
        <w:tc>
          <w:tcPr>
            <w:tcW w:w="1312" w:type="dxa"/>
            <w:noWrap w:val="0"/>
            <w:vAlign w:val="top"/>
          </w:tcPr>
          <w:p>
            <w:pPr>
              <w:jc w:val="center"/>
              <w:rPr>
                <w:rFonts w:hint="eastAsia" w:ascii="仿宋" w:hAnsi="仿宋" w:eastAsia="仿宋" w:cs="仿宋"/>
                <w:sz w:val="24"/>
                <w:szCs w:val="24"/>
              </w:rPr>
            </w:pPr>
          </w:p>
        </w:tc>
        <w:tc>
          <w:tcPr>
            <w:tcW w:w="1176"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723" w:type="dxa"/>
            <w:noWrap w:val="0"/>
            <w:vAlign w:val="top"/>
          </w:tcPr>
          <w:p>
            <w:pPr>
              <w:jc w:val="center"/>
              <w:rPr>
                <w:rFonts w:hint="eastAsia" w:ascii="仿宋" w:hAnsi="仿宋" w:eastAsia="仿宋" w:cs="仿宋"/>
                <w:sz w:val="24"/>
                <w:szCs w:val="24"/>
              </w:rPr>
            </w:pPr>
          </w:p>
        </w:tc>
        <w:tc>
          <w:tcPr>
            <w:tcW w:w="3125" w:type="dxa"/>
            <w:noWrap w:val="0"/>
            <w:vAlign w:val="top"/>
          </w:tcPr>
          <w:p>
            <w:pPr>
              <w:jc w:val="center"/>
              <w:rPr>
                <w:rFonts w:hint="eastAsia" w:ascii="仿宋" w:hAnsi="仿宋" w:eastAsia="仿宋" w:cs="仿宋"/>
                <w:sz w:val="24"/>
                <w:szCs w:val="24"/>
              </w:rPr>
            </w:pPr>
          </w:p>
        </w:tc>
        <w:tc>
          <w:tcPr>
            <w:tcW w:w="2861" w:type="dxa"/>
            <w:noWrap w:val="0"/>
            <w:vAlign w:val="top"/>
          </w:tcPr>
          <w:p>
            <w:pPr>
              <w:jc w:val="center"/>
              <w:rPr>
                <w:rFonts w:hint="eastAsia" w:ascii="仿宋" w:hAnsi="仿宋" w:eastAsia="仿宋" w:cs="仿宋"/>
                <w:sz w:val="24"/>
                <w:szCs w:val="24"/>
              </w:rPr>
            </w:pPr>
          </w:p>
        </w:tc>
        <w:tc>
          <w:tcPr>
            <w:tcW w:w="1312" w:type="dxa"/>
            <w:noWrap w:val="0"/>
            <w:vAlign w:val="top"/>
          </w:tcPr>
          <w:p>
            <w:pPr>
              <w:jc w:val="center"/>
              <w:rPr>
                <w:rFonts w:hint="eastAsia" w:ascii="仿宋" w:hAnsi="仿宋" w:eastAsia="仿宋" w:cs="仿宋"/>
                <w:sz w:val="24"/>
                <w:szCs w:val="24"/>
              </w:rPr>
            </w:pPr>
          </w:p>
        </w:tc>
        <w:tc>
          <w:tcPr>
            <w:tcW w:w="1176"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atLeast"/>
        </w:trPr>
        <w:tc>
          <w:tcPr>
            <w:tcW w:w="723" w:type="dxa"/>
            <w:noWrap w:val="0"/>
            <w:vAlign w:val="top"/>
          </w:tcPr>
          <w:p>
            <w:pPr>
              <w:jc w:val="center"/>
              <w:rPr>
                <w:rFonts w:hint="eastAsia" w:ascii="仿宋" w:hAnsi="仿宋" w:eastAsia="仿宋" w:cs="仿宋"/>
                <w:sz w:val="24"/>
                <w:szCs w:val="24"/>
              </w:rPr>
            </w:pPr>
          </w:p>
        </w:tc>
        <w:tc>
          <w:tcPr>
            <w:tcW w:w="3125" w:type="dxa"/>
            <w:noWrap w:val="0"/>
            <w:vAlign w:val="top"/>
          </w:tcPr>
          <w:p>
            <w:pPr>
              <w:jc w:val="center"/>
              <w:rPr>
                <w:rFonts w:hint="eastAsia" w:ascii="仿宋" w:hAnsi="仿宋" w:eastAsia="仿宋" w:cs="仿宋"/>
                <w:sz w:val="24"/>
                <w:szCs w:val="24"/>
              </w:rPr>
            </w:pPr>
            <w:r>
              <w:rPr>
                <w:rFonts w:hint="eastAsia" w:ascii="仿宋" w:hAnsi="仿宋" w:eastAsia="仿宋" w:cs="仿宋"/>
                <w:sz w:val="24"/>
                <w:szCs w:val="24"/>
              </w:rPr>
              <w:t>……</w:t>
            </w:r>
          </w:p>
        </w:tc>
        <w:tc>
          <w:tcPr>
            <w:tcW w:w="2861" w:type="dxa"/>
            <w:noWrap w:val="0"/>
            <w:vAlign w:val="top"/>
          </w:tcPr>
          <w:p>
            <w:pPr>
              <w:jc w:val="center"/>
              <w:rPr>
                <w:rFonts w:hint="eastAsia" w:ascii="仿宋" w:hAnsi="仿宋" w:eastAsia="仿宋" w:cs="仿宋"/>
                <w:sz w:val="24"/>
                <w:szCs w:val="24"/>
              </w:rPr>
            </w:pPr>
          </w:p>
        </w:tc>
        <w:tc>
          <w:tcPr>
            <w:tcW w:w="1312" w:type="dxa"/>
            <w:noWrap w:val="0"/>
            <w:vAlign w:val="top"/>
          </w:tcPr>
          <w:p>
            <w:pPr>
              <w:jc w:val="center"/>
              <w:rPr>
                <w:rFonts w:hint="eastAsia" w:ascii="仿宋" w:hAnsi="仿宋" w:eastAsia="仿宋" w:cs="仿宋"/>
                <w:sz w:val="24"/>
                <w:szCs w:val="24"/>
              </w:rPr>
            </w:pPr>
          </w:p>
        </w:tc>
        <w:tc>
          <w:tcPr>
            <w:tcW w:w="1176" w:type="dxa"/>
            <w:noWrap w:val="0"/>
            <w:vAlign w:val="top"/>
          </w:tcPr>
          <w:p>
            <w:pPr>
              <w:jc w:val="center"/>
              <w:rPr>
                <w:rFonts w:hint="eastAsia" w:ascii="仿宋" w:hAnsi="仿宋" w:eastAsia="仿宋" w:cs="仿宋"/>
                <w:sz w:val="24"/>
                <w:szCs w:val="24"/>
              </w:rPr>
            </w:pPr>
          </w:p>
        </w:tc>
        <w:bookmarkStart w:id="348" w:name="_Hlt26955054"/>
      </w:tr>
      <w:bookmarkEnd w:id="321"/>
      <w:bookmarkEnd w:id="348"/>
    </w:tbl>
    <w:p>
      <w:pPr>
        <w:jc w:val="left"/>
        <w:rPr>
          <w:rFonts w:ascii="仿宋" w:hAnsi="仿宋" w:eastAsia="仿宋" w:cs="仿宋"/>
          <w:b/>
          <w:bCs/>
          <w:sz w:val="22"/>
          <w:szCs w:val="22"/>
        </w:rPr>
      </w:pPr>
      <w:bookmarkStart w:id="349" w:name="_Toc2858"/>
      <w:r>
        <w:rPr>
          <w:rFonts w:hint="eastAsia" w:ascii="仿宋" w:hAnsi="仿宋" w:eastAsia="仿宋" w:cs="仿宋"/>
          <w:b/>
          <w:bCs/>
          <w:sz w:val="22"/>
          <w:szCs w:val="22"/>
        </w:rPr>
        <w:t>注： 行数不够，可自行添加。请供应商针对磋商文件第四章技术/服务条款，逐条进行响应。</w:t>
      </w:r>
    </w:p>
    <w:p>
      <w:pPr>
        <w:jc w:val="left"/>
        <w:rPr>
          <w:rFonts w:hint="eastAsia" w:ascii="仿宋" w:hAnsi="仿宋" w:eastAsia="仿宋" w:cs="仿宋"/>
          <w:sz w:val="24"/>
          <w:szCs w:val="24"/>
        </w:rPr>
      </w:pPr>
      <w:r>
        <w:rPr>
          <w:rFonts w:hint="eastAsia" w:ascii="仿宋" w:hAnsi="仿宋" w:eastAsia="仿宋" w:cs="仿宋"/>
          <w:sz w:val="24"/>
          <w:szCs w:val="24"/>
        </w:rPr>
        <w:t>供应商全称（加盖公章）：</w:t>
      </w:r>
    </w:p>
    <w:p>
      <w:pPr>
        <w:jc w:val="left"/>
        <w:rPr>
          <w:rFonts w:ascii="仿宋" w:hAnsi="仿宋" w:eastAsia="仿宋" w:cs="仿宋"/>
          <w:sz w:val="24"/>
          <w:szCs w:val="24"/>
        </w:rPr>
      </w:pPr>
      <w:r>
        <w:rPr>
          <w:rFonts w:hint="eastAsia" w:ascii="仿宋" w:hAnsi="仿宋" w:eastAsia="仿宋" w:cs="仿宋"/>
          <w:sz w:val="24"/>
          <w:szCs w:val="24"/>
        </w:rPr>
        <w:t>法人或授权代表（签字）:</w:t>
      </w:r>
    </w:p>
    <w:p>
      <w:pPr>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rPr>
          <w:rFonts w:hint="eastAsia"/>
        </w:rPr>
      </w:pPr>
    </w:p>
    <w:p>
      <w:pPr>
        <w:pStyle w:val="4"/>
        <w:spacing w:before="0" w:after="100"/>
        <w:jc w:val="both"/>
        <w:rPr>
          <w:rFonts w:hint="eastAsia" w:ascii="仿宋" w:hAnsi="仿宋" w:eastAsia="仿宋" w:cs="仿宋"/>
          <w:iCs/>
          <w:sz w:val="32"/>
          <w:szCs w:val="32"/>
        </w:rPr>
      </w:pPr>
      <w:bookmarkStart w:id="350" w:name="_Toc27282"/>
      <w:r>
        <w:rPr>
          <w:rFonts w:hint="eastAsia" w:ascii="仿宋" w:hAnsi="仿宋" w:eastAsia="仿宋" w:cs="仿宋"/>
          <w:iCs/>
          <w:sz w:val="32"/>
          <w:szCs w:val="32"/>
        </w:rPr>
        <w:t>十六、商务要求响应及偏离表</w:t>
      </w:r>
      <w:bookmarkEnd w:id="349"/>
      <w:bookmarkEnd w:id="350"/>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2471"/>
        <w:gridCol w:w="2873"/>
        <w:gridCol w:w="1297"/>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trPr>
        <w:tc>
          <w:tcPr>
            <w:tcW w:w="887" w:type="dxa"/>
            <w:noWrap w:val="0"/>
            <w:vAlign w:val="center"/>
          </w:tcPr>
          <w:p>
            <w:pPr>
              <w:jc w:val="center"/>
              <w:rPr>
                <w:rFonts w:hint="eastAsia" w:ascii="仿宋" w:hAnsi="仿宋" w:eastAsia="仿宋" w:cs="仿宋"/>
                <w:sz w:val="24"/>
                <w:szCs w:val="24"/>
              </w:rPr>
            </w:pPr>
            <w:bookmarkStart w:id="351" w:name="_Hlt26580838"/>
            <w:bookmarkEnd w:id="351"/>
            <w:bookmarkStart w:id="352" w:name="_Hlt26609391"/>
            <w:bookmarkEnd w:id="352"/>
            <w:bookmarkStart w:id="353" w:name="_Hlt26782999"/>
            <w:bookmarkEnd w:id="353"/>
            <w:bookmarkStart w:id="354" w:name="_Hlt26671343"/>
            <w:bookmarkEnd w:id="354"/>
            <w:bookmarkStart w:id="355" w:name="_Hlt26955064"/>
            <w:bookmarkEnd w:id="355"/>
            <w:bookmarkStart w:id="356" w:name="_Hlt24879081"/>
            <w:bookmarkEnd w:id="356"/>
            <w:bookmarkStart w:id="357" w:name="_Hlt26671372"/>
            <w:bookmarkEnd w:id="357"/>
            <w:bookmarkStart w:id="358" w:name="_Hlt26955056"/>
            <w:bookmarkEnd w:id="358"/>
            <w:r>
              <w:rPr>
                <w:rFonts w:hint="eastAsia" w:ascii="仿宋" w:hAnsi="仿宋" w:eastAsia="仿宋" w:cs="仿宋"/>
                <w:sz w:val="24"/>
                <w:szCs w:val="24"/>
              </w:rPr>
              <w:t>序号</w:t>
            </w:r>
          </w:p>
        </w:tc>
        <w:tc>
          <w:tcPr>
            <w:tcW w:w="2471"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磋商文件要求</w:t>
            </w:r>
          </w:p>
        </w:tc>
        <w:tc>
          <w:tcPr>
            <w:tcW w:w="287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磋商响应情况</w:t>
            </w:r>
          </w:p>
        </w:tc>
        <w:tc>
          <w:tcPr>
            <w:tcW w:w="1297"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满足、正或负偏离</w:t>
            </w:r>
          </w:p>
        </w:tc>
        <w:tc>
          <w:tcPr>
            <w:tcW w:w="160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证明</w:t>
            </w:r>
          </w:p>
          <w:p>
            <w:pPr>
              <w:jc w:val="center"/>
              <w:rPr>
                <w:rFonts w:hint="eastAsia" w:ascii="仿宋" w:hAnsi="仿宋" w:eastAsia="仿宋" w:cs="仿宋"/>
                <w:sz w:val="24"/>
                <w:szCs w:val="24"/>
              </w:rPr>
            </w:pPr>
            <w:r>
              <w:rPr>
                <w:rFonts w:hint="eastAsia" w:ascii="仿宋" w:hAnsi="仿宋" w:eastAsia="仿宋" w:cs="仿宋"/>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887" w:type="dxa"/>
            <w:noWrap w:val="0"/>
            <w:vAlign w:val="top"/>
          </w:tcPr>
          <w:p>
            <w:pPr>
              <w:jc w:val="center"/>
              <w:rPr>
                <w:rFonts w:hint="eastAsia" w:ascii="仿宋" w:hAnsi="仿宋" w:eastAsia="仿宋" w:cs="仿宋"/>
                <w:sz w:val="24"/>
                <w:szCs w:val="24"/>
              </w:rPr>
            </w:pPr>
          </w:p>
        </w:tc>
        <w:tc>
          <w:tcPr>
            <w:tcW w:w="2471" w:type="dxa"/>
            <w:noWrap w:val="0"/>
            <w:vAlign w:val="top"/>
          </w:tcPr>
          <w:p>
            <w:pPr>
              <w:jc w:val="center"/>
              <w:rPr>
                <w:rFonts w:hint="eastAsia" w:ascii="仿宋" w:hAnsi="仿宋" w:eastAsia="仿宋" w:cs="仿宋"/>
                <w:sz w:val="24"/>
                <w:szCs w:val="24"/>
              </w:rPr>
            </w:pPr>
          </w:p>
        </w:tc>
        <w:tc>
          <w:tcPr>
            <w:tcW w:w="2873" w:type="dxa"/>
            <w:noWrap w:val="0"/>
            <w:vAlign w:val="top"/>
          </w:tcPr>
          <w:p>
            <w:pPr>
              <w:jc w:val="center"/>
              <w:rPr>
                <w:rFonts w:hint="eastAsia" w:ascii="仿宋" w:hAnsi="仿宋" w:eastAsia="仿宋" w:cs="仿宋"/>
                <w:sz w:val="24"/>
                <w:szCs w:val="24"/>
              </w:rPr>
            </w:pPr>
          </w:p>
        </w:tc>
        <w:tc>
          <w:tcPr>
            <w:tcW w:w="1297" w:type="dxa"/>
            <w:noWrap w:val="0"/>
            <w:vAlign w:val="top"/>
          </w:tcPr>
          <w:p>
            <w:pPr>
              <w:jc w:val="center"/>
              <w:rPr>
                <w:rFonts w:hint="eastAsia" w:ascii="仿宋" w:hAnsi="仿宋" w:eastAsia="仿宋" w:cs="仿宋"/>
                <w:sz w:val="24"/>
                <w:szCs w:val="24"/>
              </w:rPr>
            </w:pPr>
          </w:p>
        </w:tc>
        <w:tc>
          <w:tcPr>
            <w:tcW w:w="1608"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887" w:type="dxa"/>
            <w:noWrap w:val="0"/>
            <w:vAlign w:val="top"/>
          </w:tcPr>
          <w:p>
            <w:pPr>
              <w:jc w:val="center"/>
              <w:rPr>
                <w:rFonts w:hint="eastAsia" w:ascii="仿宋" w:hAnsi="仿宋" w:eastAsia="仿宋" w:cs="仿宋"/>
                <w:sz w:val="24"/>
                <w:szCs w:val="24"/>
              </w:rPr>
            </w:pPr>
          </w:p>
        </w:tc>
        <w:tc>
          <w:tcPr>
            <w:tcW w:w="2471" w:type="dxa"/>
            <w:noWrap w:val="0"/>
            <w:vAlign w:val="top"/>
          </w:tcPr>
          <w:p>
            <w:pPr>
              <w:jc w:val="center"/>
              <w:rPr>
                <w:rFonts w:hint="eastAsia" w:ascii="仿宋" w:hAnsi="仿宋" w:eastAsia="仿宋" w:cs="仿宋"/>
                <w:sz w:val="24"/>
                <w:szCs w:val="24"/>
              </w:rPr>
            </w:pPr>
          </w:p>
        </w:tc>
        <w:tc>
          <w:tcPr>
            <w:tcW w:w="2873" w:type="dxa"/>
            <w:noWrap w:val="0"/>
            <w:vAlign w:val="top"/>
          </w:tcPr>
          <w:p>
            <w:pPr>
              <w:jc w:val="center"/>
              <w:rPr>
                <w:rFonts w:hint="eastAsia" w:ascii="仿宋" w:hAnsi="仿宋" w:eastAsia="仿宋" w:cs="仿宋"/>
                <w:sz w:val="24"/>
                <w:szCs w:val="24"/>
              </w:rPr>
            </w:pPr>
          </w:p>
        </w:tc>
        <w:tc>
          <w:tcPr>
            <w:tcW w:w="1297" w:type="dxa"/>
            <w:noWrap w:val="0"/>
            <w:vAlign w:val="top"/>
          </w:tcPr>
          <w:p>
            <w:pPr>
              <w:jc w:val="center"/>
              <w:rPr>
                <w:rFonts w:hint="eastAsia" w:ascii="仿宋" w:hAnsi="仿宋" w:eastAsia="仿宋" w:cs="仿宋"/>
                <w:sz w:val="24"/>
                <w:szCs w:val="24"/>
              </w:rPr>
            </w:pPr>
          </w:p>
        </w:tc>
        <w:tc>
          <w:tcPr>
            <w:tcW w:w="1608"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887" w:type="dxa"/>
            <w:noWrap w:val="0"/>
            <w:vAlign w:val="top"/>
          </w:tcPr>
          <w:p>
            <w:pPr>
              <w:jc w:val="center"/>
              <w:rPr>
                <w:rFonts w:hint="eastAsia" w:ascii="仿宋" w:hAnsi="仿宋" w:eastAsia="仿宋" w:cs="仿宋"/>
                <w:sz w:val="24"/>
                <w:szCs w:val="24"/>
              </w:rPr>
            </w:pPr>
          </w:p>
        </w:tc>
        <w:tc>
          <w:tcPr>
            <w:tcW w:w="2471" w:type="dxa"/>
            <w:noWrap w:val="0"/>
            <w:vAlign w:val="top"/>
          </w:tcPr>
          <w:p>
            <w:pPr>
              <w:jc w:val="center"/>
              <w:rPr>
                <w:rFonts w:hint="eastAsia" w:ascii="仿宋" w:hAnsi="仿宋" w:eastAsia="仿宋" w:cs="仿宋"/>
                <w:sz w:val="24"/>
                <w:szCs w:val="24"/>
              </w:rPr>
            </w:pPr>
          </w:p>
        </w:tc>
        <w:tc>
          <w:tcPr>
            <w:tcW w:w="2873" w:type="dxa"/>
            <w:noWrap w:val="0"/>
            <w:vAlign w:val="top"/>
          </w:tcPr>
          <w:p>
            <w:pPr>
              <w:jc w:val="center"/>
              <w:rPr>
                <w:rFonts w:hint="eastAsia" w:ascii="仿宋" w:hAnsi="仿宋" w:eastAsia="仿宋" w:cs="仿宋"/>
                <w:sz w:val="24"/>
                <w:szCs w:val="24"/>
              </w:rPr>
            </w:pPr>
          </w:p>
        </w:tc>
        <w:tc>
          <w:tcPr>
            <w:tcW w:w="1297" w:type="dxa"/>
            <w:noWrap w:val="0"/>
            <w:vAlign w:val="top"/>
          </w:tcPr>
          <w:p>
            <w:pPr>
              <w:jc w:val="center"/>
              <w:rPr>
                <w:rFonts w:hint="eastAsia" w:ascii="仿宋" w:hAnsi="仿宋" w:eastAsia="仿宋" w:cs="仿宋"/>
                <w:sz w:val="24"/>
                <w:szCs w:val="24"/>
              </w:rPr>
            </w:pPr>
          </w:p>
        </w:tc>
        <w:tc>
          <w:tcPr>
            <w:tcW w:w="1608"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887" w:type="dxa"/>
            <w:noWrap w:val="0"/>
            <w:vAlign w:val="top"/>
          </w:tcPr>
          <w:p>
            <w:pPr>
              <w:jc w:val="center"/>
              <w:rPr>
                <w:rFonts w:hint="eastAsia" w:ascii="仿宋" w:hAnsi="仿宋" w:eastAsia="仿宋" w:cs="仿宋"/>
                <w:sz w:val="24"/>
                <w:szCs w:val="24"/>
              </w:rPr>
            </w:pPr>
          </w:p>
        </w:tc>
        <w:tc>
          <w:tcPr>
            <w:tcW w:w="2471" w:type="dxa"/>
            <w:noWrap w:val="0"/>
            <w:vAlign w:val="top"/>
          </w:tcPr>
          <w:p>
            <w:pPr>
              <w:jc w:val="center"/>
              <w:rPr>
                <w:rFonts w:hint="eastAsia" w:ascii="仿宋" w:hAnsi="仿宋" w:eastAsia="仿宋" w:cs="仿宋"/>
                <w:sz w:val="24"/>
                <w:szCs w:val="24"/>
              </w:rPr>
            </w:pPr>
          </w:p>
        </w:tc>
        <w:tc>
          <w:tcPr>
            <w:tcW w:w="2873" w:type="dxa"/>
            <w:noWrap w:val="0"/>
            <w:vAlign w:val="top"/>
          </w:tcPr>
          <w:p>
            <w:pPr>
              <w:jc w:val="center"/>
              <w:rPr>
                <w:rFonts w:hint="eastAsia" w:ascii="仿宋" w:hAnsi="仿宋" w:eastAsia="仿宋" w:cs="仿宋"/>
                <w:sz w:val="24"/>
                <w:szCs w:val="24"/>
              </w:rPr>
            </w:pPr>
          </w:p>
        </w:tc>
        <w:tc>
          <w:tcPr>
            <w:tcW w:w="1297" w:type="dxa"/>
            <w:noWrap w:val="0"/>
            <w:vAlign w:val="top"/>
          </w:tcPr>
          <w:p>
            <w:pPr>
              <w:jc w:val="center"/>
              <w:rPr>
                <w:rFonts w:hint="eastAsia" w:ascii="仿宋" w:hAnsi="仿宋" w:eastAsia="仿宋" w:cs="仿宋"/>
                <w:sz w:val="24"/>
                <w:szCs w:val="24"/>
              </w:rPr>
            </w:pPr>
          </w:p>
        </w:tc>
        <w:tc>
          <w:tcPr>
            <w:tcW w:w="1608"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887" w:type="dxa"/>
            <w:noWrap w:val="0"/>
            <w:vAlign w:val="top"/>
          </w:tcPr>
          <w:p>
            <w:pPr>
              <w:jc w:val="center"/>
              <w:rPr>
                <w:rFonts w:hint="eastAsia" w:ascii="仿宋" w:hAnsi="仿宋" w:eastAsia="仿宋" w:cs="仿宋"/>
                <w:sz w:val="24"/>
                <w:szCs w:val="24"/>
              </w:rPr>
            </w:pPr>
          </w:p>
        </w:tc>
        <w:tc>
          <w:tcPr>
            <w:tcW w:w="2471" w:type="dxa"/>
            <w:noWrap w:val="0"/>
            <w:vAlign w:val="top"/>
          </w:tcPr>
          <w:p>
            <w:pPr>
              <w:jc w:val="center"/>
              <w:rPr>
                <w:rFonts w:hint="eastAsia" w:ascii="仿宋" w:hAnsi="仿宋" w:eastAsia="仿宋" w:cs="仿宋"/>
                <w:sz w:val="24"/>
                <w:szCs w:val="24"/>
              </w:rPr>
            </w:pPr>
          </w:p>
        </w:tc>
        <w:tc>
          <w:tcPr>
            <w:tcW w:w="2873" w:type="dxa"/>
            <w:noWrap w:val="0"/>
            <w:vAlign w:val="top"/>
          </w:tcPr>
          <w:p>
            <w:pPr>
              <w:jc w:val="center"/>
              <w:rPr>
                <w:rFonts w:hint="eastAsia" w:ascii="仿宋" w:hAnsi="仿宋" w:eastAsia="仿宋" w:cs="仿宋"/>
                <w:sz w:val="24"/>
                <w:szCs w:val="24"/>
              </w:rPr>
            </w:pPr>
          </w:p>
        </w:tc>
        <w:tc>
          <w:tcPr>
            <w:tcW w:w="1297" w:type="dxa"/>
            <w:noWrap w:val="0"/>
            <w:vAlign w:val="top"/>
          </w:tcPr>
          <w:p>
            <w:pPr>
              <w:jc w:val="center"/>
              <w:rPr>
                <w:rFonts w:hint="eastAsia" w:ascii="仿宋" w:hAnsi="仿宋" w:eastAsia="仿宋" w:cs="仿宋"/>
                <w:sz w:val="24"/>
                <w:szCs w:val="24"/>
              </w:rPr>
            </w:pPr>
          </w:p>
        </w:tc>
        <w:tc>
          <w:tcPr>
            <w:tcW w:w="1608" w:type="dxa"/>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trPr>
        <w:tc>
          <w:tcPr>
            <w:tcW w:w="887" w:type="dxa"/>
            <w:noWrap w:val="0"/>
            <w:vAlign w:val="top"/>
          </w:tcPr>
          <w:p>
            <w:pPr>
              <w:jc w:val="center"/>
              <w:rPr>
                <w:rFonts w:hint="eastAsia" w:ascii="仿宋" w:hAnsi="仿宋" w:eastAsia="仿宋" w:cs="仿宋"/>
                <w:sz w:val="24"/>
                <w:szCs w:val="24"/>
              </w:rPr>
            </w:pPr>
          </w:p>
        </w:tc>
        <w:tc>
          <w:tcPr>
            <w:tcW w:w="2471" w:type="dxa"/>
            <w:noWrap w:val="0"/>
            <w:vAlign w:val="top"/>
          </w:tcPr>
          <w:p>
            <w:pPr>
              <w:jc w:val="center"/>
              <w:rPr>
                <w:rFonts w:hint="eastAsia" w:ascii="仿宋" w:hAnsi="仿宋" w:eastAsia="仿宋" w:cs="仿宋"/>
                <w:sz w:val="24"/>
                <w:szCs w:val="24"/>
              </w:rPr>
            </w:pPr>
            <w:r>
              <w:rPr>
                <w:rFonts w:hint="eastAsia" w:ascii="仿宋" w:hAnsi="仿宋" w:eastAsia="仿宋" w:cs="仿宋"/>
                <w:sz w:val="24"/>
                <w:szCs w:val="24"/>
              </w:rPr>
              <w:t>……</w:t>
            </w:r>
          </w:p>
        </w:tc>
        <w:tc>
          <w:tcPr>
            <w:tcW w:w="2873" w:type="dxa"/>
            <w:noWrap w:val="0"/>
            <w:vAlign w:val="top"/>
          </w:tcPr>
          <w:p>
            <w:pPr>
              <w:jc w:val="center"/>
              <w:rPr>
                <w:rFonts w:hint="eastAsia" w:ascii="仿宋" w:hAnsi="仿宋" w:eastAsia="仿宋" w:cs="仿宋"/>
                <w:sz w:val="24"/>
                <w:szCs w:val="24"/>
              </w:rPr>
            </w:pPr>
          </w:p>
        </w:tc>
        <w:tc>
          <w:tcPr>
            <w:tcW w:w="1297" w:type="dxa"/>
            <w:noWrap w:val="0"/>
            <w:vAlign w:val="top"/>
          </w:tcPr>
          <w:p>
            <w:pPr>
              <w:jc w:val="center"/>
              <w:rPr>
                <w:rFonts w:hint="eastAsia" w:ascii="仿宋" w:hAnsi="仿宋" w:eastAsia="仿宋" w:cs="仿宋"/>
                <w:sz w:val="24"/>
                <w:szCs w:val="24"/>
              </w:rPr>
            </w:pPr>
          </w:p>
        </w:tc>
        <w:tc>
          <w:tcPr>
            <w:tcW w:w="1608" w:type="dxa"/>
            <w:noWrap w:val="0"/>
            <w:vAlign w:val="top"/>
          </w:tcPr>
          <w:p>
            <w:pPr>
              <w:jc w:val="center"/>
              <w:rPr>
                <w:rFonts w:hint="eastAsia" w:ascii="仿宋" w:hAnsi="仿宋" w:eastAsia="仿宋" w:cs="仿宋"/>
                <w:sz w:val="24"/>
                <w:szCs w:val="24"/>
              </w:rPr>
            </w:pPr>
          </w:p>
        </w:tc>
        <w:bookmarkStart w:id="359" w:name="_Hlt26955066"/>
        <w:bookmarkStart w:id="360" w:name="_格式2__法定代表人授权书"/>
        <w:bookmarkStart w:id="361" w:name="_Hlt26671374"/>
        <w:bookmarkStart w:id="362" w:name="_Hlt26609389"/>
      </w:tr>
      <w:bookmarkEnd w:id="284"/>
      <w:bookmarkEnd w:id="285"/>
      <w:bookmarkEnd w:id="359"/>
      <w:bookmarkEnd w:id="360"/>
      <w:bookmarkEnd w:id="361"/>
      <w:bookmarkEnd w:id="362"/>
    </w:tbl>
    <w:p>
      <w:pPr>
        <w:rPr>
          <w:rFonts w:hint="eastAsia" w:ascii="仿宋" w:hAnsi="仿宋" w:eastAsia="仿宋" w:cs="仿宋"/>
          <w:b/>
          <w:bCs/>
          <w:sz w:val="22"/>
          <w:szCs w:val="22"/>
        </w:rPr>
      </w:pPr>
      <w:r>
        <w:rPr>
          <w:rFonts w:hint="eastAsia" w:ascii="仿宋" w:hAnsi="仿宋" w:eastAsia="仿宋" w:cs="仿宋"/>
          <w:b/>
          <w:bCs/>
          <w:sz w:val="22"/>
          <w:szCs w:val="22"/>
        </w:rPr>
        <w:t>注： 行数不够，可自行添加。请供应商针对磋商文件中的商务条款进行响应。</w:t>
      </w:r>
    </w:p>
    <w:p>
      <w:pPr>
        <w:jc w:val="left"/>
        <w:rPr>
          <w:rFonts w:hint="eastAsia" w:ascii="仿宋" w:hAnsi="仿宋" w:eastAsia="仿宋" w:cs="仿宋"/>
          <w:sz w:val="24"/>
          <w:szCs w:val="24"/>
        </w:rPr>
      </w:pPr>
    </w:p>
    <w:p>
      <w:pPr>
        <w:jc w:val="left"/>
        <w:rPr>
          <w:rFonts w:hint="eastAsia" w:ascii="仿宋" w:hAnsi="仿宋" w:eastAsia="仿宋" w:cs="仿宋"/>
          <w:sz w:val="24"/>
          <w:szCs w:val="24"/>
        </w:rPr>
      </w:pPr>
      <w:r>
        <w:rPr>
          <w:rFonts w:hint="eastAsia" w:ascii="仿宋" w:hAnsi="仿宋" w:eastAsia="仿宋" w:cs="仿宋"/>
          <w:sz w:val="24"/>
          <w:szCs w:val="24"/>
        </w:rPr>
        <w:t>供应商全称（加盖公章）：</w:t>
      </w:r>
    </w:p>
    <w:p>
      <w:pPr>
        <w:jc w:val="left"/>
        <w:rPr>
          <w:rFonts w:ascii="仿宋" w:hAnsi="仿宋" w:eastAsia="仿宋" w:cs="仿宋"/>
          <w:sz w:val="24"/>
          <w:szCs w:val="24"/>
        </w:rPr>
      </w:pPr>
      <w:r>
        <w:rPr>
          <w:rFonts w:hint="eastAsia" w:ascii="仿宋" w:hAnsi="仿宋" w:eastAsia="仿宋" w:cs="仿宋"/>
          <w:sz w:val="24"/>
          <w:szCs w:val="24"/>
        </w:rPr>
        <w:t>法人或授权代表（签字）:</w:t>
      </w:r>
    </w:p>
    <w:p>
      <w:pPr>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4"/>
        <w:spacing w:before="0" w:after="100"/>
        <w:jc w:val="both"/>
        <w:rPr>
          <w:rFonts w:hint="eastAsia" w:ascii="仿宋" w:hAnsi="仿宋" w:eastAsia="仿宋" w:cs="仿宋"/>
          <w:iCs/>
          <w:sz w:val="32"/>
          <w:szCs w:val="32"/>
        </w:rPr>
      </w:pPr>
      <w:r>
        <w:rPr>
          <w:rFonts w:hint="eastAsia" w:ascii="仿宋" w:hAnsi="仿宋" w:eastAsia="仿宋" w:cs="仿宋"/>
          <w:iCs/>
          <w:sz w:val="32"/>
          <w:szCs w:val="32"/>
        </w:rPr>
        <w:br w:type="page"/>
      </w:r>
      <w:bookmarkStart w:id="363" w:name="_Toc22847"/>
      <w:r>
        <w:rPr>
          <w:rFonts w:hint="eastAsia" w:ascii="仿宋" w:hAnsi="仿宋" w:eastAsia="仿宋" w:cs="仿宋"/>
          <w:iCs/>
          <w:sz w:val="32"/>
          <w:szCs w:val="32"/>
        </w:rPr>
        <w:t>十七、其他证明文件</w:t>
      </w:r>
      <w:bookmarkEnd w:id="363"/>
    </w:p>
    <w:p>
      <w:pPr>
        <w:rPr>
          <w:rFonts w:hint="eastAsia" w:ascii="仿宋" w:hAnsi="仿宋" w:eastAsia="仿宋" w:cs="仿宋"/>
          <w:sz w:val="24"/>
          <w:szCs w:val="24"/>
        </w:rPr>
      </w:pPr>
      <w:r>
        <w:rPr>
          <w:rFonts w:hint="eastAsia" w:ascii="仿宋" w:hAnsi="仿宋" w:eastAsia="仿宋" w:cs="仿宋"/>
          <w:sz w:val="24"/>
          <w:szCs w:val="24"/>
        </w:rPr>
        <w:t>（请按照磋商文件要求进行响应，如企业资质、人员资质、服务方案、业绩等）</w:t>
      </w:r>
    </w:p>
    <w:p>
      <w:pPr>
        <w:snapToGrid w:val="0"/>
        <w:spacing w:line="360" w:lineRule="auto"/>
        <w:jc w:val="center"/>
        <w:rPr>
          <w:rFonts w:hint="eastAsia" w:ascii="仿宋" w:hAnsi="仿宋" w:eastAsia="仿宋" w:cs="仿宋"/>
          <w:color w:val="000000"/>
          <w:sz w:val="28"/>
          <w:szCs w:val="28"/>
        </w:rPr>
      </w:pPr>
      <w:r>
        <w:rPr>
          <w:rFonts w:hint="eastAsia" w:ascii="仿宋" w:hAnsi="仿宋" w:eastAsia="仿宋" w:cs="仿宋"/>
          <w:color w:val="000000"/>
          <w:sz w:val="28"/>
          <w:szCs w:val="28"/>
        </w:rPr>
        <w:t>人员配备一览表（参考格式）</w:t>
      </w:r>
    </w:p>
    <w:tbl>
      <w:tblPr>
        <w:tblStyle w:val="44"/>
        <w:tblpPr w:leftFromText="180" w:rightFromText="180" w:vertAnchor="text" w:horzAnchor="margin" w:tblpY="21"/>
        <w:tblOverlap w:val="never"/>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1322"/>
        <w:gridCol w:w="2394"/>
        <w:gridCol w:w="1619"/>
        <w:gridCol w:w="934"/>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90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序号</w:t>
            </w:r>
          </w:p>
        </w:tc>
        <w:tc>
          <w:tcPr>
            <w:tcW w:w="132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姓名</w:t>
            </w:r>
          </w:p>
        </w:tc>
        <w:tc>
          <w:tcPr>
            <w:tcW w:w="2394"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在本项目中担任的</w:t>
            </w:r>
          </w:p>
          <w:p>
            <w:pPr>
              <w:jc w:val="center"/>
              <w:rPr>
                <w:rFonts w:hint="eastAsia" w:ascii="仿宋" w:hAnsi="仿宋" w:eastAsia="仿宋" w:cs="仿宋"/>
                <w:sz w:val="24"/>
                <w:szCs w:val="24"/>
              </w:rPr>
            </w:pPr>
            <w:r>
              <w:rPr>
                <w:rFonts w:hint="eastAsia" w:ascii="仿宋" w:hAnsi="仿宋" w:eastAsia="仿宋" w:cs="仿宋"/>
                <w:sz w:val="24"/>
                <w:szCs w:val="24"/>
              </w:rPr>
              <w:t>职务</w:t>
            </w:r>
          </w:p>
        </w:tc>
        <w:tc>
          <w:tcPr>
            <w:tcW w:w="1619"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岗位职称</w:t>
            </w:r>
          </w:p>
        </w:tc>
        <w:tc>
          <w:tcPr>
            <w:tcW w:w="934"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年龄</w:t>
            </w:r>
          </w:p>
        </w:tc>
        <w:tc>
          <w:tcPr>
            <w:tcW w:w="1909"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主要资历、经验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90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322" w:type="dxa"/>
            <w:noWrap w:val="0"/>
            <w:vAlign w:val="center"/>
          </w:tcPr>
          <w:p>
            <w:pPr>
              <w:rPr>
                <w:rFonts w:hint="eastAsia" w:ascii="仿宋" w:hAnsi="仿宋" w:eastAsia="仿宋" w:cs="仿宋"/>
                <w:sz w:val="24"/>
                <w:szCs w:val="24"/>
              </w:rPr>
            </w:pPr>
          </w:p>
        </w:tc>
        <w:tc>
          <w:tcPr>
            <w:tcW w:w="2394" w:type="dxa"/>
            <w:noWrap w:val="0"/>
            <w:vAlign w:val="center"/>
          </w:tcPr>
          <w:p>
            <w:pPr>
              <w:rPr>
                <w:rFonts w:hint="eastAsia" w:ascii="仿宋" w:hAnsi="仿宋" w:eastAsia="仿宋" w:cs="仿宋"/>
                <w:sz w:val="24"/>
                <w:szCs w:val="24"/>
              </w:rPr>
            </w:pPr>
            <w:r>
              <w:rPr>
                <w:rFonts w:hint="eastAsia" w:ascii="仿宋" w:hAnsi="仿宋" w:eastAsia="仿宋" w:cs="仿宋"/>
                <w:sz w:val="24"/>
                <w:szCs w:val="24"/>
              </w:rPr>
              <w:t>项目负责人</w:t>
            </w:r>
          </w:p>
        </w:tc>
        <w:tc>
          <w:tcPr>
            <w:tcW w:w="1619" w:type="dxa"/>
            <w:noWrap w:val="0"/>
            <w:vAlign w:val="center"/>
          </w:tcPr>
          <w:p>
            <w:pPr>
              <w:rPr>
                <w:rFonts w:hint="eastAsia" w:ascii="仿宋" w:hAnsi="仿宋" w:eastAsia="仿宋" w:cs="仿宋"/>
                <w:sz w:val="24"/>
                <w:szCs w:val="24"/>
              </w:rPr>
            </w:pPr>
          </w:p>
        </w:tc>
        <w:tc>
          <w:tcPr>
            <w:tcW w:w="934" w:type="dxa"/>
            <w:noWrap w:val="0"/>
            <w:vAlign w:val="top"/>
          </w:tcPr>
          <w:p>
            <w:pPr>
              <w:rPr>
                <w:rFonts w:hint="eastAsia" w:ascii="仿宋" w:hAnsi="仿宋" w:eastAsia="仿宋" w:cs="仿宋"/>
                <w:sz w:val="24"/>
                <w:szCs w:val="24"/>
              </w:rPr>
            </w:pPr>
          </w:p>
        </w:tc>
        <w:tc>
          <w:tcPr>
            <w:tcW w:w="1909"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90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2</w:t>
            </w:r>
          </w:p>
        </w:tc>
        <w:tc>
          <w:tcPr>
            <w:tcW w:w="1322" w:type="dxa"/>
            <w:noWrap w:val="0"/>
            <w:vAlign w:val="center"/>
          </w:tcPr>
          <w:p>
            <w:pPr>
              <w:rPr>
                <w:rFonts w:hint="eastAsia" w:ascii="仿宋" w:hAnsi="仿宋" w:eastAsia="仿宋" w:cs="仿宋"/>
                <w:sz w:val="24"/>
                <w:szCs w:val="24"/>
              </w:rPr>
            </w:pPr>
          </w:p>
        </w:tc>
        <w:tc>
          <w:tcPr>
            <w:tcW w:w="2394" w:type="dxa"/>
            <w:noWrap w:val="0"/>
            <w:vAlign w:val="center"/>
          </w:tcPr>
          <w:p>
            <w:pPr>
              <w:rPr>
                <w:rFonts w:hint="eastAsia" w:ascii="仿宋" w:hAnsi="仿宋" w:eastAsia="仿宋" w:cs="仿宋"/>
                <w:sz w:val="24"/>
                <w:szCs w:val="24"/>
              </w:rPr>
            </w:pPr>
          </w:p>
        </w:tc>
        <w:tc>
          <w:tcPr>
            <w:tcW w:w="1619" w:type="dxa"/>
            <w:noWrap w:val="0"/>
            <w:vAlign w:val="center"/>
          </w:tcPr>
          <w:p>
            <w:pPr>
              <w:rPr>
                <w:rFonts w:hint="eastAsia" w:ascii="仿宋" w:hAnsi="仿宋" w:eastAsia="仿宋" w:cs="仿宋"/>
                <w:sz w:val="24"/>
                <w:szCs w:val="24"/>
              </w:rPr>
            </w:pPr>
          </w:p>
        </w:tc>
        <w:tc>
          <w:tcPr>
            <w:tcW w:w="934" w:type="dxa"/>
            <w:noWrap w:val="0"/>
            <w:vAlign w:val="top"/>
          </w:tcPr>
          <w:p>
            <w:pPr>
              <w:rPr>
                <w:rFonts w:hint="eastAsia" w:ascii="仿宋" w:hAnsi="仿宋" w:eastAsia="仿宋" w:cs="仿宋"/>
                <w:sz w:val="24"/>
                <w:szCs w:val="24"/>
              </w:rPr>
            </w:pPr>
          </w:p>
        </w:tc>
        <w:tc>
          <w:tcPr>
            <w:tcW w:w="1909"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90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3</w:t>
            </w:r>
          </w:p>
        </w:tc>
        <w:tc>
          <w:tcPr>
            <w:tcW w:w="1322" w:type="dxa"/>
            <w:noWrap w:val="0"/>
            <w:vAlign w:val="center"/>
          </w:tcPr>
          <w:p>
            <w:pPr>
              <w:rPr>
                <w:rFonts w:hint="eastAsia" w:ascii="仿宋" w:hAnsi="仿宋" w:eastAsia="仿宋" w:cs="仿宋"/>
                <w:sz w:val="24"/>
                <w:szCs w:val="24"/>
              </w:rPr>
            </w:pPr>
          </w:p>
        </w:tc>
        <w:tc>
          <w:tcPr>
            <w:tcW w:w="2394" w:type="dxa"/>
            <w:noWrap w:val="0"/>
            <w:vAlign w:val="center"/>
          </w:tcPr>
          <w:p>
            <w:pPr>
              <w:rPr>
                <w:rFonts w:hint="eastAsia" w:ascii="仿宋" w:hAnsi="仿宋" w:eastAsia="仿宋" w:cs="仿宋"/>
                <w:sz w:val="24"/>
                <w:szCs w:val="24"/>
              </w:rPr>
            </w:pPr>
          </w:p>
        </w:tc>
        <w:tc>
          <w:tcPr>
            <w:tcW w:w="1619" w:type="dxa"/>
            <w:noWrap w:val="0"/>
            <w:vAlign w:val="center"/>
          </w:tcPr>
          <w:p>
            <w:pPr>
              <w:rPr>
                <w:rFonts w:hint="eastAsia" w:ascii="仿宋" w:hAnsi="仿宋" w:eastAsia="仿宋" w:cs="仿宋"/>
                <w:sz w:val="24"/>
                <w:szCs w:val="24"/>
              </w:rPr>
            </w:pPr>
          </w:p>
        </w:tc>
        <w:tc>
          <w:tcPr>
            <w:tcW w:w="934" w:type="dxa"/>
            <w:noWrap w:val="0"/>
            <w:vAlign w:val="top"/>
          </w:tcPr>
          <w:p>
            <w:pPr>
              <w:rPr>
                <w:rFonts w:hint="eastAsia" w:ascii="仿宋" w:hAnsi="仿宋" w:eastAsia="仿宋" w:cs="仿宋"/>
                <w:sz w:val="24"/>
                <w:szCs w:val="24"/>
              </w:rPr>
            </w:pPr>
          </w:p>
        </w:tc>
        <w:tc>
          <w:tcPr>
            <w:tcW w:w="1909"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 w:hRule="atLeast"/>
        </w:trPr>
        <w:tc>
          <w:tcPr>
            <w:tcW w:w="903"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4</w:t>
            </w:r>
          </w:p>
        </w:tc>
        <w:tc>
          <w:tcPr>
            <w:tcW w:w="1322" w:type="dxa"/>
            <w:noWrap w:val="0"/>
            <w:vAlign w:val="center"/>
          </w:tcPr>
          <w:p>
            <w:pPr>
              <w:rPr>
                <w:rFonts w:hint="eastAsia" w:ascii="仿宋" w:hAnsi="仿宋" w:eastAsia="仿宋" w:cs="仿宋"/>
                <w:sz w:val="24"/>
                <w:szCs w:val="24"/>
              </w:rPr>
            </w:pPr>
          </w:p>
        </w:tc>
        <w:tc>
          <w:tcPr>
            <w:tcW w:w="2394" w:type="dxa"/>
            <w:noWrap w:val="0"/>
            <w:vAlign w:val="center"/>
          </w:tcPr>
          <w:p>
            <w:pPr>
              <w:rPr>
                <w:rFonts w:hint="eastAsia" w:ascii="仿宋" w:hAnsi="仿宋" w:eastAsia="仿宋" w:cs="仿宋"/>
                <w:sz w:val="24"/>
                <w:szCs w:val="24"/>
              </w:rPr>
            </w:pPr>
            <w:r>
              <w:rPr>
                <w:rFonts w:hint="eastAsia" w:ascii="仿宋" w:hAnsi="仿宋" w:eastAsia="仿宋" w:cs="仿宋"/>
                <w:sz w:val="24"/>
                <w:szCs w:val="24"/>
              </w:rPr>
              <w:t>……</w:t>
            </w:r>
          </w:p>
        </w:tc>
        <w:tc>
          <w:tcPr>
            <w:tcW w:w="1619" w:type="dxa"/>
            <w:noWrap w:val="0"/>
            <w:vAlign w:val="center"/>
          </w:tcPr>
          <w:p>
            <w:pPr>
              <w:rPr>
                <w:rFonts w:hint="eastAsia" w:ascii="仿宋" w:hAnsi="仿宋" w:eastAsia="仿宋" w:cs="仿宋"/>
                <w:sz w:val="24"/>
                <w:szCs w:val="24"/>
              </w:rPr>
            </w:pPr>
          </w:p>
        </w:tc>
        <w:tc>
          <w:tcPr>
            <w:tcW w:w="934" w:type="dxa"/>
            <w:noWrap w:val="0"/>
            <w:vAlign w:val="top"/>
          </w:tcPr>
          <w:p>
            <w:pPr>
              <w:rPr>
                <w:rFonts w:hint="eastAsia" w:ascii="仿宋" w:hAnsi="仿宋" w:eastAsia="仿宋" w:cs="仿宋"/>
                <w:sz w:val="24"/>
                <w:szCs w:val="24"/>
              </w:rPr>
            </w:pPr>
          </w:p>
        </w:tc>
        <w:tc>
          <w:tcPr>
            <w:tcW w:w="1909" w:type="dxa"/>
            <w:noWrap w:val="0"/>
            <w:vAlign w:val="center"/>
          </w:tcPr>
          <w:p>
            <w:pPr>
              <w:rPr>
                <w:rFonts w:hint="eastAsia" w:ascii="仿宋" w:hAnsi="仿宋" w:eastAsia="仿宋" w:cs="仿宋"/>
                <w:sz w:val="24"/>
                <w:szCs w:val="24"/>
              </w:rPr>
            </w:pPr>
          </w:p>
        </w:tc>
      </w:tr>
    </w:tbl>
    <w:p>
      <w:pPr>
        <w:rPr>
          <w:rFonts w:hint="eastAsia" w:ascii="仿宋" w:hAnsi="仿宋" w:eastAsia="仿宋" w:cs="仿宋"/>
          <w:color w:val="000000"/>
        </w:rPr>
      </w:pPr>
      <w:r>
        <w:rPr>
          <w:rFonts w:hint="eastAsia" w:ascii="仿宋" w:hAnsi="仿宋" w:eastAsia="仿宋" w:cs="仿宋"/>
          <w:color w:val="000000"/>
        </w:rPr>
        <w:t>注：此表为表样，行数可自行添加，但表式不变。</w:t>
      </w:r>
    </w:p>
    <w:p>
      <w:pPr>
        <w:jc w:val="left"/>
        <w:rPr>
          <w:rFonts w:hint="eastAsia" w:ascii="仿宋" w:hAnsi="仿宋" w:eastAsia="仿宋" w:cs="仿宋"/>
          <w:sz w:val="24"/>
          <w:szCs w:val="24"/>
        </w:rPr>
      </w:pPr>
      <w:r>
        <w:rPr>
          <w:rFonts w:hint="eastAsia" w:ascii="仿宋" w:hAnsi="仿宋" w:eastAsia="仿宋" w:cs="仿宋"/>
          <w:sz w:val="24"/>
          <w:szCs w:val="24"/>
        </w:rPr>
        <w:t>供应商全称（加盖公章）：</w:t>
      </w:r>
    </w:p>
    <w:p>
      <w:pPr>
        <w:jc w:val="left"/>
        <w:rPr>
          <w:rFonts w:ascii="仿宋" w:hAnsi="仿宋" w:eastAsia="仿宋" w:cs="仿宋"/>
          <w:sz w:val="24"/>
          <w:szCs w:val="24"/>
        </w:rPr>
      </w:pPr>
      <w:r>
        <w:rPr>
          <w:rFonts w:hint="eastAsia" w:ascii="仿宋" w:hAnsi="仿宋" w:eastAsia="仿宋" w:cs="仿宋"/>
          <w:sz w:val="24"/>
          <w:szCs w:val="24"/>
        </w:rPr>
        <w:t>法人或授权代表（签字）:</w:t>
      </w:r>
    </w:p>
    <w:p>
      <w:pPr>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tabs>
          <w:tab w:val="left" w:pos="312"/>
        </w:tabs>
        <w:rPr>
          <w:rFonts w:hint="eastAsia" w:ascii="宋体" w:hAnsi="宋体"/>
          <w:color w:val="000000"/>
        </w:rPr>
      </w:pPr>
    </w:p>
    <w:p>
      <w:pPr>
        <w:tabs>
          <w:tab w:val="left" w:pos="312"/>
        </w:tabs>
        <w:rPr>
          <w:rFonts w:hint="eastAsia" w:ascii="宋体" w:hAnsi="宋体"/>
          <w:color w:val="000000"/>
        </w:rPr>
      </w:pPr>
    </w:p>
    <w:p>
      <w:pPr>
        <w:snapToGrid w:val="0"/>
        <w:spacing w:line="360" w:lineRule="auto"/>
        <w:jc w:val="center"/>
        <w:rPr>
          <w:rFonts w:hint="eastAsia" w:ascii="仿宋" w:hAnsi="仿宋" w:eastAsia="仿宋" w:cs="仿宋"/>
          <w:color w:val="000000"/>
          <w:sz w:val="28"/>
          <w:szCs w:val="28"/>
        </w:rPr>
      </w:pPr>
      <w:r>
        <w:rPr>
          <w:rFonts w:hint="eastAsia" w:ascii="仿宋" w:hAnsi="仿宋" w:eastAsia="仿宋" w:cs="仿宋"/>
          <w:color w:val="000000"/>
          <w:sz w:val="28"/>
          <w:szCs w:val="28"/>
        </w:rPr>
        <w:t>经营业绩（参考格式）</w:t>
      </w:r>
    </w:p>
    <w:tbl>
      <w:tblPr>
        <w:tblStyle w:val="44"/>
        <w:tblW w:w="8975" w:type="dxa"/>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810"/>
        <w:gridCol w:w="1549"/>
        <w:gridCol w:w="1397"/>
        <w:gridCol w:w="1189"/>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5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序号</w:t>
            </w:r>
          </w:p>
        </w:tc>
        <w:tc>
          <w:tcPr>
            <w:tcW w:w="181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1549"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采购单位</w:t>
            </w:r>
          </w:p>
        </w:tc>
        <w:tc>
          <w:tcPr>
            <w:tcW w:w="1397"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签订时间</w:t>
            </w:r>
          </w:p>
        </w:tc>
        <w:tc>
          <w:tcPr>
            <w:tcW w:w="1189"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合同金额</w:t>
            </w:r>
          </w:p>
          <w:p>
            <w:pPr>
              <w:jc w:val="center"/>
              <w:rPr>
                <w:rFonts w:hint="eastAsia" w:ascii="仿宋" w:hAnsi="仿宋" w:eastAsia="仿宋" w:cs="仿宋"/>
                <w:sz w:val="24"/>
                <w:szCs w:val="24"/>
              </w:rPr>
            </w:pPr>
            <w:r>
              <w:rPr>
                <w:rFonts w:hint="eastAsia" w:ascii="仿宋" w:hAnsi="仿宋" w:eastAsia="仿宋" w:cs="仿宋"/>
                <w:sz w:val="24"/>
                <w:szCs w:val="24"/>
              </w:rPr>
              <w:t>（万元）</w:t>
            </w:r>
          </w:p>
        </w:tc>
        <w:tc>
          <w:tcPr>
            <w:tcW w:w="2378"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证明材料</w:t>
            </w:r>
          </w:p>
          <w:p>
            <w:pPr>
              <w:jc w:val="center"/>
              <w:rPr>
                <w:rFonts w:hint="eastAsia" w:ascii="仿宋" w:hAnsi="仿宋" w:eastAsia="仿宋" w:cs="仿宋"/>
                <w:sz w:val="24"/>
                <w:szCs w:val="24"/>
              </w:rPr>
            </w:pPr>
            <w:r>
              <w:rPr>
                <w:rFonts w:hint="eastAsia" w:ascii="仿宋" w:hAnsi="仿宋" w:eastAsia="仿宋" w:cs="仿宋"/>
                <w:sz w:val="24"/>
                <w:szCs w:val="24"/>
              </w:rPr>
              <w:t>（第几页—第几页）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65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810" w:type="dxa"/>
            <w:noWrap w:val="0"/>
            <w:vAlign w:val="center"/>
          </w:tcPr>
          <w:p>
            <w:pPr>
              <w:rPr>
                <w:rFonts w:hint="eastAsia" w:ascii="仿宋" w:hAnsi="仿宋" w:eastAsia="仿宋" w:cs="仿宋"/>
                <w:sz w:val="24"/>
                <w:szCs w:val="24"/>
              </w:rPr>
            </w:pPr>
          </w:p>
        </w:tc>
        <w:tc>
          <w:tcPr>
            <w:tcW w:w="1549" w:type="dxa"/>
            <w:noWrap w:val="0"/>
            <w:vAlign w:val="center"/>
          </w:tcPr>
          <w:p>
            <w:pPr>
              <w:rPr>
                <w:rFonts w:hint="eastAsia" w:ascii="仿宋" w:hAnsi="仿宋" w:eastAsia="仿宋" w:cs="仿宋"/>
                <w:sz w:val="24"/>
                <w:szCs w:val="24"/>
              </w:rPr>
            </w:pPr>
          </w:p>
        </w:tc>
        <w:tc>
          <w:tcPr>
            <w:tcW w:w="1397" w:type="dxa"/>
            <w:noWrap w:val="0"/>
            <w:vAlign w:val="top"/>
          </w:tcPr>
          <w:p>
            <w:pPr>
              <w:rPr>
                <w:rFonts w:hint="eastAsia" w:ascii="仿宋" w:hAnsi="仿宋" w:eastAsia="仿宋" w:cs="仿宋"/>
                <w:sz w:val="24"/>
                <w:szCs w:val="24"/>
              </w:rPr>
            </w:pPr>
          </w:p>
        </w:tc>
        <w:tc>
          <w:tcPr>
            <w:tcW w:w="1189" w:type="dxa"/>
            <w:noWrap w:val="0"/>
            <w:vAlign w:val="center"/>
          </w:tcPr>
          <w:p>
            <w:pPr>
              <w:rPr>
                <w:rFonts w:hint="eastAsia" w:ascii="仿宋" w:hAnsi="仿宋" w:eastAsia="仿宋" w:cs="仿宋"/>
                <w:sz w:val="24"/>
                <w:szCs w:val="24"/>
              </w:rPr>
            </w:pPr>
          </w:p>
        </w:tc>
        <w:tc>
          <w:tcPr>
            <w:tcW w:w="2378"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5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2</w:t>
            </w:r>
          </w:p>
        </w:tc>
        <w:tc>
          <w:tcPr>
            <w:tcW w:w="1810" w:type="dxa"/>
            <w:noWrap w:val="0"/>
            <w:vAlign w:val="center"/>
          </w:tcPr>
          <w:p>
            <w:pPr>
              <w:rPr>
                <w:rFonts w:hint="eastAsia" w:ascii="仿宋" w:hAnsi="仿宋" w:eastAsia="仿宋" w:cs="仿宋"/>
                <w:sz w:val="24"/>
                <w:szCs w:val="24"/>
              </w:rPr>
            </w:pPr>
          </w:p>
        </w:tc>
        <w:tc>
          <w:tcPr>
            <w:tcW w:w="1549" w:type="dxa"/>
            <w:noWrap w:val="0"/>
            <w:vAlign w:val="center"/>
          </w:tcPr>
          <w:p>
            <w:pPr>
              <w:rPr>
                <w:rFonts w:hint="eastAsia" w:ascii="仿宋" w:hAnsi="仿宋" w:eastAsia="仿宋" w:cs="仿宋"/>
                <w:sz w:val="24"/>
                <w:szCs w:val="24"/>
              </w:rPr>
            </w:pPr>
          </w:p>
        </w:tc>
        <w:tc>
          <w:tcPr>
            <w:tcW w:w="1397" w:type="dxa"/>
            <w:noWrap w:val="0"/>
            <w:vAlign w:val="top"/>
          </w:tcPr>
          <w:p>
            <w:pPr>
              <w:rPr>
                <w:rFonts w:hint="eastAsia" w:ascii="仿宋" w:hAnsi="仿宋" w:eastAsia="仿宋" w:cs="仿宋"/>
                <w:sz w:val="24"/>
                <w:szCs w:val="24"/>
              </w:rPr>
            </w:pPr>
          </w:p>
        </w:tc>
        <w:tc>
          <w:tcPr>
            <w:tcW w:w="1189" w:type="dxa"/>
            <w:noWrap w:val="0"/>
            <w:vAlign w:val="center"/>
          </w:tcPr>
          <w:p>
            <w:pPr>
              <w:rPr>
                <w:rFonts w:hint="eastAsia" w:ascii="仿宋" w:hAnsi="仿宋" w:eastAsia="仿宋" w:cs="仿宋"/>
                <w:sz w:val="24"/>
                <w:szCs w:val="24"/>
              </w:rPr>
            </w:pPr>
          </w:p>
        </w:tc>
        <w:tc>
          <w:tcPr>
            <w:tcW w:w="2378"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5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3</w:t>
            </w:r>
          </w:p>
        </w:tc>
        <w:tc>
          <w:tcPr>
            <w:tcW w:w="1810" w:type="dxa"/>
            <w:noWrap w:val="0"/>
            <w:vAlign w:val="center"/>
          </w:tcPr>
          <w:p>
            <w:pPr>
              <w:rPr>
                <w:rFonts w:hint="eastAsia" w:ascii="仿宋" w:hAnsi="仿宋" w:eastAsia="仿宋" w:cs="仿宋"/>
                <w:sz w:val="24"/>
                <w:szCs w:val="24"/>
              </w:rPr>
            </w:pPr>
          </w:p>
        </w:tc>
        <w:tc>
          <w:tcPr>
            <w:tcW w:w="1549" w:type="dxa"/>
            <w:noWrap w:val="0"/>
            <w:vAlign w:val="center"/>
          </w:tcPr>
          <w:p>
            <w:pPr>
              <w:rPr>
                <w:rFonts w:hint="eastAsia" w:ascii="仿宋" w:hAnsi="仿宋" w:eastAsia="仿宋" w:cs="仿宋"/>
                <w:sz w:val="24"/>
                <w:szCs w:val="24"/>
              </w:rPr>
            </w:pPr>
          </w:p>
        </w:tc>
        <w:tc>
          <w:tcPr>
            <w:tcW w:w="1397" w:type="dxa"/>
            <w:noWrap w:val="0"/>
            <w:vAlign w:val="top"/>
          </w:tcPr>
          <w:p>
            <w:pPr>
              <w:rPr>
                <w:rFonts w:hint="eastAsia" w:ascii="仿宋" w:hAnsi="仿宋" w:eastAsia="仿宋" w:cs="仿宋"/>
                <w:sz w:val="24"/>
                <w:szCs w:val="24"/>
              </w:rPr>
            </w:pPr>
          </w:p>
        </w:tc>
        <w:tc>
          <w:tcPr>
            <w:tcW w:w="1189" w:type="dxa"/>
            <w:noWrap w:val="0"/>
            <w:vAlign w:val="center"/>
          </w:tcPr>
          <w:p>
            <w:pPr>
              <w:rPr>
                <w:rFonts w:hint="eastAsia" w:ascii="仿宋" w:hAnsi="仿宋" w:eastAsia="仿宋" w:cs="仿宋"/>
                <w:sz w:val="24"/>
                <w:szCs w:val="24"/>
              </w:rPr>
            </w:pPr>
          </w:p>
        </w:tc>
        <w:tc>
          <w:tcPr>
            <w:tcW w:w="2378"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5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4</w:t>
            </w:r>
          </w:p>
        </w:tc>
        <w:tc>
          <w:tcPr>
            <w:tcW w:w="1810" w:type="dxa"/>
            <w:noWrap w:val="0"/>
            <w:vAlign w:val="center"/>
          </w:tcPr>
          <w:p>
            <w:pPr>
              <w:rPr>
                <w:rFonts w:hint="eastAsia" w:ascii="仿宋" w:hAnsi="仿宋" w:eastAsia="仿宋" w:cs="仿宋"/>
                <w:sz w:val="24"/>
                <w:szCs w:val="24"/>
              </w:rPr>
            </w:pPr>
          </w:p>
        </w:tc>
        <w:tc>
          <w:tcPr>
            <w:tcW w:w="1549" w:type="dxa"/>
            <w:noWrap w:val="0"/>
            <w:vAlign w:val="center"/>
          </w:tcPr>
          <w:p>
            <w:pPr>
              <w:rPr>
                <w:rFonts w:hint="eastAsia" w:ascii="仿宋" w:hAnsi="仿宋" w:eastAsia="仿宋" w:cs="仿宋"/>
                <w:sz w:val="24"/>
                <w:szCs w:val="24"/>
              </w:rPr>
            </w:pPr>
          </w:p>
        </w:tc>
        <w:tc>
          <w:tcPr>
            <w:tcW w:w="1397" w:type="dxa"/>
            <w:noWrap w:val="0"/>
            <w:vAlign w:val="top"/>
          </w:tcPr>
          <w:p>
            <w:pPr>
              <w:rPr>
                <w:rFonts w:hint="eastAsia" w:ascii="仿宋" w:hAnsi="仿宋" w:eastAsia="仿宋" w:cs="仿宋"/>
                <w:sz w:val="24"/>
                <w:szCs w:val="24"/>
              </w:rPr>
            </w:pPr>
          </w:p>
        </w:tc>
        <w:tc>
          <w:tcPr>
            <w:tcW w:w="1189" w:type="dxa"/>
            <w:noWrap w:val="0"/>
            <w:vAlign w:val="center"/>
          </w:tcPr>
          <w:p>
            <w:pPr>
              <w:rPr>
                <w:rFonts w:hint="eastAsia" w:ascii="仿宋" w:hAnsi="仿宋" w:eastAsia="仿宋" w:cs="仿宋"/>
                <w:sz w:val="24"/>
                <w:szCs w:val="24"/>
              </w:rPr>
            </w:pPr>
          </w:p>
        </w:tc>
        <w:tc>
          <w:tcPr>
            <w:tcW w:w="2378"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5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5</w:t>
            </w:r>
          </w:p>
        </w:tc>
        <w:tc>
          <w:tcPr>
            <w:tcW w:w="1810" w:type="dxa"/>
            <w:noWrap w:val="0"/>
            <w:vAlign w:val="center"/>
          </w:tcPr>
          <w:p>
            <w:pPr>
              <w:rPr>
                <w:rFonts w:hint="eastAsia" w:ascii="仿宋" w:hAnsi="仿宋" w:eastAsia="仿宋" w:cs="仿宋"/>
                <w:sz w:val="24"/>
                <w:szCs w:val="24"/>
              </w:rPr>
            </w:pPr>
          </w:p>
        </w:tc>
        <w:tc>
          <w:tcPr>
            <w:tcW w:w="1549" w:type="dxa"/>
            <w:noWrap w:val="0"/>
            <w:vAlign w:val="center"/>
          </w:tcPr>
          <w:p>
            <w:pPr>
              <w:rPr>
                <w:rFonts w:hint="eastAsia" w:ascii="仿宋" w:hAnsi="仿宋" w:eastAsia="仿宋" w:cs="仿宋"/>
                <w:sz w:val="24"/>
                <w:szCs w:val="24"/>
              </w:rPr>
            </w:pPr>
          </w:p>
        </w:tc>
        <w:tc>
          <w:tcPr>
            <w:tcW w:w="1397" w:type="dxa"/>
            <w:noWrap w:val="0"/>
            <w:vAlign w:val="top"/>
          </w:tcPr>
          <w:p>
            <w:pPr>
              <w:rPr>
                <w:rFonts w:hint="eastAsia" w:ascii="仿宋" w:hAnsi="仿宋" w:eastAsia="仿宋" w:cs="仿宋"/>
                <w:sz w:val="24"/>
                <w:szCs w:val="24"/>
              </w:rPr>
            </w:pPr>
          </w:p>
        </w:tc>
        <w:tc>
          <w:tcPr>
            <w:tcW w:w="1189" w:type="dxa"/>
            <w:noWrap w:val="0"/>
            <w:vAlign w:val="center"/>
          </w:tcPr>
          <w:p>
            <w:pPr>
              <w:rPr>
                <w:rFonts w:hint="eastAsia" w:ascii="仿宋" w:hAnsi="仿宋" w:eastAsia="仿宋" w:cs="仿宋"/>
                <w:sz w:val="24"/>
                <w:szCs w:val="24"/>
              </w:rPr>
            </w:pPr>
          </w:p>
        </w:tc>
        <w:tc>
          <w:tcPr>
            <w:tcW w:w="2378"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52" w:type="dxa"/>
            <w:noWrap w:val="0"/>
            <w:vAlign w:val="center"/>
          </w:tcPr>
          <w:p>
            <w:pPr>
              <w:jc w:val="center"/>
              <w:rPr>
                <w:rFonts w:hint="eastAsia" w:ascii="仿宋" w:hAnsi="仿宋" w:eastAsia="仿宋" w:cs="仿宋"/>
                <w:sz w:val="24"/>
                <w:szCs w:val="24"/>
              </w:rPr>
            </w:pPr>
          </w:p>
        </w:tc>
        <w:tc>
          <w:tcPr>
            <w:tcW w:w="181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w:t>
            </w:r>
          </w:p>
        </w:tc>
        <w:tc>
          <w:tcPr>
            <w:tcW w:w="1549" w:type="dxa"/>
            <w:noWrap w:val="0"/>
            <w:vAlign w:val="center"/>
          </w:tcPr>
          <w:p>
            <w:pPr>
              <w:rPr>
                <w:rFonts w:hint="eastAsia" w:ascii="仿宋" w:hAnsi="仿宋" w:eastAsia="仿宋" w:cs="仿宋"/>
                <w:sz w:val="24"/>
                <w:szCs w:val="24"/>
              </w:rPr>
            </w:pPr>
          </w:p>
        </w:tc>
        <w:tc>
          <w:tcPr>
            <w:tcW w:w="1397" w:type="dxa"/>
            <w:noWrap w:val="0"/>
            <w:vAlign w:val="top"/>
          </w:tcPr>
          <w:p>
            <w:pPr>
              <w:rPr>
                <w:rFonts w:hint="eastAsia" w:ascii="仿宋" w:hAnsi="仿宋" w:eastAsia="仿宋" w:cs="仿宋"/>
                <w:sz w:val="24"/>
                <w:szCs w:val="24"/>
              </w:rPr>
            </w:pPr>
          </w:p>
        </w:tc>
        <w:tc>
          <w:tcPr>
            <w:tcW w:w="1189" w:type="dxa"/>
            <w:noWrap w:val="0"/>
            <w:vAlign w:val="center"/>
          </w:tcPr>
          <w:p>
            <w:pPr>
              <w:rPr>
                <w:rFonts w:hint="eastAsia" w:ascii="仿宋" w:hAnsi="仿宋" w:eastAsia="仿宋" w:cs="仿宋"/>
                <w:sz w:val="24"/>
                <w:szCs w:val="24"/>
              </w:rPr>
            </w:pPr>
          </w:p>
        </w:tc>
        <w:tc>
          <w:tcPr>
            <w:tcW w:w="2378" w:type="dxa"/>
            <w:noWrap w:val="0"/>
            <w:vAlign w:val="center"/>
          </w:tcPr>
          <w:p>
            <w:pPr>
              <w:rPr>
                <w:rFonts w:hint="eastAsia" w:ascii="仿宋" w:hAnsi="仿宋" w:eastAsia="仿宋" w:cs="仿宋"/>
                <w:sz w:val="24"/>
                <w:szCs w:val="24"/>
              </w:rPr>
            </w:pPr>
          </w:p>
        </w:tc>
      </w:tr>
    </w:tbl>
    <w:p>
      <w:pPr>
        <w:rPr>
          <w:rFonts w:hint="eastAsia" w:ascii="仿宋" w:hAnsi="仿宋" w:eastAsia="仿宋" w:cs="仿宋"/>
          <w:color w:val="000000"/>
        </w:rPr>
      </w:pPr>
      <w:r>
        <w:rPr>
          <w:rFonts w:hint="eastAsia" w:ascii="仿宋" w:hAnsi="仿宋" w:eastAsia="仿宋" w:cs="仿宋"/>
          <w:color w:val="000000"/>
        </w:rPr>
        <w:t>注：此表为表样，行数可自行添加，但表式不变。根据评分标准要求，附上业绩证明材料</w:t>
      </w:r>
    </w:p>
    <w:p>
      <w:pPr>
        <w:jc w:val="left"/>
        <w:rPr>
          <w:rFonts w:hint="eastAsia" w:ascii="仿宋" w:hAnsi="仿宋" w:eastAsia="仿宋" w:cs="仿宋"/>
          <w:sz w:val="24"/>
          <w:szCs w:val="24"/>
        </w:rPr>
      </w:pPr>
      <w:r>
        <w:rPr>
          <w:rFonts w:hint="eastAsia" w:ascii="仿宋" w:hAnsi="仿宋" w:eastAsia="仿宋" w:cs="仿宋"/>
          <w:sz w:val="24"/>
          <w:szCs w:val="24"/>
        </w:rPr>
        <w:t>供应商全称（加盖公章）：</w:t>
      </w:r>
    </w:p>
    <w:p>
      <w:pPr>
        <w:jc w:val="left"/>
        <w:rPr>
          <w:rFonts w:ascii="仿宋" w:hAnsi="仿宋" w:eastAsia="仿宋" w:cs="仿宋"/>
          <w:sz w:val="24"/>
          <w:szCs w:val="24"/>
        </w:rPr>
      </w:pPr>
      <w:r>
        <w:rPr>
          <w:rFonts w:hint="eastAsia" w:ascii="仿宋" w:hAnsi="仿宋" w:eastAsia="仿宋" w:cs="仿宋"/>
          <w:sz w:val="24"/>
          <w:szCs w:val="24"/>
        </w:rPr>
        <w:t>法人或授权代表（签字）:</w:t>
      </w:r>
    </w:p>
    <w:p>
      <w:pPr>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rPr>
          <w:rFonts w:hint="eastAsia"/>
        </w:rPr>
      </w:pPr>
    </w:p>
    <w:sectPr>
      <w:footerReference r:id="rId10" w:type="first"/>
      <w:footerReference r:id="rId9" w:type="default"/>
      <w:pgSz w:w="11906" w:h="16838"/>
      <w:pgMar w:top="1418" w:right="1588" w:bottom="1418" w:left="1365" w:header="851" w:footer="907" w:gutter="0"/>
      <w:cols w:space="720" w:num="1"/>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00"/>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方正黑体_GBK">
    <w:altName w:val="微软雅黑"/>
    <w:panose1 w:val="02000000000000000000"/>
    <w:charset w:val="86"/>
    <w:family w:val="script"/>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both"/>
      <w:rPr>
        <w:rFonts w:hint="eastAsia"/>
        <w:b/>
        <w: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4476"/>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fAHsoBAACcAwAADgAAAGRycy9lMm9Eb2MueG1srVPNjtMwEL4j8Q6W&#10;79Rpk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rihx3OLAL9+/XX78uvz8SpbV&#10;y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RfAHsoBAACcAwAADgAAAAAAAAABACAAAAAeAQAAZHJzL2Uyb0Rv&#10;Yy54bWxQSwUGAAAAAAYABgBZAQAAWgUAAAAA&#10;">
              <v:fill on="f" focussize="0,0"/>
              <v:stroke on="f"/>
              <v:imagedata o:title=""/>
              <o:lock v:ext="edit" aspectratio="f"/>
              <v:textbox inset="0mm,0mm,0mm,0mm" style="mso-fit-shape-to-text:t;">
                <w:txbxContent>
                  <w:p>
                    <w:pPr>
                      <w:pStyle w:val="29"/>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both"/>
      <w:rPr>
        <w:rFonts w:hint="eastAsia"/>
        <w:b/>
        <w:i/>
      </w:rPr>
    </w:pPr>
    <w:r>
      <mc:AlternateContent>
        <mc:Choice Requires="wps">
          <w:drawing>
            <wp:anchor distT="0" distB="0" distL="114300" distR="114300" simplePos="0" relativeHeight="251665408" behindDoc="0" locked="0" layoutInCell="1" allowOverlap="1">
              <wp:simplePos x="0" y="0"/>
              <wp:positionH relativeFrom="margin">
                <wp:posOffset>2356485</wp:posOffset>
              </wp:positionH>
              <wp:positionV relativeFrom="paragraph">
                <wp:posOffset>0</wp:posOffset>
              </wp:positionV>
              <wp:extent cx="1162050" cy="1828800"/>
              <wp:effectExtent l="0" t="0" r="0" b="0"/>
              <wp:wrapNone/>
              <wp:docPr id="7" name="文本框 1101"/>
              <wp:cNvGraphicFramePr/>
              <a:graphic xmlns:a="http://schemas.openxmlformats.org/drawingml/2006/main">
                <a:graphicData uri="http://schemas.microsoft.com/office/word/2010/wordprocessingShape">
                  <wps:wsp>
                    <wps:cNvSpPr txBox="1"/>
                    <wps:spPr>
                      <a:xfrm>
                        <a:off x="0" y="0"/>
                        <a:ext cx="1162050" cy="1828800"/>
                      </a:xfrm>
                      <a:prstGeom prst="rect">
                        <a:avLst/>
                      </a:prstGeom>
                      <a:noFill/>
                      <a:ln>
                        <a:noFill/>
                      </a:ln>
                    </wps:spPr>
                    <wps:txbx>
                      <w:txbxContent>
                        <w:p>
                          <w:pPr>
                            <w:pStyle w:val="29"/>
                          </w:pPr>
                          <w:r>
                            <w:t xml:space="preserve">第 </w:t>
                          </w:r>
                          <w:r>
                            <w:fldChar w:fldCharType="begin"/>
                          </w:r>
                          <w:r>
                            <w:instrText xml:space="preserve"> PAGE  \* MERGEFORMAT </w:instrText>
                          </w:r>
                          <w:r>
                            <w:fldChar w:fldCharType="separate"/>
                          </w:r>
                          <w:r>
                            <w:t>32</w:t>
                          </w:r>
                          <w:r>
                            <w:fldChar w:fldCharType="end"/>
                          </w:r>
                          <w:r>
                            <w:t xml:space="preserve"> 页 共 </w:t>
                          </w:r>
                          <w:r>
                            <w:rPr>
                              <w:rFonts w:hint="eastAsia"/>
                              <w:lang w:val="en-US" w:eastAsia="zh-CN"/>
                            </w:rPr>
                            <w:t>48</w:t>
                          </w:r>
                          <w:r>
                            <w:t xml:space="preserve"> 页</w:t>
                          </w:r>
                        </w:p>
                      </w:txbxContent>
                    </wps:txbx>
                    <wps:bodyPr wrap="square" lIns="0" tIns="0" rIns="0" bIns="0" upright="0">
                      <a:spAutoFit/>
                    </wps:bodyPr>
                  </wps:wsp>
                </a:graphicData>
              </a:graphic>
            </wp:anchor>
          </w:drawing>
        </mc:Choice>
        <mc:Fallback>
          <w:pict>
            <v:shape id="文本框 1101" o:spid="_x0000_s1026" o:spt="202" type="#_x0000_t202" style="position:absolute;left:0pt;margin-left:185.55pt;margin-top:0pt;height:144pt;width:91.5pt;mso-position-horizontal-relative:margin;z-index:251665408;mso-width-relative:page;mso-height-relative:page;" filled="f" stroked="f" coordsize="21600,21600" o:gfxdata="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yv3Fa1QAAAAgBAAAPAAAAAAAAAAEAIAAAACIA&#10;AABkcnMvZG93bnJldi54bWxQSwECFAAUAAAACACHTuJADHnb2dMBAACeAwAADgAAAAAAAAABACAA&#10;AAAkAQAAZHJzL2Uyb0RvYy54bWxQSwUGAAAAAAYABgBZAQAAaQUAAAAA&#10;">
              <v:fill on="f" focussize="0,0"/>
              <v:stroke on="f"/>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32</w:t>
                    </w:r>
                    <w:r>
                      <w:fldChar w:fldCharType="end"/>
                    </w:r>
                    <w:r>
                      <w:t xml:space="preserve"> 页 共 </w:t>
                    </w:r>
                    <w:r>
                      <w:rPr>
                        <w:rFonts w:hint="eastAsia"/>
                        <w:lang w:val="en-US" w:eastAsia="zh-CN"/>
                      </w:rPr>
                      <w:t>48</w:t>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4476"/>
        <w:tab w:val="clear" w:pos="4153"/>
      </w:tabs>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1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wrap="none" lIns="0" tIns="0" rIns="0" bIns="0" upright="0">
                      <a:spAutoFit/>
                    </wps:bodyPr>
                  </wps:wsp>
                </a:graphicData>
              </a:graphic>
            </wp:anchor>
          </w:drawing>
        </mc:Choice>
        <mc:Fallback>
          <w:pict>
            <v:shape id="文本框 110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EaLMoBAACcAwAADgAAAGRycy9lMm9Eb2MueG1srVPNjtMwEL4j8Q6W&#10;79RpD6hE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oYSxy0O/PL92+XHr8vPr2S5&#10;rFZZoT5AjYkPAVPTcOcH3JvZD+jMxAcVbf4iJYJx1Pd81VcOiYj8aL1arysMCYzNF8Rnj89DhPRW&#10;ekuy0dCIAyy68tN7SGPqnJKrOX+vjSlDNO4vB2JmD8u9jz1mKw37YSK09+0Z+fQ4+4Y6XHVKzDuH&#10;0uY1mY04G/vZOIaoD13Zo1wPwu0xYROlt1xhhJ0K49AKu2nB8lb8eS9Zjz/V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EaLMoBAACcAwAADgAAAAAAAAABACAAAAAeAQAAZHJzL2Uyb0Rv&#10;Yy54bWxQSwUGAAAAAAYABgBZAQAAWgUAAAAA&#10;">
              <v:fill on="f" focussize="0,0"/>
              <v:stroke on="f"/>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dU08MoBAACcAwAADgAAAGRycy9lMm9Eb2MueG1srVPNjtMwEL4j8Q6W&#10;79Rpk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4tgdtzjwy/dvlx+/Lj+/kmX1&#10;8nVWqA9QY+JdwNQ0vPUD7s3sB3Rm4oOKNn+REsE46nu+6iuHRER+tF6t1xWGBMbmC+Kzh+chQnon&#10;vSXZaGjEARZd+ekDpDF1TsnVnL/VxpQhGveXAzGzh+Xexx6zlYb9MBHa+/aMfHqcfUMdrjol5r1D&#10;afOazEacjf1sHEPUh67sUa4H4c0xYROlt1xhhJ0K49AKu2nB8lb8eS9ZDz/V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wdU08MoBAACcAwAADgAAAAAAAAABACAAAAAeAQAAZHJzL2Uyb0Rv&#10;Yy54bWxQSwUGAAAAAAYABgBZAQAAWgUAAAAA&#10;">
              <v:fill on="f" focussize="0,0"/>
              <v:stroke on="f"/>
              <v:imagedata o:title=""/>
              <o:lock v:ext="edit" aspectratio="f"/>
              <v:textbox inset="0mm,0mm,0mm,0mm" style="mso-fit-shape-to-text:t;">
                <w:txbxContent>
                  <w:p>
                    <w:pPr>
                      <w:pStyle w:val="29"/>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b/>
        <w:i/>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t xml:space="preserve">第 </w:t>
                          </w:r>
                          <w:r>
                            <w:fldChar w:fldCharType="begin"/>
                          </w:r>
                          <w:r>
                            <w:instrText xml:space="preserve"> PAGE  \* MERGEFORMAT </w:instrText>
                          </w:r>
                          <w:r>
                            <w:fldChar w:fldCharType="separate"/>
                          </w:r>
                          <w:r>
                            <w:t>51</w:t>
                          </w:r>
                          <w:r>
                            <w:fldChar w:fldCharType="end"/>
                          </w:r>
                          <w:r>
                            <w:t xml:space="preserve"> 页 共 </w:t>
                          </w:r>
                          <w:r>
                            <w:rPr>
                              <w:rFonts w:hint="eastAsia"/>
                              <w:lang w:val="en-US" w:eastAsia="zh-CN"/>
                            </w:rPr>
                            <w:t>48</w:t>
                          </w:r>
                          <w:r>
                            <w:t xml:space="preserve"> 页</w:t>
                          </w:r>
                        </w:p>
                      </w:txbxContent>
                    </wps:txbx>
                    <wps:bodyPr wrap="none" lIns="0" tIns="0" rIns="0" bIns="0" upright="0">
                      <a:spAutoFit/>
                    </wps:bodyPr>
                  </wps:wsp>
                </a:graphicData>
              </a:graphic>
            </wp:anchor>
          </w:drawing>
        </mc:Choice>
        <mc:Fallback>
          <w:pict>
            <v:shape id="文本框 1103"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KfHrssBAACc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IYSxy0O/PLj++Xn78uvb2S5&#10;rF5n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Snx67LAQAAnAMAAA4AAAAAAAAAAQAgAAAAHgEAAGRycy9lMm9E&#10;b2MueG1sUEsFBgAAAAAGAAYAWQEAAFsFAAAAAA==&#10;">
              <v:fill on="f" focussize="0,0"/>
              <v:stroke on="f"/>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51</w:t>
                    </w:r>
                    <w:r>
                      <w:fldChar w:fldCharType="end"/>
                    </w:r>
                    <w:r>
                      <w:t xml:space="preserve"> 页 共 </w:t>
                    </w:r>
                    <w:r>
                      <w:rPr>
                        <w:rFonts w:hint="eastAsia"/>
                        <w:lang w:val="en-US" w:eastAsia="zh-CN"/>
                      </w:rPr>
                      <w:t>48</w:t>
                    </w:r>
                    <w:r>
                      <w:t xml:space="preserve"> 页</w:t>
                    </w:r>
                  </w:p>
                </w:txbxContent>
              </v:textbox>
            </v:shape>
          </w:pict>
        </mc:Fallback>
      </mc:AlternateContent>
    </w: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p>
                      </w:txbxContent>
                    </wps:txbx>
                    <wps:bodyPr wrap="none" lIns="0" tIns="0" rIns="0" bIns="0" upright="0">
                      <a:spAutoFit/>
                    </wps:bodyPr>
                  </wps:wsp>
                </a:graphicData>
              </a:graphic>
            </wp:anchor>
          </w:drawing>
        </mc:Choice>
        <mc:Fallback>
          <w:pict>
            <v:shape id="文本框 105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7MMtssBAACcAwAADgAAAGRycy9lMm9Eb2MueG1srVPNjtMwEL4j8Q6W&#10;79RpV6A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cNvaHEcYsDv3z/dvnx6/LzK1lW&#10;L2+yQn2AGhPvA6am4Y0fcG9mP6AzEx9UtPmLlAjGUd/zVV85JCLyo/Vqva4wJDA2XxCfPTwPEdJb&#10;6S3JRkMjDrDoyk/vIY2pc0qu5vydNqYM0bi/HIiZPSz3PvaYrTTsh4nQ3rdn5NPj7BvqcNUpMe8c&#10;SpvXZDbibOxn4xiiPnRlj3I9CK+PCZsoveUKI+xUGIdW2E0Llrfiz3vJevi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OzDLbLAQAAnAMAAA4AAAAAAAAAAQAgAAAAHgEAAGRycy9lMm9E&#10;b2MueG1sUEsFBgAAAAAGAAYAWQEAAFsFAAAAAA==&#10;">
              <v:fill on="f" focussize="0,0"/>
              <v:stroke on="f"/>
              <v:imagedata o:title=""/>
              <o:lock v:ext="edit" aspectratio="f"/>
              <v:textbox inset="0mm,0mm,0mm,0mm" style="mso-fit-shape-to-text:t;">
                <w:txbxContent>
                  <w:p>
                    <w:pPr>
                      <w:pStyle w:val="29"/>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4476"/>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54"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bnrMsBAACcAwAADgAAAGRycy9lMm9Eb2MueG1srVPNjtMwEL4j8Q6W&#10;79Rpx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cNvaHEcYsDv3z/dvnx6/LzK1lW&#10;Ny+zQn2AGhPvA6am4Y0fcG9mP6AzEx9UtPmLlAjGUd/zVV85JCLyo/Vqva4wJDA2XxCfPTwPEdJb&#10;6S3JRkMjDrDoyk/vIY2pc0qu5vydNqYM0bi/HIiZPSz3PvaYrTTsh4nQ3rdn5NPj7BvqcNUpMe8c&#10;SpvXZDbibOxn4xiiPnRlj3I9CK+PCZsoveUKI+xUGIdW2E0Llrfiz3vJevi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zW56zLAQAAnAMAAA4AAAAAAAAAAQAgAAAAHgEAAGRycy9lMm9E&#10;b2MueG1sUEsFBgAAAAAGAAYAWQEAAFs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p>
                      </w:txbxContent>
                    </wps:txbx>
                    <wps:bodyPr wrap="none" lIns="0" tIns="0" rIns="0" bIns="0" upright="0">
                      <a:spAutoFit/>
                    </wps:bodyPr>
                  </wps:wsp>
                </a:graphicData>
              </a:graphic>
            </wp:anchor>
          </w:drawing>
        </mc:Choice>
        <mc:Fallback>
          <w:pict>
            <v:shape id="文本框 105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tt8GssBAACcAwAADgAAAGRycy9lMm9Eb2MueG1srVPNjtMwEL4j8Q6W&#10;79Rpx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cNfUmJ4xYHfvn+7fLj1+XnV7Ks&#10;bm6yQn2AGhPvA6am4Y0fcG9mP6AzEx9UtPmLlAjGUd/zVV85JCLyo/Vqva4wJDA2XxCfPTwPEdJb&#10;6S3JRkMjDrDoyk/vIY2pc0qu5vydNqYM0bi/HIiZPSz3PvaYrTTsh4nQ3rdn5NPj7BvqcNUpMe8c&#10;SpvXZDbibOxn4xiiPnRlj3I9CK+PCZsoveUKI+xUGIdW2E0Llrfiz3vJevi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bbfBrLAQAAnAMAAA4AAAAAAAAAAQAgAAAAHgEAAGRycy9lMm9E&#10;b2MueG1sUEsFBgAAAAAGAAYAWQEAAFsFAAAAAA==&#10;">
              <v:fill on="f" focussize="0,0"/>
              <v:stroke on="f"/>
              <v:imagedata o:title=""/>
              <o:lock v:ext="edit" aspectratio="f"/>
              <v:textbox inset="0mm,0mm,0mm,0mm" style="mso-fit-shape-to-text:t;">
                <w:txbxContent>
                  <w:p>
                    <w:pPr>
                      <w:pStyle w:val="29"/>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single" w:color="auto" w:sz="4" w:space="1"/>
      </w:pBdr>
      <w:tabs>
        <w:tab w:val="left" w:pos="2319"/>
      </w:tabs>
    </w:pPr>
    <w:r>
      <w:rPr>
        <w:rFonts w:hint="eastAsia"/>
        <w:lang w:eastAsia="zh-CN"/>
      </w:rPr>
      <w:t>QC-2023112855X</w:t>
    </w:r>
    <w:r>
      <w:rPr>
        <w:rFonts w:hint="eastAsia"/>
      </w:rPr>
      <w:t xml:space="preserve">                                                       江苏柒采招标代理有限公司</w:t>
    </w:r>
  </w:p>
  <w:p>
    <w:pPr>
      <w:pStyle w:val="30"/>
      <w:pBdr>
        <w:bottom w:val="none" w:color="auto" w:sz="0" w:space="0"/>
      </w:pBdr>
    </w:pPr>
    <w: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4592955"/>
          <wp:effectExtent l="0" t="0" r="8890" b="4445"/>
          <wp:wrapNone/>
          <wp:docPr id="1" name="WordPictureWatermark17081"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7081" descr="水印"/>
                  <pic:cNvPicPr>
                    <a:picLocks noChangeAspect="1"/>
                  </pic:cNvPicPr>
                </pic:nvPicPr>
                <pic:blipFill>
                  <a:blip r:embed="rId1">
                    <a:lum bright="69998" contrast="-70001"/>
                  </a:blip>
                  <a:stretch>
                    <a:fillRect/>
                  </a:stretch>
                </pic:blipFill>
                <pic:spPr>
                  <a:xfrm>
                    <a:off x="0" y="0"/>
                    <a:ext cx="5274310" cy="459295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1"/>
      </w:pBdr>
      <w:tabs>
        <w:tab w:val="left" w:pos="2319"/>
      </w:tabs>
      <w:jc w:val="lef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6CFF29"/>
    <w:multiLevelType w:val="singleLevel"/>
    <w:tmpl w:val="EB6CFF29"/>
    <w:lvl w:ilvl="0" w:tentative="0">
      <w:start w:val="2"/>
      <w:numFmt w:val="chineseCounting"/>
      <w:suff w:val="nothing"/>
      <w:lvlText w:val="%1、"/>
      <w:lvlJc w:val="left"/>
      <w:rPr>
        <w:rFonts w:hint="eastAsia"/>
      </w:rPr>
    </w:lvl>
  </w:abstractNum>
  <w:abstractNum w:abstractNumId="1">
    <w:nsid w:val="06784D56"/>
    <w:multiLevelType w:val="singleLevel"/>
    <w:tmpl w:val="06784D56"/>
    <w:lvl w:ilvl="0" w:tentative="0">
      <w:start w:val="1"/>
      <w:numFmt w:val="upperLetter"/>
      <w:pStyle w:val="70"/>
      <w:lvlText w:val="附录%1."/>
      <w:lvlJc w:val="left"/>
      <w:pPr>
        <w:tabs>
          <w:tab w:val="left" w:pos="907"/>
        </w:tabs>
        <w:ind w:left="907" w:hanging="907"/>
      </w:pPr>
      <w:rPr>
        <w:rFonts w:hint="eastAsia"/>
      </w:rPr>
    </w:lvl>
  </w:abstractNum>
  <w:abstractNum w:abstractNumId="2">
    <w:nsid w:val="12FCD8DF"/>
    <w:multiLevelType w:val="singleLevel"/>
    <w:tmpl w:val="12FCD8DF"/>
    <w:lvl w:ilvl="0" w:tentative="0">
      <w:start w:val="5"/>
      <w:numFmt w:val="chineseCounting"/>
      <w:suff w:val="nothing"/>
      <w:lvlText w:val="%1、"/>
      <w:lvlJc w:val="left"/>
      <w:rPr>
        <w:rFonts w:hint="eastAsia"/>
      </w:rPr>
    </w:lvl>
  </w:abstractNum>
  <w:abstractNum w:abstractNumId="3">
    <w:nsid w:val="420C153B"/>
    <w:multiLevelType w:val="multilevel"/>
    <w:tmpl w:val="420C153B"/>
    <w:lvl w:ilvl="0" w:tentative="0">
      <w:start w:val="1"/>
      <w:numFmt w:val="decimal"/>
      <w:pStyle w:val="77"/>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5C7E0EE5"/>
    <w:multiLevelType w:val="multilevel"/>
    <w:tmpl w:val="5C7E0EE5"/>
    <w:lvl w:ilvl="0" w:tentative="0">
      <w:start w:val="1"/>
      <w:numFmt w:val="chineseCountingThousand"/>
      <w:suff w:val="nothing"/>
      <w:lvlText w:val="第%1章 "/>
      <w:lvlJc w:val="left"/>
      <w:pPr>
        <w:ind w:left="0" w:firstLine="0"/>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2.%3 "/>
      <w:lvlJc w:val="left"/>
      <w:pPr>
        <w:ind w:left="0" w:firstLine="0"/>
      </w:pPr>
      <w:rPr>
        <w:rFonts w:hint="eastAsia"/>
      </w:rPr>
    </w:lvl>
    <w:lvl w:ilvl="3" w:tentative="0">
      <w:start w:val="1"/>
      <w:numFmt w:val="decimal"/>
      <w:suff w:val="nothing"/>
      <w:lvlText w:val="%2.%3.%4 "/>
      <w:lvlJc w:val="left"/>
      <w:pPr>
        <w:ind w:left="0" w:firstLine="0"/>
      </w:pPr>
      <w:rPr>
        <w:rFonts w:hint="eastAsia"/>
      </w:rPr>
    </w:lvl>
    <w:lvl w:ilvl="4" w:tentative="0">
      <w:start w:val="1"/>
      <w:numFmt w:val="decimal"/>
      <w:suff w:val="nothing"/>
      <w:lvlText w:val="%2.%3.%4.%5 "/>
      <w:lvlJc w:val="left"/>
      <w:pPr>
        <w:ind w:left="0" w:firstLine="0"/>
      </w:pPr>
      <w:rPr>
        <w:rFonts w:hint="eastAsia"/>
      </w:rPr>
    </w:lvl>
    <w:lvl w:ilvl="5" w:tentative="0">
      <w:start w:val="1"/>
      <w:numFmt w:val="none"/>
      <w:pStyle w:val="9"/>
      <w:suff w:val="nothing"/>
      <w:lvlText w:val=""/>
      <w:lvlJc w:val="left"/>
      <w:pPr>
        <w:ind w:left="0" w:firstLine="0"/>
      </w:pPr>
      <w:rPr>
        <w:rFonts w:hint="eastAsia"/>
      </w:rPr>
    </w:lvl>
    <w:lvl w:ilvl="6" w:tentative="0">
      <w:start w:val="1"/>
      <w:numFmt w:val="none"/>
      <w:pStyle w:val="10"/>
      <w:suff w:val="nothing"/>
      <w:lvlText w:val=""/>
      <w:lvlJc w:val="left"/>
      <w:pPr>
        <w:ind w:left="0" w:firstLine="0"/>
      </w:pPr>
      <w:rPr>
        <w:rFonts w:hint="eastAsia"/>
      </w:rPr>
    </w:lvl>
    <w:lvl w:ilvl="7" w:tentative="0">
      <w:start w:val="1"/>
      <w:numFmt w:val="none"/>
      <w:pStyle w:val="11"/>
      <w:suff w:val="nothing"/>
      <w:lvlText w:val=""/>
      <w:lvlJc w:val="left"/>
      <w:pPr>
        <w:ind w:left="0" w:firstLine="0"/>
      </w:pPr>
      <w:rPr>
        <w:rFonts w:hint="eastAsia"/>
      </w:rPr>
    </w:lvl>
    <w:lvl w:ilvl="8" w:tentative="0">
      <w:start w:val="1"/>
      <w:numFmt w:val="none"/>
      <w:pStyle w:val="12"/>
      <w:suff w:val="nothing"/>
      <w:lvlText w:val=""/>
      <w:lvlJc w:val="left"/>
      <w:pPr>
        <w:ind w:left="0" w:firstLine="0"/>
      </w:pPr>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45"/>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ZmVmMzAyNzUzZDkyZjg0OGY0MzYxYjJiOWIyNmEifQ=="/>
    <w:docVar w:name="KGWebUrl" w:val="https://www.ccgp-jiangsu.gov.cn:5009/zfcgzx/OfficeServer"/>
  </w:docVars>
  <w:rsids>
    <w:rsidRoot w:val="00172A27"/>
    <w:rsid w:val="00001C8C"/>
    <w:rsid w:val="000021F1"/>
    <w:rsid w:val="00002FC6"/>
    <w:rsid w:val="0000447B"/>
    <w:rsid w:val="00005139"/>
    <w:rsid w:val="0000580A"/>
    <w:rsid w:val="000060F7"/>
    <w:rsid w:val="00006256"/>
    <w:rsid w:val="000065F6"/>
    <w:rsid w:val="00006B61"/>
    <w:rsid w:val="00006BCB"/>
    <w:rsid w:val="00006D3F"/>
    <w:rsid w:val="00007D2A"/>
    <w:rsid w:val="00012B1C"/>
    <w:rsid w:val="00015C34"/>
    <w:rsid w:val="0001609A"/>
    <w:rsid w:val="00016776"/>
    <w:rsid w:val="000179DF"/>
    <w:rsid w:val="00020646"/>
    <w:rsid w:val="00020C65"/>
    <w:rsid w:val="00021067"/>
    <w:rsid w:val="000210A1"/>
    <w:rsid w:val="00021330"/>
    <w:rsid w:val="00021BC0"/>
    <w:rsid w:val="000229C3"/>
    <w:rsid w:val="00023FC6"/>
    <w:rsid w:val="000242A5"/>
    <w:rsid w:val="00024E29"/>
    <w:rsid w:val="00026BBB"/>
    <w:rsid w:val="00026CEE"/>
    <w:rsid w:val="000270C3"/>
    <w:rsid w:val="000276E8"/>
    <w:rsid w:val="00027F43"/>
    <w:rsid w:val="00031E43"/>
    <w:rsid w:val="00032C0E"/>
    <w:rsid w:val="00036863"/>
    <w:rsid w:val="000434B4"/>
    <w:rsid w:val="0004388E"/>
    <w:rsid w:val="000440A4"/>
    <w:rsid w:val="00045EA2"/>
    <w:rsid w:val="00046B9E"/>
    <w:rsid w:val="0004725E"/>
    <w:rsid w:val="00051240"/>
    <w:rsid w:val="0005153E"/>
    <w:rsid w:val="000544A7"/>
    <w:rsid w:val="00055BC4"/>
    <w:rsid w:val="000561AF"/>
    <w:rsid w:val="00056AE9"/>
    <w:rsid w:val="00057ADA"/>
    <w:rsid w:val="0006121F"/>
    <w:rsid w:val="00061647"/>
    <w:rsid w:val="00062851"/>
    <w:rsid w:val="000660CB"/>
    <w:rsid w:val="0006657E"/>
    <w:rsid w:val="00066E0B"/>
    <w:rsid w:val="000670D1"/>
    <w:rsid w:val="00067EE2"/>
    <w:rsid w:val="00071631"/>
    <w:rsid w:val="00072428"/>
    <w:rsid w:val="00073CD4"/>
    <w:rsid w:val="00073CEE"/>
    <w:rsid w:val="00075547"/>
    <w:rsid w:val="00075CFD"/>
    <w:rsid w:val="00076A17"/>
    <w:rsid w:val="00077208"/>
    <w:rsid w:val="00080780"/>
    <w:rsid w:val="000824BA"/>
    <w:rsid w:val="00082C5C"/>
    <w:rsid w:val="00082F11"/>
    <w:rsid w:val="0008366C"/>
    <w:rsid w:val="000837A2"/>
    <w:rsid w:val="00084B83"/>
    <w:rsid w:val="00084D72"/>
    <w:rsid w:val="00084E12"/>
    <w:rsid w:val="00085AAC"/>
    <w:rsid w:val="0009066D"/>
    <w:rsid w:val="00090BB5"/>
    <w:rsid w:val="00091254"/>
    <w:rsid w:val="00091CB6"/>
    <w:rsid w:val="00094CD5"/>
    <w:rsid w:val="000956B3"/>
    <w:rsid w:val="000966BA"/>
    <w:rsid w:val="00096A17"/>
    <w:rsid w:val="00097303"/>
    <w:rsid w:val="000A1699"/>
    <w:rsid w:val="000A2FC6"/>
    <w:rsid w:val="000A41F7"/>
    <w:rsid w:val="000A5684"/>
    <w:rsid w:val="000B0501"/>
    <w:rsid w:val="000B1517"/>
    <w:rsid w:val="000B1DA5"/>
    <w:rsid w:val="000B40B8"/>
    <w:rsid w:val="000B7669"/>
    <w:rsid w:val="000C0760"/>
    <w:rsid w:val="000C0CA5"/>
    <w:rsid w:val="000C11A4"/>
    <w:rsid w:val="000C1440"/>
    <w:rsid w:val="000C3B7F"/>
    <w:rsid w:val="000C4A8C"/>
    <w:rsid w:val="000C6605"/>
    <w:rsid w:val="000C6DBE"/>
    <w:rsid w:val="000C7D2E"/>
    <w:rsid w:val="000D004D"/>
    <w:rsid w:val="000D12F6"/>
    <w:rsid w:val="000D1860"/>
    <w:rsid w:val="000D24A9"/>
    <w:rsid w:val="000D3D73"/>
    <w:rsid w:val="000D5CD6"/>
    <w:rsid w:val="000D640F"/>
    <w:rsid w:val="000D6717"/>
    <w:rsid w:val="000E0296"/>
    <w:rsid w:val="000E099E"/>
    <w:rsid w:val="000E1348"/>
    <w:rsid w:val="000E3CDE"/>
    <w:rsid w:val="000E4679"/>
    <w:rsid w:val="000E6362"/>
    <w:rsid w:val="000F17DF"/>
    <w:rsid w:val="000F1C96"/>
    <w:rsid w:val="000F299B"/>
    <w:rsid w:val="000F3822"/>
    <w:rsid w:val="000F4D44"/>
    <w:rsid w:val="000F5749"/>
    <w:rsid w:val="000F7AE6"/>
    <w:rsid w:val="00100F7C"/>
    <w:rsid w:val="00101213"/>
    <w:rsid w:val="00103891"/>
    <w:rsid w:val="0010432D"/>
    <w:rsid w:val="00105C21"/>
    <w:rsid w:val="001062AB"/>
    <w:rsid w:val="00106600"/>
    <w:rsid w:val="00106A54"/>
    <w:rsid w:val="00107752"/>
    <w:rsid w:val="001118AE"/>
    <w:rsid w:val="0011269B"/>
    <w:rsid w:val="00112962"/>
    <w:rsid w:val="0011298B"/>
    <w:rsid w:val="00113AE6"/>
    <w:rsid w:val="00113C44"/>
    <w:rsid w:val="00115161"/>
    <w:rsid w:val="00115439"/>
    <w:rsid w:val="00116946"/>
    <w:rsid w:val="00116CC8"/>
    <w:rsid w:val="00117FC4"/>
    <w:rsid w:val="001209A8"/>
    <w:rsid w:val="00120B27"/>
    <w:rsid w:val="00120EEB"/>
    <w:rsid w:val="001220F0"/>
    <w:rsid w:val="0012335D"/>
    <w:rsid w:val="00126079"/>
    <w:rsid w:val="00127670"/>
    <w:rsid w:val="00127CC7"/>
    <w:rsid w:val="001319A2"/>
    <w:rsid w:val="00131E1E"/>
    <w:rsid w:val="00132552"/>
    <w:rsid w:val="001331C3"/>
    <w:rsid w:val="00134C5A"/>
    <w:rsid w:val="00135234"/>
    <w:rsid w:val="00135483"/>
    <w:rsid w:val="00136201"/>
    <w:rsid w:val="00136E2B"/>
    <w:rsid w:val="00137CF4"/>
    <w:rsid w:val="00142155"/>
    <w:rsid w:val="00142481"/>
    <w:rsid w:val="0014305A"/>
    <w:rsid w:val="00143AE7"/>
    <w:rsid w:val="0014483C"/>
    <w:rsid w:val="001462D7"/>
    <w:rsid w:val="00146DD8"/>
    <w:rsid w:val="001471B3"/>
    <w:rsid w:val="001474D5"/>
    <w:rsid w:val="00147B72"/>
    <w:rsid w:val="001501E4"/>
    <w:rsid w:val="001503E1"/>
    <w:rsid w:val="00151BCA"/>
    <w:rsid w:val="00151DF6"/>
    <w:rsid w:val="0015339B"/>
    <w:rsid w:val="0015366A"/>
    <w:rsid w:val="001542EE"/>
    <w:rsid w:val="001545B9"/>
    <w:rsid w:val="00155193"/>
    <w:rsid w:val="001553EC"/>
    <w:rsid w:val="00155CB8"/>
    <w:rsid w:val="00156045"/>
    <w:rsid w:val="001569C2"/>
    <w:rsid w:val="001569DC"/>
    <w:rsid w:val="00157682"/>
    <w:rsid w:val="00157965"/>
    <w:rsid w:val="00157EA0"/>
    <w:rsid w:val="00161885"/>
    <w:rsid w:val="00162263"/>
    <w:rsid w:val="001627E3"/>
    <w:rsid w:val="00163DB6"/>
    <w:rsid w:val="00163ED5"/>
    <w:rsid w:val="00164ABA"/>
    <w:rsid w:val="0016506B"/>
    <w:rsid w:val="00167B47"/>
    <w:rsid w:val="001705EF"/>
    <w:rsid w:val="0017062E"/>
    <w:rsid w:val="00170855"/>
    <w:rsid w:val="00170948"/>
    <w:rsid w:val="0017143B"/>
    <w:rsid w:val="00171A00"/>
    <w:rsid w:val="001734DD"/>
    <w:rsid w:val="001752DD"/>
    <w:rsid w:val="00176A23"/>
    <w:rsid w:val="00180009"/>
    <w:rsid w:val="00181408"/>
    <w:rsid w:val="00181970"/>
    <w:rsid w:val="001830F4"/>
    <w:rsid w:val="001838BA"/>
    <w:rsid w:val="00183A41"/>
    <w:rsid w:val="00184C48"/>
    <w:rsid w:val="00185B7D"/>
    <w:rsid w:val="001860E5"/>
    <w:rsid w:val="0018667B"/>
    <w:rsid w:val="001867FD"/>
    <w:rsid w:val="00186B0A"/>
    <w:rsid w:val="001901DF"/>
    <w:rsid w:val="0019083D"/>
    <w:rsid w:val="001909F8"/>
    <w:rsid w:val="001912BC"/>
    <w:rsid w:val="001916EA"/>
    <w:rsid w:val="0019175E"/>
    <w:rsid w:val="00192491"/>
    <w:rsid w:val="0019270C"/>
    <w:rsid w:val="00192C2C"/>
    <w:rsid w:val="001943E8"/>
    <w:rsid w:val="00197156"/>
    <w:rsid w:val="00197325"/>
    <w:rsid w:val="00197B96"/>
    <w:rsid w:val="001A021F"/>
    <w:rsid w:val="001A0F57"/>
    <w:rsid w:val="001A121B"/>
    <w:rsid w:val="001A16F7"/>
    <w:rsid w:val="001A2797"/>
    <w:rsid w:val="001A325C"/>
    <w:rsid w:val="001A5BDF"/>
    <w:rsid w:val="001A7E89"/>
    <w:rsid w:val="001B2DEF"/>
    <w:rsid w:val="001B4266"/>
    <w:rsid w:val="001B5050"/>
    <w:rsid w:val="001B7E61"/>
    <w:rsid w:val="001C14B1"/>
    <w:rsid w:val="001C27B7"/>
    <w:rsid w:val="001C5C56"/>
    <w:rsid w:val="001C5F27"/>
    <w:rsid w:val="001C61F9"/>
    <w:rsid w:val="001C7AA8"/>
    <w:rsid w:val="001D01DB"/>
    <w:rsid w:val="001D0C5A"/>
    <w:rsid w:val="001D1657"/>
    <w:rsid w:val="001D1F12"/>
    <w:rsid w:val="001D3460"/>
    <w:rsid w:val="001D4A32"/>
    <w:rsid w:val="001D6AA8"/>
    <w:rsid w:val="001D6B89"/>
    <w:rsid w:val="001D6E74"/>
    <w:rsid w:val="001D7C7D"/>
    <w:rsid w:val="001E13DE"/>
    <w:rsid w:val="001E1981"/>
    <w:rsid w:val="001E2637"/>
    <w:rsid w:val="001E2AF3"/>
    <w:rsid w:val="001E53C7"/>
    <w:rsid w:val="001E5959"/>
    <w:rsid w:val="001E61A6"/>
    <w:rsid w:val="001E7A57"/>
    <w:rsid w:val="001F110F"/>
    <w:rsid w:val="001F15A6"/>
    <w:rsid w:val="001F2972"/>
    <w:rsid w:val="001F3A4C"/>
    <w:rsid w:val="001F3E1F"/>
    <w:rsid w:val="001F4035"/>
    <w:rsid w:val="001F56C6"/>
    <w:rsid w:val="001F670C"/>
    <w:rsid w:val="001F6E43"/>
    <w:rsid w:val="001F7397"/>
    <w:rsid w:val="002015B0"/>
    <w:rsid w:val="00201992"/>
    <w:rsid w:val="00201E1E"/>
    <w:rsid w:val="00201E97"/>
    <w:rsid w:val="0020211E"/>
    <w:rsid w:val="00203A07"/>
    <w:rsid w:val="00204A27"/>
    <w:rsid w:val="00205D1B"/>
    <w:rsid w:val="002065DE"/>
    <w:rsid w:val="00210168"/>
    <w:rsid w:val="00210ECA"/>
    <w:rsid w:val="00211A1F"/>
    <w:rsid w:val="00211A2F"/>
    <w:rsid w:val="00212105"/>
    <w:rsid w:val="00212117"/>
    <w:rsid w:val="00212BCA"/>
    <w:rsid w:val="00213130"/>
    <w:rsid w:val="00213237"/>
    <w:rsid w:val="00213E9A"/>
    <w:rsid w:val="00215AA2"/>
    <w:rsid w:val="00215C57"/>
    <w:rsid w:val="002173E8"/>
    <w:rsid w:val="00217582"/>
    <w:rsid w:val="002178D7"/>
    <w:rsid w:val="00217A24"/>
    <w:rsid w:val="00217B35"/>
    <w:rsid w:val="002209F7"/>
    <w:rsid w:val="00223B19"/>
    <w:rsid w:val="00224BE7"/>
    <w:rsid w:val="00225AFD"/>
    <w:rsid w:val="0022680B"/>
    <w:rsid w:val="00230D01"/>
    <w:rsid w:val="00233012"/>
    <w:rsid w:val="002330E9"/>
    <w:rsid w:val="0023313F"/>
    <w:rsid w:val="00233A73"/>
    <w:rsid w:val="00234032"/>
    <w:rsid w:val="00236202"/>
    <w:rsid w:val="00237014"/>
    <w:rsid w:val="00243056"/>
    <w:rsid w:val="0024324A"/>
    <w:rsid w:val="002440FD"/>
    <w:rsid w:val="00244357"/>
    <w:rsid w:val="00244C9A"/>
    <w:rsid w:val="00244FFE"/>
    <w:rsid w:val="00247653"/>
    <w:rsid w:val="00247923"/>
    <w:rsid w:val="00251DCE"/>
    <w:rsid w:val="00252E68"/>
    <w:rsid w:val="00253C45"/>
    <w:rsid w:val="0025431E"/>
    <w:rsid w:val="00254F9E"/>
    <w:rsid w:val="002561D3"/>
    <w:rsid w:val="00256269"/>
    <w:rsid w:val="002571F3"/>
    <w:rsid w:val="00257991"/>
    <w:rsid w:val="00260723"/>
    <w:rsid w:val="002607A3"/>
    <w:rsid w:val="002610D4"/>
    <w:rsid w:val="0026195C"/>
    <w:rsid w:val="00261B21"/>
    <w:rsid w:val="00262FF0"/>
    <w:rsid w:val="00264C4F"/>
    <w:rsid w:val="00265306"/>
    <w:rsid w:val="002664E2"/>
    <w:rsid w:val="002665C8"/>
    <w:rsid w:val="0027038C"/>
    <w:rsid w:val="002716FB"/>
    <w:rsid w:val="002736B8"/>
    <w:rsid w:val="002739F1"/>
    <w:rsid w:val="00273D89"/>
    <w:rsid w:val="0027505D"/>
    <w:rsid w:val="00275258"/>
    <w:rsid w:val="002765E5"/>
    <w:rsid w:val="002814C2"/>
    <w:rsid w:val="00281581"/>
    <w:rsid w:val="00282DAE"/>
    <w:rsid w:val="0028546B"/>
    <w:rsid w:val="00285CCF"/>
    <w:rsid w:val="002910ED"/>
    <w:rsid w:val="00291D3C"/>
    <w:rsid w:val="0029219F"/>
    <w:rsid w:val="002939A7"/>
    <w:rsid w:val="00293E8A"/>
    <w:rsid w:val="00294F95"/>
    <w:rsid w:val="00296189"/>
    <w:rsid w:val="00296F36"/>
    <w:rsid w:val="002975F4"/>
    <w:rsid w:val="002976E3"/>
    <w:rsid w:val="0029782E"/>
    <w:rsid w:val="00297FBD"/>
    <w:rsid w:val="002A0AD1"/>
    <w:rsid w:val="002A1D98"/>
    <w:rsid w:val="002A1F4B"/>
    <w:rsid w:val="002A2FE1"/>
    <w:rsid w:val="002A31C4"/>
    <w:rsid w:val="002A41A6"/>
    <w:rsid w:val="002A5EB4"/>
    <w:rsid w:val="002B3027"/>
    <w:rsid w:val="002B3493"/>
    <w:rsid w:val="002B3A14"/>
    <w:rsid w:val="002B5887"/>
    <w:rsid w:val="002B5A1D"/>
    <w:rsid w:val="002B5D3D"/>
    <w:rsid w:val="002B69A7"/>
    <w:rsid w:val="002B6EAD"/>
    <w:rsid w:val="002B7C5D"/>
    <w:rsid w:val="002C14F9"/>
    <w:rsid w:val="002C2E3C"/>
    <w:rsid w:val="002C371D"/>
    <w:rsid w:val="002C3CB1"/>
    <w:rsid w:val="002C57E1"/>
    <w:rsid w:val="002C5A53"/>
    <w:rsid w:val="002C5DC3"/>
    <w:rsid w:val="002C639D"/>
    <w:rsid w:val="002D01AD"/>
    <w:rsid w:val="002D0B69"/>
    <w:rsid w:val="002D1003"/>
    <w:rsid w:val="002D1662"/>
    <w:rsid w:val="002D26B6"/>
    <w:rsid w:val="002D2D7E"/>
    <w:rsid w:val="002D337E"/>
    <w:rsid w:val="002D39CB"/>
    <w:rsid w:val="002D4102"/>
    <w:rsid w:val="002D49D4"/>
    <w:rsid w:val="002D5A0E"/>
    <w:rsid w:val="002D6427"/>
    <w:rsid w:val="002D69BB"/>
    <w:rsid w:val="002D6D84"/>
    <w:rsid w:val="002D74CF"/>
    <w:rsid w:val="002D7C63"/>
    <w:rsid w:val="002E0D36"/>
    <w:rsid w:val="002E1215"/>
    <w:rsid w:val="002E1BAA"/>
    <w:rsid w:val="002E206A"/>
    <w:rsid w:val="002E32E7"/>
    <w:rsid w:val="002E36AE"/>
    <w:rsid w:val="002E7D17"/>
    <w:rsid w:val="002F0DAF"/>
    <w:rsid w:val="002F160B"/>
    <w:rsid w:val="002F39C9"/>
    <w:rsid w:val="002F5991"/>
    <w:rsid w:val="002F75FF"/>
    <w:rsid w:val="0030004D"/>
    <w:rsid w:val="00302575"/>
    <w:rsid w:val="0030300C"/>
    <w:rsid w:val="00303B22"/>
    <w:rsid w:val="00305902"/>
    <w:rsid w:val="00306E9E"/>
    <w:rsid w:val="00307D8B"/>
    <w:rsid w:val="003102E4"/>
    <w:rsid w:val="00310D4E"/>
    <w:rsid w:val="00311404"/>
    <w:rsid w:val="00311E59"/>
    <w:rsid w:val="00311F7A"/>
    <w:rsid w:val="00312544"/>
    <w:rsid w:val="00314169"/>
    <w:rsid w:val="00314CE0"/>
    <w:rsid w:val="00316121"/>
    <w:rsid w:val="003161E0"/>
    <w:rsid w:val="003173A2"/>
    <w:rsid w:val="00317F4A"/>
    <w:rsid w:val="00320AF9"/>
    <w:rsid w:val="00322547"/>
    <w:rsid w:val="0032284B"/>
    <w:rsid w:val="00322C31"/>
    <w:rsid w:val="00323470"/>
    <w:rsid w:val="0032383B"/>
    <w:rsid w:val="00324629"/>
    <w:rsid w:val="00324942"/>
    <w:rsid w:val="00325F10"/>
    <w:rsid w:val="003261AB"/>
    <w:rsid w:val="0033180A"/>
    <w:rsid w:val="00332758"/>
    <w:rsid w:val="00333D26"/>
    <w:rsid w:val="003341F5"/>
    <w:rsid w:val="00334BBF"/>
    <w:rsid w:val="00340205"/>
    <w:rsid w:val="00340404"/>
    <w:rsid w:val="00341B1F"/>
    <w:rsid w:val="00341DAA"/>
    <w:rsid w:val="00342232"/>
    <w:rsid w:val="00342DD7"/>
    <w:rsid w:val="00342F58"/>
    <w:rsid w:val="00344A42"/>
    <w:rsid w:val="0034505B"/>
    <w:rsid w:val="00345847"/>
    <w:rsid w:val="00345904"/>
    <w:rsid w:val="00346DB2"/>
    <w:rsid w:val="00351DF1"/>
    <w:rsid w:val="00351E99"/>
    <w:rsid w:val="003527AD"/>
    <w:rsid w:val="00352805"/>
    <w:rsid w:val="00352E10"/>
    <w:rsid w:val="003540F0"/>
    <w:rsid w:val="00357F10"/>
    <w:rsid w:val="00361414"/>
    <w:rsid w:val="0036235C"/>
    <w:rsid w:val="0036323C"/>
    <w:rsid w:val="003637A9"/>
    <w:rsid w:val="00364C10"/>
    <w:rsid w:val="00364D92"/>
    <w:rsid w:val="003651A8"/>
    <w:rsid w:val="00365624"/>
    <w:rsid w:val="003658DD"/>
    <w:rsid w:val="0036697F"/>
    <w:rsid w:val="0037028E"/>
    <w:rsid w:val="00370538"/>
    <w:rsid w:val="00370D6F"/>
    <w:rsid w:val="00370EE3"/>
    <w:rsid w:val="00371214"/>
    <w:rsid w:val="00371669"/>
    <w:rsid w:val="00371CF5"/>
    <w:rsid w:val="00374A1A"/>
    <w:rsid w:val="0037542D"/>
    <w:rsid w:val="003757DC"/>
    <w:rsid w:val="003757FE"/>
    <w:rsid w:val="00376BFC"/>
    <w:rsid w:val="00380344"/>
    <w:rsid w:val="00380C44"/>
    <w:rsid w:val="003813A4"/>
    <w:rsid w:val="00381865"/>
    <w:rsid w:val="0038206F"/>
    <w:rsid w:val="00382C6A"/>
    <w:rsid w:val="003837C7"/>
    <w:rsid w:val="00383877"/>
    <w:rsid w:val="00384B1E"/>
    <w:rsid w:val="00386BE7"/>
    <w:rsid w:val="00386C7E"/>
    <w:rsid w:val="00386DF4"/>
    <w:rsid w:val="00387E7E"/>
    <w:rsid w:val="00390B0B"/>
    <w:rsid w:val="00391A1F"/>
    <w:rsid w:val="00392918"/>
    <w:rsid w:val="003942FB"/>
    <w:rsid w:val="003955A2"/>
    <w:rsid w:val="00397821"/>
    <w:rsid w:val="003A09F4"/>
    <w:rsid w:val="003A10F5"/>
    <w:rsid w:val="003A1A6E"/>
    <w:rsid w:val="003A3662"/>
    <w:rsid w:val="003A454B"/>
    <w:rsid w:val="003A4E67"/>
    <w:rsid w:val="003A5ED9"/>
    <w:rsid w:val="003A6386"/>
    <w:rsid w:val="003A72E5"/>
    <w:rsid w:val="003B209B"/>
    <w:rsid w:val="003B27F0"/>
    <w:rsid w:val="003B367D"/>
    <w:rsid w:val="003B3E7D"/>
    <w:rsid w:val="003B50F5"/>
    <w:rsid w:val="003B559E"/>
    <w:rsid w:val="003B59D9"/>
    <w:rsid w:val="003B5D45"/>
    <w:rsid w:val="003B6952"/>
    <w:rsid w:val="003C04EB"/>
    <w:rsid w:val="003C10DD"/>
    <w:rsid w:val="003C1190"/>
    <w:rsid w:val="003C1289"/>
    <w:rsid w:val="003C277C"/>
    <w:rsid w:val="003C2F13"/>
    <w:rsid w:val="003C3300"/>
    <w:rsid w:val="003C3481"/>
    <w:rsid w:val="003C35E2"/>
    <w:rsid w:val="003C3791"/>
    <w:rsid w:val="003C422D"/>
    <w:rsid w:val="003C5ABF"/>
    <w:rsid w:val="003C6377"/>
    <w:rsid w:val="003C780E"/>
    <w:rsid w:val="003D10D2"/>
    <w:rsid w:val="003D137A"/>
    <w:rsid w:val="003D1E45"/>
    <w:rsid w:val="003D300E"/>
    <w:rsid w:val="003D38A0"/>
    <w:rsid w:val="003D3AC1"/>
    <w:rsid w:val="003D430B"/>
    <w:rsid w:val="003D4BD2"/>
    <w:rsid w:val="003D5A9D"/>
    <w:rsid w:val="003D647D"/>
    <w:rsid w:val="003D67E1"/>
    <w:rsid w:val="003D6C22"/>
    <w:rsid w:val="003D7B1B"/>
    <w:rsid w:val="003E01CB"/>
    <w:rsid w:val="003E01D7"/>
    <w:rsid w:val="003E11C1"/>
    <w:rsid w:val="003E15AA"/>
    <w:rsid w:val="003E2BFA"/>
    <w:rsid w:val="003E46E0"/>
    <w:rsid w:val="003E5F8D"/>
    <w:rsid w:val="003E744E"/>
    <w:rsid w:val="003E7467"/>
    <w:rsid w:val="003F0E5A"/>
    <w:rsid w:val="003F15D5"/>
    <w:rsid w:val="003F2F87"/>
    <w:rsid w:val="003F3D20"/>
    <w:rsid w:val="003F3D3D"/>
    <w:rsid w:val="003F4477"/>
    <w:rsid w:val="003F4A55"/>
    <w:rsid w:val="003F4FAB"/>
    <w:rsid w:val="003F5594"/>
    <w:rsid w:val="003F5CA7"/>
    <w:rsid w:val="003F6096"/>
    <w:rsid w:val="003F7971"/>
    <w:rsid w:val="003F79CD"/>
    <w:rsid w:val="003F7D1B"/>
    <w:rsid w:val="004007DB"/>
    <w:rsid w:val="004009FF"/>
    <w:rsid w:val="00400C8B"/>
    <w:rsid w:val="00401F06"/>
    <w:rsid w:val="004024F1"/>
    <w:rsid w:val="00402F7C"/>
    <w:rsid w:val="00403EE9"/>
    <w:rsid w:val="004043A2"/>
    <w:rsid w:val="004050FD"/>
    <w:rsid w:val="00405121"/>
    <w:rsid w:val="00406BD7"/>
    <w:rsid w:val="0041079B"/>
    <w:rsid w:val="00410D40"/>
    <w:rsid w:val="00411141"/>
    <w:rsid w:val="00412922"/>
    <w:rsid w:val="00412A51"/>
    <w:rsid w:val="00414707"/>
    <w:rsid w:val="00414E62"/>
    <w:rsid w:val="00416102"/>
    <w:rsid w:val="0041786D"/>
    <w:rsid w:val="004205F7"/>
    <w:rsid w:val="00420ECB"/>
    <w:rsid w:val="00421450"/>
    <w:rsid w:val="0042200D"/>
    <w:rsid w:val="00422355"/>
    <w:rsid w:val="00423031"/>
    <w:rsid w:val="00423691"/>
    <w:rsid w:val="004243EF"/>
    <w:rsid w:val="004248C4"/>
    <w:rsid w:val="004248EB"/>
    <w:rsid w:val="0042568A"/>
    <w:rsid w:val="0042583E"/>
    <w:rsid w:val="00426DC2"/>
    <w:rsid w:val="00427452"/>
    <w:rsid w:val="00427D01"/>
    <w:rsid w:val="00430F0B"/>
    <w:rsid w:val="00431297"/>
    <w:rsid w:val="00433227"/>
    <w:rsid w:val="00433959"/>
    <w:rsid w:val="00434521"/>
    <w:rsid w:val="00435338"/>
    <w:rsid w:val="00435C59"/>
    <w:rsid w:val="00435E30"/>
    <w:rsid w:val="00436A23"/>
    <w:rsid w:val="00437017"/>
    <w:rsid w:val="00437A7F"/>
    <w:rsid w:val="00440C79"/>
    <w:rsid w:val="00441801"/>
    <w:rsid w:val="00441A24"/>
    <w:rsid w:val="00442C53"/>
    <w:rsid w:val="0044338F"/>
    <w:rsid w:val="00443C0F"/>
    <w:rsid w:val="00444AAB"/>
    <w:rsid w:val="00445268"/>
    <w:rsid w:val="00445A89"/>
    <w:rsid w:val="00446354"/>
    <w:rsid w:val="004467D3"/>
    <w:rsid w:val="00447E03"/>
    <w:rsid w:val="00451132"/>
    <w:rsid w:val="00451218"/>
    <w:rsid w:val="00453D48"/>
    <w:rsid w:val="004541C8"/>
    <w:rsid w:val="0045494F"/>
    <w:rsid w:val="004550F3"/>
    <w:rsid w:val="00455142"/>
    <w:rsid w:val="0045516F"/>
    <w:rsid w:val="00455782"/>
    <w:rsid w:val="00457372"/>
    <w:rsid w:val="00457DFE"/>
    <w:rsid w:val="00460001"/>
    <w:rsid w:val="00461C4E"/>
    <w:rsid w:val="0046208D"/>
    <w:rsid w:val="00462D75"/>
    <w:rsid w:val="0047140D"/>
    <w:rsid w:val="00472192"/>
    <w:rsid w:val="00472FDE"/>
    <w:rsid w:val="00473C24"/>
    <w:rsid w:val="00474B80"/>
    <w:rsid w:val="00474C74"/>
    <w:rsid w:val="004754DA"/>
    <w:rsid w:val="00475C95"/>
    <w:rsid w:val="004765B6"/>
    <w:rsid w:val="00476BC5"/>
    <w:rsid w:val="00481BCD"/>
    <w:rsid w:val="00481FD6"/>
    <w:rsid w:val="0048224C"/>
    <w:rsid w:val="00482715"/>
    <w:rsid w:val="004837DF"/>
    <w:rsid w:val="004900E3"/>
    <w:rsid w:val="004912D9"/>
    <w:rsid w:val="0049146C"/>
    <w:rsid w:val="00491887"/>
    <w:rsid w:val="00491A79"/>
    <w:rsid w:val="0049301E"/>
    <w:rsid w:val="004939DA"/>
    <w:rsid w:val="0049427E"/>
    <w:rsid w:val="00494B59"/>
    <w:rsid w:val="00494C4F"/>
    <w:rsid w:val="0049588F"/>
    <w:rsid w:val="00495AC8"/>
    <w:rsid w:val="00497469"/>
    <w:rsid w:val="004976BB"/>
    <w:rsid w:val="004A099A"/>
    <w:rsid w:val="004A5947"/>
    <w:rsid w:val="004A5A84"/>
    <w:rsid w:val="004A5B1A"/>
    <w:rsid w:val="004A6A30"/>
    <w:rsid w:val="004A7991"/>
    <w:rsid w:val="004A7C68"/>
    <w:rsid w:val="004A7CA4"/>
    <w:rsid w:val="004B0612"/>
    <w:rsid w:val="004B0715"/>
    <w:rsid w:val="004B23E3"/>
    <w:rsid w:val="004B2C74"/>
    <w:rsid w:val="004B3725"/>
    <w:rsid w:val="004B4BBB"/>
    <w:rsid w:val="004B4EFA"/>
    <w:rsid w:val="004B57E2"/>
    <w:rsid w:val="004B5C27"/>
    <w:rsid w:val="004B5E0A"/>
    <w:rsid w:val="004B642D"/>
    <w:rsid w:val="004B6BE7"/>
    <w:rsid w:val="004C0943"/>
    <w:rsid w:val="004C0C3B"/>
    <w:rsid w:val="004C0CED"/>
    <w:rsid w:val="004C1A8F"/>
    <w:rsid w:val="004C37E9"/>
    <w:rsid w:val="004C4642"/>
    <w:rsid w:val="004C4882"/>
    <w:rsid w:val="004C4907"/>
    <w:rsid w:val="004C51B3"/>
    <w:rsid w:val="004C5ED2"/>
    <w:rsid w:val="004C6583"/>
    <w:rsid w:val="004C6730"/>
    <w:rsid w:val="004D139B"/>
    <w:rsid w:val="004D13A1"/>
    <w:rsid w:val="004D1559"/>
    <w:rsid w:val="004D21EC"/>
    <w:rsid w:val="004D2366"/>
    <w:rsid w:val="004D36A3"/>
    <w:rsid w:val="004D3840"/>
    <w:rsid w:val="004D510B"/>
    <w:rsid w:val="004D6107"/>
    <w:rsid w:val="004D74F0"/>
    <w:rsid w:val="004E093A"/>
    <w:rsid w:val="004E1BD3"/>
    <w:rsid w:val="004E2C0E"/>
    <w:rsid w:val="004E2F8E"/>
    <w:rsid w:val="004E3BEE"/>
    <w:rsid w:val="004E4130"/>
    <w:rsid w:val="004E48A8"/>
    <w:rsid w:val="004E6117"/>
    <w:rsid w:val="004E6338"/>
    <w:rsid w:val="004E6D99"/>
    <w:rsid w:val="004E6F8D"/>
    <w:rsid w:val="004E7DA3"/>
    <w:rsid w:val="004F05B3"/>
    <w:rsid w:val="004F190B"/>
    <w:rsid w:val="004F2BCE"/>
    <w:rsid w:val="004F2C95"/>
    <w:rsid w:val="004F34A8"/>
    <w:rsid w:val="004F4AE0"/>
    <w:rsid w:val="004F526C"/>
    <w:rsid w:val="004F54BA"/>
    <w:rsid w:val="004F6E7B"/>
    <w:rsid w:val="005000FE"/>
    <w:rsid w:val="00500D41"/>
    <w:rsid w:val="00503685"/>
    <w:rsid w:val="00504FB2"/>
    <w:rsid w:val="00506B42"/>
    <w:rsid w:val="005118AB"/>
    <w:rsid w:val="00511F55"/>
    <w:rsid w:val="00512034"/>
    <w:rsid w:val="00512FBA"/>
    <w:rsid w:val="005142D5"/>
    <w:rsid w:val="00514D3A"/>
    <w:rsid w:val="00514F73"/>
    <w:rsid w:val="00516587"/>
    <w:rsid w:val="00521B8C"/>
    <w:rsid w:val="005223B9"/>
    <w:rsid w:val="005247A2"/>
    <w:rsid w:val="00527C3A"/>
    <w:rsid w:val="00532ED5"/>
    <w:rsid w:val="00533FB8"/>
    <w:rsid w:val="005340AF"/>
    <w:rsid w:val="005352D5"/>
    <w:rsid w:val="00535734"/>
    <w:rsid w:val="00535946"/>
    <w:rsid w:val="00536125"/>
    <w:rsid w:val="005361E9"/>
    <w:rsid w:val="005370EB"/>
    <w:rsid w:val="0053791D"/>
    <w:rsid w:val="00540770"/>
    <w:rsid w:val="0054082E"/>
    <w:rsid w:val="0054132B"/>
    <w:rsid w:val="00541756"/>
    <w:rsid w:val="00541D5A"/>
    <w:rsid w:val="00542A4C"/>
    <w:rsid w:val="00542B88"/>
    <w:rsid w:val="005448F9"/>
    <w:rsid w:val="00545886"/>
    <w:rsid w:val="00545C97"/>
    <w:rsid w:val="00546111"/>
    <w:rsid w:val="0054631A"/>
    <w:rsid w:val="005474A7"/>
    <w:rsid w:val="005479FA"/>
    <w:rsid w:val="00551078"/>
    <w:rsid w:val="00551FC5"/>
    <w:rsid w:val="005528D7"/>
    <w:rsid w:val="0055319A"/>
    <w:rsid w:val="0055324B"/>
    <w:rsid w:val="00553A93"/>
    <w:rsid w:val="00553E41"/>
    <w:rsid w:val="00555925"/>
    <w:rsid w:val="0055605B"/>
    <w:rsid w:val="00556ACF"/>
    <w:rsid w:val="00557A2E"/>
    <w:rsid w:val="00557BFC"/>
    <w:rsid w:val="00560DE7"/>
    <w:rsid w:val="005611E9"/>
    <w:rsid w:val="005619A4"/>
    <w:rsid w:val="00563148"/>
    <w:rsid w:val="00564925"/>
    <w:rsid w:val="00565404"/>
    <w:rsid w:val="00566199"/>
    <w:rsid w:val="005704A3"/>
    <w:rsid w:val="00570B35"/>
    <w:rsid w:val="00570DA0"/>
    <w:rsid w:val="00572AAC"/>
    <w:rsid w:val="00576136"/>
    <w:rsid w:val="005764D5"/>
    <w:rsid w:val="005765A1"/>
    <w:rsid w:val="00576728"/>
    <w:rsid w:val="00576A34"/>
    <w:rsid w:val="0058049C"/>
    <w:rsid w:val="00580792"/>
    <w:rsid w:val="005810D8"/>
    <w:rsid w:val="0058113B"/>
    <w:rsid w:val="00581334"/>
    <w:rsid w:val="00582386"/>
    <w:rsid w:val="00582A77"/>
    <w:rsid w:val="00583B02"/>
    <w:rsid w:val="00583FE6"/>
    <w:rsid w:val="00585B72"/>
    <w:rsid w:val="00587D61"/>
    <w:rsid w:val="00590317"/>
    <w:rsid w:val="00592F02"/>
    <w:rsid w:val="005930B9"/>
    <w:rsid w:val="00594161"/>
    <w:rsid w:val="00595052"/>
    <w:rsid w:val="0059507A"/>
    <w:rsid w:val="00595D1B"/>
    <w:rsid w:val="0059668E"/>
    <w:rsid w:val="00596874"/>
    <w:rsid w:val="00597A56"/>
    <w:rsid w:val="005A0E90"/>
    <w:rsid w:val="005A1B17"/>
    <w:rsid w:val="005A26D5"/>
    <w:rsid w:val="005A2C94"/>
    <w:rsid w:val="005A5060"/>
    <w:rsid w:val="005A71B8"/>
    <w:rsid w:val="005B0841"/>
    <w:rsid w:val="005B1D57"/>
    <w:rsid w:val="005B296B"/>
    <w:rsid w:val="005B2A20"/>
    <w:rsid w:val="005B317C"/>
    <w:rsid w:val="005B5728"/>
    <w:rsid w:val="005B582D"/>
    <w:rsid w:val="005B6660"/>
    <w:rsid w:val="005B666F"/>
    <w:rsid w:val="005B6B13"/>
    <w:rsid w:val="005B713F"/>
    <w:rsid w:val="005C1315"/>
    <w:rsid w:val="005C1AC2"/>
    <w:rsid w:val="005C226F"/>
    <w:rsid w:val="005C54A5"/>
    <w:rsid w:val="005C5E1B"/>
    <w:rsid w:val="005C7F76"/>
    <w:rsid w:val="005D0E31"/>
    <w:rsid w:val="005D0FF6"/>
    <w:rsid w:val="005D1814"/>
    <w:rsid w:val="005D2582"/>
    <w:rsid w:val="005D282E"/>
    <w:rsid w:val="005D2F4F"/>
    <w:rsid w:val="005D31A0"/>
    <w:rsid w:val="005D4F77"/>
    <w:rsid w:val="005D50E5"/>
    <w:rsid w:val="005D6ADC"/>
    <w:rsid w:val="005D6EAC"/>
    <w:rsid w:val="005D7061"/>
    <w:rsid w:val="005D74B4"/>
    <w:rsid w:val="005E041E"/>
    <w:rsid w:val="005E066A"/>
    <w:rsid w:val="005E08F0"/>
    <w:rsid w:val="005E209B"/>
    <w:rsid w:val="005E2853"/>
    <w:rsid w:val="005E3525"/>
    <w:rsid w:val="005E3789"/>
    <w:rsid w:val="005E6190"/>
    <w:rsid w:val="005E6856"/>
    <w:rsid w:val="005E6D04"/>
    <w:rsid w:val="005E711C"/>
    <w:rsid w:val="005E78FF"/>
    <w:rsid w:val="005F0FB2"/>
    <w:rsid w:val="005F1F14"/>
    <w:rsid w:val="005F2D59"/>
    <w:rsid w:val="005F4702"/>
    <w:rsid w:val="005F5F5F"/>
    <w:rsid w:val="005F60C5"/>
    <w:rsid w:val="005F688B"/>
    <w:rsid w:val="00600EF7"/>
    <w:rsid w:val="006013D6"/>
    <w:rsid w:val="00601FFA"/>
    <w:rsid w:val="0060313A"/>
    <w:rsid w:val="00605415"/>
    <w:rsid w:val="00605458"/>
    <w:rsid w:val="0060612E"/>
    <w:rsid w:val="00606422"/>
    <w:rsid w:val="006073FA"/>
    <w:rsid w:val="00610966"/>
    <w:rsid w:val="00611A6B"/>
    <w:rsid w:val="00611B75"/>
    <w:rsid w:val="00612785"/>
    <w:rsid w:val="00615124"/>
    <w:rsid w:val="00615F1A"/>
    <w:rsid w:val="00616CF1"/>
    <w:rsid w:val="00617A49"/>
    <w:rsid w:val="00617E8B"/>
    <w:rsid w:val="00620028"/>
    <w:rsid w:val="00621D5B"/>
    <w:rsid w:val="0062494A"/>
    <w:rsid w:val="006253F1"/>
    <w:rsid w:val="00625550"/>
    <w:rsid w:val="0062588D"/>
    <w:rsid w:val="00625D3E"/>
    <w:rsid w:val="006261D9"/>
    <w:rsid w:val="006264B1"/>
    <w:rsid w:val="00626C32"/>
    <w:rsid w:val="00630DAC"/>
    <w:rsid w:val="00630E1C"/>
    <w:rsid w:val="006319BA"/>
    <w:rsid w:val="00635980"/>
    <w:rsid w:val="00635F47"/>
    <w:rsid w:val="006377D7"/>
    <w:rsid w:val="0064007E"/>
    <w:rsid w:val="00640268"/>
    <w:rsid w:val="00640359"/>
    <w:rsid w:val="00640B3A"/>
    <w:rsid w:val="00641AB7"/>
    <w:rsid w:val="0064259B"/>
    <w:rsid w:val="00643300"/>
    <w:rsid w:val="006435C5"/>
    <w:rsid w:val="006439B3"/>
    <w:rsid w:val="00643CB6"/>
    <w:rsid w:val="00644070"/>
    <w:rsid w:val="0064411E"/>
    <w:rsid w:val="00644909"/>
    <w:rsid w:val="00646034"/>
    <w:rsid w:val="006478F1"/>
    <w:rsid w:val="006502FA"/>
    <w:rsid w:val="00650C43"/>
    <w:rsid w:val="00651B78"/>
    <w:rsid w:val="00651D3F"/>
    <w:rsid w:val="00651EDB"/>
    <w:rsid w:val="0065242B"/>
    <w:rsid w:val="00653120"/>
    <w:rsid w:val="00653D99"/>
    <w:rsid w:val="006542F9"/>
    <w:rsid w:val="00654444"/>
    <w:rsid w:val="00654E03"/>
    <w:rsid w:val="00657D73"/>
    <w:rsid w:val="006605C3"/>
    <w:rsid w:val="00662CFD"/>
    <w:rsid w:val="00662DBF"/>
    <w:rsid w:val="00663333"/>
    <w:rsid w:val="00663932"/>
    <w:rsid w:val="006646FE"/>
    <w:rsid w:val="00664F00"/>
    <w:rsid w:val="0066550E"/>
    <w:rsid w:val="006655F4"/>
    <w:rsid w:val="00666263"/>
    <w:rsid w:val="00671016"/>
    <w:rsid w:val="00671C9E"/>
    <w:rsid w:val="006721A6"/>
    <w:rsid w:val="00672F92"/>
    <w:rsid w:val="006730DF"/>
    <w:rsid w:val="00673969"/>
    <w:rsid w:val="00674DA6"/>
    <w:rsid w:val="00674E96"/>
    <w:rsid w:val="00675047"/>
    <w:rsid w:val="006757A0"/>
    <w:rsid w:val="00677195"/>
    <w:rsid w:val="006772C8"/>
    <w:rsid w:val="0068010E"/>
    <w:rsid w:val="006809A1"/>
    <w:rsid w:val="00681716"/>
    <w:rsid w:val="00681E38"/>
    <w:rsid w:val="00682057"/>
    <w:rsid w:val="00682B2A"/>
    <w:rsid w:val="00682FB3"/>
    <w:rsid w:val="00684434"/>
    <w:rsid w:val="00684CE6"/>
    <w:rsid w:val="006852A3"/>
    <w:rsid w:val="006862B8"/>
    <w:rsid w:val="00686340"/>
    <w:rsid w:val="00686419"/>
    <w:rsid w:val="006865A6"/>
    <w:rsid w:val="006912AE"/>
    <w:rsid w:val="00691307"/>
    <w:rsid w:val="00691490"/>
    <w:rsid w:val="006926C2"/>
    <w:rsid w:val="0069416E"/>
    <w:rsid w:val="00694BB8"/>
    <w:rsid w:val="00697A44"/>
    <w:rsid w:val="006A0505"/>
    <w:rsid w:val="006A0FC7"/>
    <w:rsid w:val="006A371F"/>
    <w:rsid w:val="006A3B3D"/>
    <w:rsid w:val="006A3B9A"/>
    <w:rsid w:val="006A40D6"/>
    <w:rsid w:val="006A46FB"/>
    <w:rsid w:val="006A5FD7"/>
    <w:rsid w:val="006A6A8C"/>
    <w:rsid w:val="006A7CD2"/>
    <w:rsid w:val="006B0BFF"/>
    <w:rsid w:val="006B1F13"/>
    <w:rsid w:val="006B21C1"/>
    <w:rsid w:val="006B31B9"/>
    <w:rsid w:val="006B37DC"/>
    <w:rsid w:val="006B494B"/>
    <w:rsid w:val="006B6F41"/>
    <w:rsid w:val="006B6FBD"/>
    <w:rsid w:val="006B76AA"/>
    <w:rsid w:val="006C2552"/>
    <w:rsid w:val="006C3AAD"/>
    <w:rsid w:val="006C40AD"/>
    <w:rsid w:val="006C4BEC"/>
    <w:rsid w:val="006C6A72"/>
    <w:rsid w:val="006D3461"/>
    <w:rsid w:val="006D3599"/>
    <w:rsid w:val="006D3B63"/>
    <w:rsid w:val="006D40B2"/>
    <w:rsid w:val="006D4BF1"/>
    <w:rsid w:val="006D4FDD"/>
    <w:rsid w:val="006D527B"/>
    <w:rsid w:val="006E04C0"/>
    <w:rsid w:val="006E16B0"/>
    <w:rsid w:val="006E288A"/>
    <w:rsid w:val="006E4B96"/>
    <w:rsid w:val="006E62B1"/>
    <w:rsid w:val="006F0421"/>
    <w:rsid w:val="006F11BC"/>
    <w:rsid w:val="006F11BE"/>
    <w:rsid w:val="006F2513"/>
    <w:rsid w:val="006F2888"/>
    <w:rsid w:val="006F2C72"/>
    <w:rsid w:val="006F2EAF"/>
    <w:rsid w:val="006F39A6"/>
    <w:rsid w:val="006F3A2A"/>
    <w:rsid w:val="006F3AD0"/>
    <w:rsid w:val="006F3F3A"/>
    <w:rsid w:val="006F3FF1"/>
    <w:rsid w:val="006F531B"/>
    <w:rsid w:val="006F603C"/>
    <w:rsid w:val="006F693C"/>
    <w:rsid w:val="006F7164"/>
    <w:rsid w:val="007003F6"/>
    <w:rsid w:val="00700977"/>
    <w:rsid w:val="00700AB7"/>
    <w:rsid w:val="0070123A"/>
    <w:rsid w:val="00701416"/>
    <w:rsid w:val="007018A5"/>
    <w:rsid w:val="007019DA"/>
    <w:rsid w:val="007027BB"/>
    <w:rsid w:val="00703613"/>
    <w:rsid w:val="00703B69"/>
    <w:rsid w:val="0070429F"/>
    <w:rsid w:val="007042AD"/>
    <w:rsid w:val="0070457E"/>
    <w:rsid w:val="00705DEA"/>
    <w:rsid w:val="00705ECA"/>
    <w:rsid w:val="00706F4F"/>
    <w:rsid w:val="00707B5F"/>
    <w:rsid w:val="00707EA5"/>
    <w:rsid w:val="00707F7E"/>
    <w:rsid w:val="0071001E"/>
    <w:rsid w:val="007100D6"/>
    <w:rsid w:val="00711682"/>
    <w:rsid w:val="007127D5"/>
    <w:rsid w:val="00712C44"/>
    <w:rsid w:val="0071350E"/>
    <w:rsid w:val="00713650"/>
    <w:rsid w:val="007150B2"/>
    <w:rsid w:val="007160CA"/>
    <w:rsid w:val="00717537"/>
    <w:rsid w:val="007205A8"/>
    <w:rsid w:val="00720AAE"/>
    <w:rsid w:val="00721448"/>
    <w:rsid w:val="00721B81"/>
    <w:rsid w:val="007239AC"/>
    <w:rsid w:val="00723AD7"/>
    <w:rsid w:val="00726AC7"/>
    <w:rsid w:val="00734AAC"/>
    <w:rsid w:val="0073782C"/>
    <w:rsid w:val="00740F5D"/>
    <w:rsid w:val="0074172D"/>
    <w:rsid w:val="00741C57"/>
    <w:rsid w:val="0074243F"/>
    <w:rsid w:val="00742A78"/>
    <w:rsid w:val="007436C1"/>
    <w:rsid w:val="00744352"/>
    <w:rsid w:val="00745384"/>
    <w:rsid w:val="0074612B"/>
    <w:rsid w:val="00747EEB"/>
    <w:rsid w:val="007526D9"/>
    <w:rsid w:val="007527F4"/>
    <w:rsid w:val="007544E5"/>
    <w:rsid w:val="007565CD"/>
    <w:rsid w:val="0076000B"/>
    <w:rsid w:val="00761B03"/>
    <w:rsid w:val="00762D54"/>
    <w:rsid w:val="00762E7D"/>
    <w:rsid w:val="007656B3"/>
    <w:rsid w:val="00766122"/>
    <w:rsid w:val="00766268"/>
    <w:rsid w:val="00766753"/>
    <w:rsid w:val="00766F33"/>
    <w:rsid w:val="0076781D"/>
    <w:rsid w:val="0077182E"/>
    <w:rsid w:val="007729B6"/>
    <w:rsid w:val="007746B2"/>
    <w:rsid w:val="0077485B"/>
    <w:rsid w:val="00775AB0"/>
    <w:rsid w:val="0078081B"/>
    <w:rsid w:val="007816EC"/>
    <w:rsid w:val="00783A8D"/>
    <w:rsid w:val="00784C9B"/>
    <w:rsid w:val="00785824"/>
    <w:rsid w:val="00785E00"/>
    <w:rsid w:val="0078681D"/>
    <w:rsid w:val="00790456"/>
    <w:rsid w:val="00791200"/>
    <w:rsid w:val="00792334"/>
    <w:rsid w:val="007926F2"/>
    <w:rsid w:val="0079372E"/>
    <w:rsid w:val="007949B2"/>
    <w:rsid w:val="00795BCB"/>
    <w:rsid w:val="00796140"/>
    <w:rsid w:val="007964FE"/>
    <w:rsid w:val="007970B0"/>
    <w:rsid w:val="007978FB"/>
    <w:rsid w:val="007A0C22"/>
    <w:rsid w:val="007A0C69"/>
    <w:rsid w:val="007A17FE"/>
    <w:rsid w:val="007A388D"/>
    <w:rsid w:val="007A6074"/>
    <w:rsid w:val="007A66DE"/>
    <w:rsid w:val="007A6C2F"/>
    <w:rsid w:val="007A6C95"/>
    <w:rsid w:val="007A724A"/>
    <w:rsid w:val="007B0EFF"/>
    <w:rsid w:val="007B24F5"/>
    <w:rsid w:val="007B2D3C"/>
    <w:rsid w:val="007B330A"/>
    <w:rsid w:val="007B3392"/>
    <w:rsid w:val="007B5192"/>
    <w:rsid w:val="007B5CFB"/>
    <w:rsid w:val="007B5FA0"/>
    <w:rsid w:val="007B613E"/>
    <w:rsid w:val="007B792E"/>
    <w:rsid w:val="007C039B"/>
    <w:rsid w:val="007C2FF3"/>
    <w:rsid w:val="007C33AC"/>
    <w:rsid w:val="007C6419"/>
    <w:rsid w:val="007C6FBB"/>
    <w:rsid w:val="007D0AC1"/>
    <w:rsid w:val="007D29B8"/>
    <w:rsid w:val="007D2B49"/>
    <w:rsid w:val="007D367F"/>
    <w:rsid w:val="007D57D4"/>
    <w:rsid w:val="007D58AA"/>
    <w:rsid w:val="007D646B"/>
    <w:rsid w:val="007D7B4A"/>
    <w:rsid w:val="007D7F35"/>
    <w:rsid w:val="007E086A"/>
    <w:rsid w:val="007E0DC0"/>
    <w:rsid w:val="007E13A4"/>
    <w:rsid w:val="007E15B4"/>
    <w:rsid w:val="007E31B1"/>
    <w:rsid w:val="007E4057"/>
    <w:rsid w:val="007E4FD4"/>
    <w:rsid w:val="007E5762"/>
    <w:rsid w:val="007E5F65"/>
    <w:rsid w:val="007F015D"/>
    <w:rsid w:val="007F0EF3"/>
    <w:rsid w:val="007F1502"/>
    <w:rsid w:val="007F2F27"/>
    <w:rsid w:val="007F3CBF"/>
    <w:rsid w:val="007F3FF3"/>
    <w:rsid w:val="007F5B3A"/>
    <w:rsid w:val="007F61D0"/>
    <w:rsid w:val="007F6CDB"/>
    <w:rsid w:val="007F7178"/>
    <w:rsid w:val="007F762F"/>
    <w:rsid w:val="008006D8"/>
    <w:rsid w:val="00801A93"/>
    <w:rsid w:val="00803461"/>
    <w:rsid w:val="00804038"/>
    <w:rsid w:val="00804FD1"/>
    <w:rsid w:val="0080520B"/>
    <w:rsid w:val="00805308"/>
    <w:rsid w:val="00805348"/>
    <w:rsid w:val="00805771"/>
    <w:rsid w:val="008068F1"/>
    <w:rsid w:val="00806934"/>
    <w:rsid w:val="00807832"/>
    <w:rsid w:val="008106A3"/>
    <w:rsid w:val="00810A8D"/>
    <w:rsid w:val="00810BFE"/>
    <w:rsid w:val="00810F19"/>
    <w:rsid w:val="00811968"/>
    <w:rsid w:val="00813189"/>
    <w:rsid w:val="00813241"/>
    <w:rsid w:val="00817230"/>
    <w:rsid w:val="008179F9"/>
    <w:rsid w:val="00817EC4"/>
    <w:rsid w:val="00820A46"/>
    <w:rsid w:val="00821B77"/>
    <w:rsid w:val="00821E20"/>
    <w:rsid w:val="00821F65"/>
    <w:rsid w:val="008220F7"/>
    <w:rsid w:val="00822AF1"/>
    <w:rsid w:val="008249BE"/>
    <w:rsid w:val="00824A0D"/>
    <w:rsid w:val="00824BC4"/>
    <w:rsid w:val="00824F16"/>
    <w:rsid w:val="008251BB"/>
    <w:rsid w:val="00825E64"/>
    <w:rsid w:val="00826376"/>
    <w:rsid w:val="008301B3"/>
    <w:rsid w:val="00830B78"/>
    <w:rsid w:val="00830DE4"/>
    <w:rsid w:val="00831C73"/>
    <w:rsid w:val="00831ED5"/>
    <w:rsid w:val="00831FC4"/>
    <w:rsid w:val="00833A7D"/>
    <w:rsid w:val="0083559D"/>
    <w:rsid w:val="00836173"/>
    <w:rsid w:val="00844726"/>
    <w:rsid w:val="00844D3B"/>
    <w:rsid w:val="00846D22"/>
    <w:rsid w:val="008473C8"/>
    <w:rsid w:val="008473F8"/>
    <w:rsid w:val="00852C7C"/>
    <w:rsid w:val="00852DCA"/>
    <w:rsid w:val="00856B7C"/>
    <w:rsid w:val="00857455"/>
    <w:rsid w:val="008574DC"/>
    <w:rsid w:val="00860414"/>
    <w:rsid w:val="0086140E"/>
    <w:rsid w:val="008618CB"/>
    <w:rsid w:val="00862C32"/>
    <w:rsid w:val="00864C4D"/>
    <w:rsid w:val="00866542"/>
    <w:rsid w:val="00871A21"/>
    <w:rsid w:val="008733B6"/>
    <w:rsid w:val="00873C3E"/>
    <w:rsid w:val="00874229"/>
    <w:rsid w:val="008744B0"/>
    <w:rsid w:val="008746B5"/>
    <w:rsid w:val="008753E1"/>
    <w:rsid w:val="00875843"/>
    <w:rsid w:val="00875D02"/>
    <w:rsid w:val="00877162"/>
    <w:rsid w:val="0088029B"/>
    <w:rsid w:val="008807D2"/>
    <w:rsid w:val="00881BEB"/>
    <w:rsid w:val="008832F8"/>
    <w:rsid w:val="0088416D"/>
    <w:rsid w:val="008844D0"/>
    <w:rsid w:val="0088504F"/>
    <w:rsid w:val="008858D1"/>
    <w:rsid w:val="00885EA5"/>
    <w:rsid w:val="00886772"/>
    <w:rsid w:val="00887144"/>
    <w:rsid w:val="00887A46"/>
    <w:rsid w:val="00892845"/>
    <w:rsid w:val="00892AFD"/>
    <w:rsid w:val="008931CC"/>
    <w:rsid w:val="0089490E"/>
    <w:rsid w:val="00897744"/>
    <w:rsid w:val="008A0540"/>
    <w:rsid w:val="008A26E2"/>
    <w:rsid w:val="008A365E"/>
    <w:rsid w:val="008A397D"/>
    <w:rsid w:val="008A3B85"/>
    <w:rsid w:val="008A5062"/>
    <w:rsid w:val="008A63E4"/>
    <w:rsid w:val="008B0289"/>
    <w:rsid w:val="008B0F20"/>
    <w:rsid w:val="008B1D69"/>
    <w:rsid w:val="008B3D5C"/>
    <w:rsid w:val="008B5F92"/>
    <w:rsid w:val="008B7BC9"/>
    <w:rsid w:val="008C0883"/>
    <w:rsid w:val="008C119D"/>
    <w:rsid w:val="008C13BC"/>
    <w:rsid w:val="008C1804"/>
    <w:rsid w:val="008C207B"/>
    <w:rsid w:val="008C256E"/>
    <w:rsid w:val="008C25C6"/>
    <w:rsid w:val="008C3066"/>
    <w:rsid w:val="008C3DE4"/>
    <w:rsid w:val="008C492A"/>
    <w:rsid w:val="008C4D0D"/>
    <w:rsid w:val="008C612B"/>
    <w:rsid w:val="008C6625"/>
    <w:rsid w:val="008C79A8"/>
    <w:rsid w:val="008C7B2D"/>
    <w:rsid w:val="008D1585"/>
    <w:rsid w:val="008D2978"/>
    <w:rsid w:val="008D3D31"/>
    <w:rsid w:val="008D4193"/>
    <w:rsid w:val="008D789D"/>
    <w:rsid w:val="008D7EF0"/>
    <w:rsid w:val="008E0215"/>
    <w:rsid w:val="008E0A1C"/>
    <w:rsid w:val="008E0E05"/>
    <w:rsid w:val="008E0F9B"/>
    <w:rsid w:val="008E1149"/>
    <w:rsid w:val="008E1AC0"/>
    <w:rsid w:val="008E1D72"/>
    <w:rsid w:val="008E369E"/>
    <w:rsid w:val="008E393B"/>
    <w:rsid w:val="008E3B36"/>
    <w:rsid w:val="008E6D4E"/>
    <w:rsid w:val="008E7CEA"/>
    <w:rsid w:val="008F0698"/>
    <w:rsid w:val="008F0FE1"/>
    <w:rsid w:val="008F10B8"/>
    <w:rsid w:val="008F260F"/>
    <w:rsid w:val="008F2A5D"/>
    <w:rsid w:val="008F3D2B"/>
    <w:rsid w:val="008F5F71"/>
    <w:rsid w:val="008F682E"/>
    <w:rsid w:val="008F6873"/>
    <w:rsid w:val="008F6BD2"/>
    <w:rsid w:val="008F7B07"/>
    <w:rsid w:val="008F7B43"/>
    <w:rsid w:val="00900246"/>
    <w:rsid w:val="00901852"/>
    <w:rsid w:val="00901C9E"/>
    <w:rsid w:val="00901EDD"/>
    <w:rsid w:val="00902060"/>
    <w:rsid w:val="00902A5B"/>
    <w:rsid w:val="00902D64"/>
    <w:rsid w:val="009031BD"/>
    <w:rsid w:val="00904A6A"/>
    <w:rsid w:val="00904BE6"/>
    <w:rsid w:val="00907018"/>
    <w:rsid w:val="0090703D"/>
    <w:rsid w:val="0090763B"/>
    <w:rsid w:val="009076A7"/>
    <w:rsid w:val="009139C8"/>
    <w:rsid w:val="00914D7A"/>
    <w:rsid w:val="00914E35"/>
    <w:rsid w:val="009170C0"/>
    <w:rsid w:val="00917CFF"/>
    <w:rsid w:val="00920221"/>
    <w:rsid w:val="009205DA"/>
    <w:rsid w:val="00922C4A"/>
    <w:rsid w:val="00922D59"/>
    <w:rsid w:val="009231B3"/>
    <w:rsid w:val="0092395E"/>
    <w:rsid w:val="00924023"/>
    <w:rsid w:val="0092697B"/>
    <w:rsid w:val="009307C6"/>
    <w:rsid w:val="0093330F"/>
    <w:rsid w:val="009336C7"/>
    <w:rsid w:val="009336D5"/>
    <w:rsid w:val="0093439E"/>
    <w:rsid w:val="00934C1E"/>
    <w:rsid w:val="009357E0"/>
    <w:rsid w:val="0094153D"/>
    <w:rsid w:val="009423BE"/>
    <w:rsid w:val="009425A1"/>
    <w:rsid w:val="009431B1"/>
    <w:rsid w:val="00944AD3"/>
    <w:rsid w:val="009450F7"/>
    <w:rsid w:val="009476B7"/>
    <w:rsid w:val="00950791"/>
    <w:rsid w:val="00950985"/>
    <w:rsid w:val="00952F16"/>
    <w:rsid w:val="0095318A"/>
    <w:rsid w:val="00953603"/>
    <w:rsid w:val="00953D4F"/>
    <w:rsid w:val="00953D99"/>
    <w:rsid w:val="009540B3"/>
    <w:rsid w:val="00957885"/>
    <w:rsid w:val="00960007"/>
    <w:rsid w:val="009611DC"/>
    <w:rsid w:val="009614B9"/>
    <w:rsid w:val="00961B5B"/>
    <w:rsid w:val="00961C6D"/>
    <w:rsid w:val="009625BD"/>
    <w:rsid w:val="00964BD1"/>
    <w:rsid w:val="00965665"/>
    <w:rsid w:val="009657A8"/>
    <w:rsid w:val="009657AC"/>
    <w:rsid w:val="00965AB4"/>
    <w:rsid w:val="00965DC4"/>
    <w:rsid w:val="00967E3C"/>
    <w:rsid w:val="00970DDE"/>
    <w:rsid w:val="00971FD6"/>
    <w:rsid w:val="00972B53"/>
    <w:rsid w:val="00972BBD"/>
    <w:rsid w:val="00973CD7"/>
    <w:rsid w:val="009742AE"/>
    <w:rsid w:val="009759EB"/>
    <w:rsid w:val="00976444"/>
    <w:rsid w:val="00977021"/>
    <w:rsid w:val="00982A81"/>
    <w:rsid w:val="0098336D"/>
    <w:rsid w:val="0098501D"/>
    <w:rsid w:val="00985049"/>
    <w:rsid w:val="00985097"/>
    <w:rsid w:val="0098525D"/>
    <w:rsid w:val="00990942"/>
    <w:rsid w:val="009911AA"/>
    <w:rsid w:val="00991FAC"/>
    <w:rsid w:val="009922DE"/>
    <w:rsid w:val="00992537"/>
    <w:rsid w:val="00992AF8"/>
    <w:rsid w:val="00992E3E"/>
    <w:rsid w:val="00994401"/>
    <w:rsid w:val="00994BD6"/>
    <w:rsid w:val="0099727E"/>
    <w:rsid w:val="009976EC"/>
    <w:rsid w:val="009A1193"/>
    <w:rsid w:val="009A12C4"/>
    <w:rsid w:val="009A36A4"/>
    <w:rsid w:val="009A4BB3"/>
    <w:rsid w:val="009A530D"/>
    <w:rsid w:val="009A6363"/>
    <w:rsid w:val="009B0B41"/>
    <w:rsid w:val="009B0D35"/>
    <w:rsid w:val="009B1A15"/>
    <w:rsid w:val="009B1E73"/>
    <w:rsid w:val="009B5D52"/>
    <w:rsid w:val="009B73D7"/>
    <w:rsid w:val="009B7A54"/>
    <w:rsid w:val="009C0036"/>
    <w:rsid w:val="009C04F4"/>
    <w:rsid w:val="009C0E3E"/>
    <w:rsid w:val="009C1580"/>
    <w:rsid w:val="009C2EB5"/>
    <w:rsid w:val="009C4A2D"/>
    <w:rsid w:val="009C5274"/>
    <w:rsid w:val="009C6772"/>
    <w:rsid w:val="009C79C1"/>
    <w:rsid w:val="009D21C7"/>
    <w:rsid w:val="009D2762"/>
    <w:rsid w:val="009D2DC5"/>
    <w:rsid w:val="009D7265"/>
    <w:rsid w:val="009D75AF"/>
    <w:rsid w:val="009E040B"/>
    <w:rsid w:val="009E108F"/>
    <w:rsid w:val="009E1102"/>
    <w:rsid w:val="009E12F9"/>
    <w:rsid w:val="009E1318"/>
    <w:rsid w:val="009E181A"/>
    <w:rsid w:val="009E25FD"/>
    <w:rsid w:val="009E4AEC"/>
    <w:rsid w:val="009E5265"/>
    <w:rsid w:val="009E54CA"/>
    <w:rsid w:val="009E5511"/>
    <w:rsid w:val="009E60CC"/>
    <w:rsid w:val="009E61D7"/>
    <w:rsid w:val="009E719F"/>
    <w:rsid w:val="009E7215"/>
    <w:rsid w:val="009E7268"/>
    <w:rsid w:val="009E7C25"/>
    <w:rsid w:val="009F079F"/>
    <w:rsid w:val="009F0912"/>
    <w:rsid w:val="009F0942"/>
    <w:rsid w:val="009F0FC5"/>
    <w:rsid w:val="009F143B"/>
    <w:rsid w:val="009F1664"/>
    <w:rsid w:val="009F1AAA"/>
    <w:rsid w:val="009F2F70"/>
    <w:rsid w:val="009F41D1"/>
    <w:rsid w:val="009F42A9"/>
    <w:rsid w:val="009F530F"/>
    <w:rsid w:val="009F5AE6"/>
    <w:rsid w:val="009F6A3C"/>
    <w:rsid w:val="009F7410"/>
    <w:rsid w:val="00A012DF"/>
    <w:rsid w:val="00A02D07"/>
    <w:rsid w:val="00A052A2"/>
    <w:rsid w:val="00A05A8F"/>
    <w:rsid w:val="00A068BA"/>
    <w:rsid w:val="00A069F9"/>
    <w:rsid w:val="00A073B7"/>
    <w:rsid w:val="00A0798A"/>
    <w:rsid w:val="00A07AE0"/>
    <w:rsid w:val="00A07FB4"/>
    <w:rsid w:val="00A101F9"/>
    <w:rsid w:val="00A116C5"/>
    <w:rsid w:val="00A13AED"/>
    <w:rsid w:val="00A13D69"/>
    <w:rsid w:val="00A14E79"/>
    <w:rsid w:val="00A15113"/>
    <w:rsid w:val="00A16DF9"/>
    <w:rsid w:val="00A16F24"/>
    <w:rsid w:val="00A174FC"/>
    <w:rsid w:val="00A17718"/>
    <w:rsid w:val="00A177AD"/>
    <w:rsid w:val="00A17B4F"/>
    <w:rsid w:val="00A21B14"/>
    <w:rsid w:val="00A21F45"/>
    <w:rsid w:val="00A2253E"/>
    <w:rsid w:val="00A22A94"/>
    <w:rsid w:val="00A2377F"/>
    <w:rsid w:val="00A23EB4"/>
    <w:rsid w:val="00A245F7"/>
    <w:rsid w:val="00A254CF"/>
    <w:rsid w:val="00A25B0A"/>
    <w:rsid w:val="00A26305"/>
    <w:rsid w:val="00A27338"/>
    <w:rsid w:val="00A27669"/>
    <w:rsid w:val="00A2786B"/>
    <w:rsid w:val="00A30002"/>
    <w:rsid w:val="00A317F5"/>
    <w:rsid w:val="00A326E4"/>
    <w:rsid w:val="00A32D44"/>
    <w:rsid w:val="00A33040"/>
    <w:rsid w:val="00A33C12"/>
    <w:rsid w:val="00A34FE4"/>
    <w:rsid w:val="00A350C1"/>
    <w:rsid w:val="00A35638"/>
    <w:rsid w:val="00A36B92"/>
    <w:rsid w:val="00A37E0F"/>
    <w:rsid w:val="00A438FE"/>
    <w:rsid w:val="00A4415C"/>
    <w:rsid w:val="00A4657E"/>
    <w:rsid w:val="00A46EE5"/>
    <w:rsid w:val="00A515A5"/>
    <w:rsid w:val="00A51940"/>
    <w:rsid w:val="00A52489"/>
    <w:rsid w:val="00A53F78"/>
    <w:rsid w:val="00A5420C"/>
    <w:rsid w:val="00A545B6"/>
    <w:rsid w:val="00A55DAE"/>
    <w:rsid w:val="00A5773C"/>
    <w:rsid w:val="00A57779"/>
    <w:rsid w:val="00A57A14"/>
    <w:rsid w:val="00A60B81"/>
    <w:rsid w:val="00A63510"/>
    <w:rsid w:val="00A635BE"/>
    <w:rsid w:val="00A64979"/>
    <w:rsid w:val="00A64EB8"/>
    <w:rsid w:val="00A65037"/>
    <w:rsid w:val="00A65993"/>
    <w:rsid w:val="00A672C9"/>
    <w:rsid w:val="00A6780D"/>
    <w:rsid w:val="00A70254"/>
    <w:rsid w:val="00A70CA2"/>
    <w:rsid w:val="00A719CB"/>
    <w:rsid w:val="00A71D22"/>
    <w:rsid w:val="00A72C2F"/>
    <w:rsid w:val="00A73159"/>
    <w:rsid w:val="00A74FAB"/>
    <w:rsid w:val="00A751FA"/>
    <w:rsid w:val="00A7763E"/>
    <w:rsid w:val="00A8123C"/>
    <w:rsid w:val="00A813A5"/>
    <w:rsid w:val="00A815BA"/>
    <w:rsid w:val="00A81744"/>
    <w:rsid w:val="00A822FA"/>
    <w:rsid w:val="00A8483F"/>
    <w:rsid w:val="00A872CA"/>
    <w:rsid w:val="00A90378"/>
    <w:rsid w:val="00A90FB1"/>
    <w:rsid w:val="00A911C5"/>
    <w:rsid w:val="00A91E19"/>
    <w:rsid w:val="00A92DAF"/>
    <w:rsid w:val="00A932DB"/>
    <w:rsid w:val="00A939BF"/>
    <w:rsid w:val="00A93FE3"/>
    <w:rsid w:val="00A9688C"/>
    <w:rsid w:val="00A96E0B"/>
    <w:rsid w:val="00A97664"/>
    <w:rsid w:val="00AA0B03"/>
    <w:rsid w:val="00AA14E2"/>
    <w:rsid w:val="00AA15A5"/>
    <w:rsid w:val="00AA1E45"/>
    <w:rsid w:val="00AA272B"/>
    <w:rsid w:val="00AA5269"/>
    <w:rsid w:val="00AA7EA9"/>
    <w:rsid w:val="00AB0801"/>
    <w:rsid w:val="00AB0F1A"/>
    <w:rsid w:val="00AB274F"/>
    <w:rsid w:val="00AB2E0E"/>
    <w:rsid w:val="00AB4886"/>
    <w:rsid w:val="00AB4E74"/>
    <w:rsid w:val="00AB4F39"/>
    <w:rsid w:val="00AB59D0"/>
    <w:rsid w:val="00AB5F26"/>
    <w:rsid w:val="00AB6270"/>
    <w:rsid w:val="00AB71D2"/>
    <w:rsid w:val="00AB7939"/>
    <w:rsid w:val="00AC02C7"/>
    <w:rsid w:val="00AC198A"/>
    <w:rsid w:val="00AC1D60"/>
    <w:rsid w:val="00AC2905"/>
    <w:rsid w:val="00AC5BB7"/>
    <w:rsid w:val="00AC6AA0"/>
    <w:rsid w:val="00AC6F7A"/>
    <w:rsid w:val="00AC6FC4"/>
    <w:rsid w:val="00AC779B"/>
    <w:rsid w:val="00AC7B9F"/>
    <w:rsid w:val="00AD08BB"/>
    <w:rsid w:val="00AD0C62"/>
    <w:rsid w:val="00AD20DB"/>
    <w:rsid w:val="00AD2DE0"/>
    <w:rsid w:val="00AD4439"/>
    <w:rsid w:val="00AD7E7D"/>
    <w:rsid w:val="00AE160D"/>
    <w:rsid w:val="00AE22C8"/>
    <w:rsid w:val="00AE2971"/>
    <w:rsid w:val="00AE2AF0"/>
    <w:rsid w:val="00AE343B"/>
    <w:rsid w:val="00AE3657"/>
    <w:rsid w:val="00AE3DE8"/>
    <w:rsid w:val="00AE5295"/>
    <w:rsid w:val="00AE5624"/>
    <w:rsid w:val="00AE5977"/>
    <w:rsid w:val="00AE5C2B"/>
    <w:rsid w:val="00AE6164"/>
    <w:rsid w:val="00AE6616"/>
    <w:rsid w:val="00AE6F19"/>
    <w:rsid w:val="00AE7655"/>
    <w:rsid w:val="00AE7F1A"/>
    <w:rsid w:val="00AF3C23"/>
    <w:rsid w:val="00AF4ECF"/>
    <w:rsid w:val="00AF5109"/>
    <w:rsid w:val="00AF57E4"/>
    <w:rsid w:val="00AF6382"/>
    <w:rsid w:val="00B00069"/>
    <w:rsid w:val="00B0027F"/>
    <w:rsid w:val="00B002A5"/>
    <w:rsid w:val="00B005C4"/>
    <w:rsid w:val="00B01B10"/>
    <w:rsid w:val="00B03DBE"/>
    <w:rsid w:val="00B04E8A"/>
    <w:rsid w:val="00B050DA"/>
    <w:rsid w:val="00B05B95"/>
    <w:rsid w:val="00B06082"/>
    <w:rsid w:val="00B069A1"/>
    <w:rsid w:val="00B10B2B"/>
    <w:rsid w:val="00B11808"/>
    <w:rsid w:val="00B13380"/>
    <w:rsid w:val="00B13B0D"/>
    <w:rsid w:val="00B1492A"/>
    <w:rsid w:val="00B157E2"/>
    <w:rsid w:val="00B162B0"/>
    <w:rsid w:val="00B16832"/>
    <w:rsid w:val="00B17262"/>
    <w:rsid w:val="00B21C1B"/>
    <w:rsid w:val="00B22DE7"/>
    <w:rsid w:val="00B23FFC"/>
    <w:rsid w:val="00B245AB"/>
    <w:rsid w:val="00B24D31"/>
    <w:rsid w:val="00B24F07"/>
    <w:rsid w:val="00B2583C"/>
    <w:rsid w:val="00B25AA0"/>
    <w:rsid w:val="00B25BAB"/>
    <w:rsid w:val="00B260BA"/>
    <w:rsid w:val="00B26136"/>
    <w:rsid w:val="00B262CE"/>
    <w:rsid w:val="00B26BE5"/>
    <w:rsid w:val="00B275CC"/>
    <w:rsid w:val="00B2769E"/>
    <w:rsid w:val="00B301A6"/>
    <w:rsid w:val="00B302D9"/>
    <w:rsid w:val="00B31CB8"/>
    <w:rsid w:val="00B31F85"/>
    <w:rsid w:val="00B3408E"/>
    <w:rsid w:val="00B35352"/>
    <w:rsid w:val="00B35DF2"/>
    <w:rsid w:val="00B35EE6"/>
    <w:rsid w:val="00B36910"/>
    <w:rsid w:val="00B36FE3"/>
    <w:rsid w:val="00B37840"/>
    <w:rsid w:val="00B37A4D"/>
    <w:rsid w:val="00B37C3B"/>
    <w:rsid w:val="00B4007F"/>
    <w:rsid w:val="00B42595"/>
    <w:rsid w:val="00B42AC9"/>
    <w:rsid w:val="00B4386D"/>
    <w:rsid w:val="00B43BD2"/>
    <w:rsid w:val="00B446F3"/>
    <w:rsid w:val="00B52F51"/>
    <w:rsid w:val="00B53B58"/>
    <w:rsid w:val="00B54AF8"/>
    <w:rsid w:val="00B552BB"/>
    <w:rsid w:val="00B55C65"/>
    <w:rsid w:val="00B57615"/>
    <w:rsid w:val="00B61A2C"/>
    <w:rsid w:val="00B62C7E"/>
    <w:rsid w:val="00B63158"/>
    <w:rsid w:val="00B6330B"/>
    <w:rsid w:val="00B63F50"/>
    <w:rsid w:val="00B65159"/>
    <w:rsid w:val="00B66178"/>
    <w:rsid w:val="00B66B46"/>
    <w:rsid w:val="00B66D0E"/>
    <w:rsid w:val="00B67007"/>
    <w:rsid w:val="00B701C5"/>
    <w:rsid w:val="00B70202"/>
    <w:rsid w:val="00B7127A"/>
    <w:rsid w:val="00B717B7"/>
    <w:rsid w:val="00B718AC"/>
    <w:rsid w:val="00B71DD3"/>
    <w:rsid w:val="00B74466"/>
    <w:rsid w:val="00B74492"/>
    <w:rsid w:val="00B8030E"/>
    <w:rsid w:val="00B80FF2"/>
    <w:rsid w:val="00B82ED6"/>
    <w:rsid w:val="00B83205"/>
    <w:rsid w:val="00B83869"/>
    <w:rsid w:val="00B849FF"/>
    <w:rsid w:val="00B861C9"/>
    <w:rsid w:val="00B86B36"/>
    <w:rsid w:val="00B87147"/>
    <w:rsid w:val="00B874E8"/>
    <w:rsid w:val="00B90992"/>
    <w:rsid w:val="00B9099D"/>
    <w:rsid w:val="00B9123E"/>
    <w:rsid w:val="00B9156A"/>
    <w:rsid w:val="00B91CFA"/>
    <w:rsid w:val="00B928F9"/>
    <w:rsid w:val="00B92AEB"/>
    <w:rsid w:val="00B93296"/>
    <w:rsid w:val="00B937C3"/>
    <w:rsid w:val="00B938DC"/>
    <w:rsid w:val="00B93F55"/>
    <w:rsid w:val="00B95B1F"/>
    <w:rsid w:val="00B96314"/>
    <w:rsid w:val="00B968AA"/>
    <w:rsid w:val="00BA23E5"/>
    <w:rsid w:val="00BA3A6A"/>
    <w:rsid w:val="00BA3CBD"/>
    <w:rsid w:val="00BA4130"/>
    <w:rsid w:val="00BA42CD"/>
    <w:rsid w:val="00BA49F5"/>
    <w:rsid w:val="00BB0753"/>
    <w:rsid w:val="00BB091B"/>
    <w:rsid w:val="00BB18F2"/>
    <w:rsid w:val="00BB2C25"/>
    <w:rsid w:val="00BB3CAB"/>
    <w:rsid w:val="00BC13F6"/>
    <w:rsid w:val="00BC1B6B"/>
    <w:rsid w:val="00BC2661"/>
    <w:rsid w:val="00BC3ACB"/>
    <w:rsid w:val="00BC3D29"/>
    <w:rsid w:val="00BC4133"/>
    <w:rsid w:val="00BC576C"/>
    <w:rsid w:val="00BC62B5"/>
    <w:rsid w:val="00BC6D75"/>
    <w:rsid w:val="00BD23EE"/>
    <w:rsid w:val="00BD275E"/>
    <w:rsid w:val="00BD2BB1"/>
    <w:rsid w:val="00BD2BBE"/>
    <w:rsid w:val="00BD4B00"/>
    <w:rsid w:val="00BD5640"/>
    <w:rsid w:val="00BD6526"/>
    <w:rsid w:val="00BD7047"/>
    <w:rsid w:val="00BD79DD"/>
    <w:rsid w:val="00BE0E17"/>
    <w:rsid w:val="00BE2DAB"/>
    <w:rsid w:val="00BE343C"/>
    <w:rsid w:val="00BE4440"/>
    <w:rsid w:val="00BE459E"/>
    <w:rsid w:val="00BE48DC"/>
    <w:rsid w:val="00BE4E79"/>
    <w:rsid w:val="00BE6334"/>
    <w:rsid w:val="00BE721E"/>
    <w:rsid w:val="00BF03A6"/>
    <w:rsid w:val="00BF098B"/>
    <w:rsid w:val="00BF13F1"/>
    <w:rsid w:val="00BF2190"/>
    <w:rsid w:val="00BF30A9"/>
    <w:rsid w:val="00BF3B89"/>
    <w:rsid w:val="00BF3FCB"/>
    <w:rsid w:val="00BF52FF"/>
    <w:rsid w:val="00BF6622"/>
    <w:rsid w:val="00BF7806"/>
    <w:rsid w:val="00BF7F23"/>
    <w:rsid w:val="00C0056A"/>
    <w:rsid w:val="00C01BCE"/>
    <w:rsid w:val="00C038A6"/>
    <w:rsid w:val="00C038C5"/>
    <w:rsid w:val="00C0401C"/>
    <w:rsid w:val="00C04DA3"/>
    <w:rsid w:val="00C05556"/>
    <w:rsid w:val="00C066D7"/>
    <w:rsid w:val="00C102E5"/>
    <w:rsid w:val="00C10A3F"/>
    <w:rsid w:val="00C116E6"/>
    <w:rsid w:val="00C11B62"/>
    <w:rsid w:val="00C12BE1"/>
    <w:rsid w:val="00C13432"/>
    <w:rsid w:val="00C1372B"/>
    <w:rsid w:val="00C13B01"/>
    <w:rsid w:val="00C14238"/>
    <w:rsid w:val="00C14773"/>
    <w:rsid w:val="00C153E1"/>
    <w:rsid w:val="00C163C2"/>
    <w:rsid w:val="00C170B7"/>
    <w:rsid w:val="00C209FA"/>
    <w:rsid w:val="00C21933"/>
    <w:rsid w:val="00C219DB"/>
    <w:rsid w:val="00C2244B"/>
    <w:rsid w:val="00C22796"/>
    <w:rsid w:val="00C22CFD"/>
    <w:rsid w:val="00C233A4"/>
    <w:rsid w:val="00C23B43"/>
    <w:rsid w:val="00C26161"/>
    <w:rsid w:val="00C26D1F"/>
    <w:rsid w:val="00C27C9A"/>
    <w:rsid w:val="00C302D0"/>
    <w:rsid w:val="00C309BD"/>
    <w:rsid w:val="00C319A5"/>
    <w:rsid w:val="00C32837"/>
    <w:rsid w:val="00C33980"/>
    <w:rsid w:val="00C34AAA"/>
    <w:rsid w:val="00C37C75"/>
    <w:rsid w:val="00C42A82"/>
    <w:rsid w:val="00C42B1B"/>
    <w:rsid w:val="00C439B6"/>
    <w:rsid w:val="00C43CCE"/>
    <w:rsid w:val="00C43DE8"/>
    <w:rsid w:val="00C46772"/>
    <w:rsid w:val="00C468BD"/>
    <w:rsid w:val="00C47053"/>
    <w:rsid w:val="00C47119"/>
    <w:rsid w:val="00C47804"/>
    <w:rsid w:val="00C51075"/>
    <w:rsid w:val="00C52F65"/>
    <w:rsid w:val="00C5319A"/>
    <w:rsid w:val="00C537E7"/>
    <w:rsid w:val="00C539E6"/>
    <w:rsid w:val="00C54B8A"/>
    <w:rsid w:val="00C57D5C"/>
    <w:rsid w:val="00C57DB4"/>
    <w:rsid w:val="00C60B35"/>
    <w:rsid w:val="00C60ECA"/>
    <w:rsid w:val="00C6304B"/>
    <w:rsid w:val="00C65365"/>
    <w:rsid w:val="00C65D18"/>
    <w:rsid w:val="00C66993"/>
    <w:rsid w:val="00C678F3"/>
    <w:rsid w:val="00C722C8"/>
    <w:rsid w:val="00C73A3A"/>
    <w:rsid w:val="00C73CBF"/>
    <w:rsid w:val="00C74005"/>
    <w:rsid w:val="00C74501"/>
    <w:rsid w:val="00C7629C"/>
    <w:rsid w:val="00C771BC"/>
    <w:rsid w:val="00C777BF"/>
    <w:rsid w:val="00C8169D"/>
    <w:rsid w:val="00C81E80"/>
    <w:rsid w:val="00C847B2"/>
    <w:rsid w:val="00C85430"/>
    <w:rsid w:val="00C85CAB"/>
    <w:rsid w:val="00C866C8"/>
    <w:rsid w:val="00C86775"/>
    <w:rsid w:val="00C86C62"/>
    <w:rsid w:val="00C877E8"/>
    <w:rsid w:val="00C90398"/>
    <w:rsid w:val="00C903EF"/>
    <w:rsid w:val="00C9051A"/>
    <w:rsid w:val="00C9055C"/>
    <w:rsid w:val="00C921AC"/>
    <w:rsid w:val="00C92D92"/>
    <w:rsid w:val="00C93017"/>
    <w:rsid w:val="00C94928"/>
    <w:rsid w:val="00C953D3"/>
    <w:rsid w:val="00C96862"/>
    <w:rsid w:val="00C97BF9"/>
    <w:rsid w:val="00CA0DCF"/>
    <w:rsid w:val="00CA1014"/>
    <w:rsid w:val="00CA1138"/>
    <w:rsid w:val="00CA15B7"/>
    <w:rsid w:val="00CA2149"/>
    <w:rsid w:val="00CA256A"/>
    <w:rsid w:val="00CA2ED1"/>
    <w:rsid w:val="00CA46F9"/>
    <w:rsid w:val="00CA6FCC"/>
    <w:rsid w:val="00CA7540"/>
    <w:rsid w:val="00CB0854"/>
    <w:rsid w:val="00CB2283"/>
    <w:rsid w:val="00CB295A"/>
    <w:rsid w:val="00CB3491"/>
    <w:rsid w:val="00CB39AB"/>
    <w:rsid w:val="00CB5813"/>
    <w:rsid w:val="00CC0A9A"/>
    <w:rsid w:val="00CC0C4C"/>
    <w:rsid w:val="00CC1ED0"/>
    <w:rsid w:val="00CC31ED"/>
    <w:rsid w:val="00CC32C3"/>
    <w:rsid w:val="00CC38D7"/>
    <w:rsid w:val="00CC4110"/>
    <w:rsid w:val="00CC4CB8"/>
    <w:rsid w:val="00CC4E32"/>
    <w:rsid w:val="00CC5C60"/>
    <w:rsid w:val="00CD0808"/>
    <w:rsid w:val="00CD0B4A"/>
    <w:rsid w:val="00CD0BAF"/>
    <w:rsid w:val="00CD0EB1"/>
    <w:rsid w:val="00CD0EE8"/>
    <w:rsid w:val="00CD10EC"/>
    <w:rsid w:val="00CD3A22"/>
    <w:rsid w:val="00CD4DF5"/>
    <w:rsid w:val="00CD5BC2"/>
    <w:rsid w:val="00CD6992"/>
    <w:rsid w:val="00CE11E4"/>
    <w:rsid w:val="00CE1A6D"/>
    <w:rsid w:val="00CE22B8"/>
    <w:rsid w:val="00CE3068"/>
    <w:rsid w:val="00CE54C2"/>
    <w:rsid w:val="00CF1D01"/>
    <w:rsid w:val="00CF21D5"/>
    <w:rsid w:val="00CF2417"/>
    <w:rsid w:val="00CF3162"/>
    <w:rsid w:val="00CF3BF2"/>
    <w:rsid w:val="00CF3D91"/>
    <w:rsid w:val="00CF674F"/>
    <w:rsid w:val="00CF6BBC"/>
    <w:rsid w:val="00D00AF5"/>
    <w:rsid w:val="00D0129A"/>
    <w:rsid w:val="00D021FC"/>
    <w:rsid w:val="00D0337A"/>
    <w:rsid w:val="00D03771"/>
    <w:rsid w:val="00D04085"/>
    <w:rsid w:val="00D05012"/>
    <w:rsid w:val="00D0629A"/>
    <w:rsid w:val="00D06B74"/>
    <w:rsid w:val="00D07080"/>
    <w:rsid w:val="00D07106"/>
    <w:rsid w:val="00D10AF5"/>
    <w:rsid w:val="00D111D5"/>
    <w:rsid w:val="00D118B1"/>
    <w:rsid w:val="00D11AAC"/>
    <w:rsid w:val="00D12B68"/>
    <w:rsid w:val="00D138A0"/>
    <w:rsid w:val="00D14D39"/>
    <w:rsid w:val="00D17568"/>
    <w:rsid w:val="00D17D1D"/>
    <w:rsid w:val="00D20582"/>
    <w:rsid w:val="00D20E60"/>
    <w:rsid w:val="00D23157"/>
    <w:rsid w:val="00D23991"/>
    <w:rsid w:val="00D23EB7"/>
    <w:rsid w:val="00D241F0"/>
    <w:rsid w:val="00D25267"/>
    <w:rsid w:val="00D26601"/>
    <w:rsid w:val="00D27B74"/>
    <w:rsid w:val="00D3138F"/>
    <w:rsid w:val="00D31598"/>
    <w:rsid w:val="00D32C72"/>
    <w:rsid w:val="00D3318C"/>
    <w:rsid w:val="00D33264"/>
    <w:rsid w:val="00D3437C"/>
    <w:rsid w:val="00D360E8"/>
    <w:rsid w:val="00D37269"/>
    <w:rsid w:val="00D405F4"/>
    <w:rsid w:val="00D40ED6"/>
    <w:rsid w:val="00D41990"/>
    <w:rsid w:val="00D42716"/>
    <w:rsid w:val="00D44058"/>
    <w:rsid w:val="00D4461C"/>
    <w:rsid w:val="00D44E89"/>
    <w:rsid w:val="00D45970"/>
    <w:rsid w:val="00D45B4E"/>
    <w:rsid w:val="00D464E3"/>
    <w:rsid w:val="00D46EA2"/>
    <w:rsid w:val="00D529F8"/>
    <w:rsid w:val="00D555A5"/>
    <w:rsid w:val="00D5567B"/>
    <w:rsid w:val="00D55B3E"/>
    <w:rsid w:val="00D5645B"/>
    <w:rsid w:val="00D60362"/>
    <w:rsid w:val="00D6172D"/>
    <w:rsid w:val="00D66E21"/>
    <w:rsid w:val="00D679B9"/>
    <w:rsid w:val="00D679E6"/>
    <w:rsid w:val="00D67C07"/>
    <w:rsid w:val="00D708D6"/>
    <w:rsid w:val="00D70EB1"/>
    <w:rsid w:val="00D724E9"/>
    <w:rsid w:val="00D7540F"/>
    <w:rsid w:val="00D75490"/>
    <w:rsid w:val="00D75A0D"/>
    <w:rsid w:val="00D7608D"/>
    <w:rsid w:val="00D76896"/>
    <w:rsid w:val="00D76F78"/>
    <w:rsid w:val="00D77F56"/>
    <w:rsid w:val="00D80F09"/>
    <w:rsid w:val="00D81482"/>
    <w:rsid w:val="00D816E0"/>
    <w:rsid w:val="00D81A5D"/>
    <w:rsid w:val="00D81B74"/>
    <w:rsid w:val="00D83E03"/>
    <w:rsid w:val="00D8437D"/>
    <w:rsid w:val="00D853EA"/>
    <w:rsid w:val="00D86331"/>
    <w:rsid w:val="00D86C36"/>
    <w:rsid w:val="00D87032"/>
    <w:rsid w:val="00D879CA"/>
    <w:rsid w:val="00D92B15"/>
    <w:rsid w:val="00D93ECD"/>
    <w:rsid w:val="00D94997"/>
    <w:rsid w:val="00D96127"/>
    <w:rsid w:val="00D969FC"/>
    <w:rsid w:val="00DA132E"/>
    <w:rsid w:val="00DA184E"/>
    <w:rsid w:val="00DA217B"/>
    <w:rsid w:val="00DA43D8"/>
    <w:rsid w:val="00DA4861"/>
    <w:rsid w:val="00DA5BB0"/>
    <w:rsid w:val="00DA6158"/>
    <w:rsid w:val="00DA6A64"/>
    <w:rsid w:val="00DB22EC"/>
    <w:rsid w:val="00DB2D21"/>
    <w:rsid w:val="00DB34C7"/>
    <w:rsid w:val="00DB4A13"/>
    <w:rsid w:val="00DB4DCC"/>
    <w:rsid w:val="00DB6319"/>
    <w:rsid w:val="00DB708C"/>
    <w:rsid w:val="00DC0D67"/>
    <w:rsid w:val="00DC12F8"/>
    <w:rsid w:val="00DC1868"/>
    <w:rsid w:val="00DC1E7D"/>
    <w:rsid w:val="00DC3032"/>
    <w:rsid w:val="00DC3D1D"/>
    <w:rsid w:val="00DC5456"/>
    <w:rsid w:val="00DC5BD2"/>
    <w:rsid w:val="00DC6282"/>
    <w:rsid w:val="00DC62C5"/>
    <w:rsid w:val="00DC6713"/>
    <w:rsid w:val="00DC6B46"/>
    <w:rsid w:val="00DD02EC"/>
    <w:rsid w:val="00DD0AD0"/>
    <w:rsid w:val="00DD13F8"/>
    <w:rsid w:val="00DD19BE"/>
    <w:rsid w:val="00DD2841"/>
    <w:rsid w:val="00DD2F31"/>
    <w:rsid w:val="00DD3208"/>
    <w:rsid w:val="00DD3248"/>
    <w:rsid w:val="00DD3860"/>
    <w:rsid w:val="00DD3DF9"/>
    <w:rsid w:val="00DD5B0C"/>
    <w:rsid w:val="00DD6776"/>
    <w:rsid w:val="00DE0372"/>
    <w:rsid w:val="00DE06DA"/>
    <w:rsid w:val="00DE152E"/>
    <w:rsid w:val="00DE1CA0"/>
    <w:rsid w:val="00DE1D38"/>
    <w:rsid w:val="00DE4E0E"/>
    <w:rsid w:val="00DE53A7"/>
    <w:rsid w:val="00DE56E4"/>
    <w:rsid w:val="00DE626E"/>
    <w:rsid w:val="00DE742B"/>
    <w:rsid w:val="00DF10A4"/>
    <w:rsid w:val="00DF1854"/>
    <w:rsid w:val="00DF1AF8"/>
    <w:rsid w:val="00DF1F97"/>
    <w:rsid w:val="00DF208C"/>
    <w:rsid w:val="00DF237D"/>
    <w:rsid w:val="00DF260A"/>
    <w:rsid w:val="00DF2E79"/>
    <w:rsid w:val="00DF3A76"/>
    <w:rsid w:val="00DF40C0"/>
    <w:rsid w:val="00DF4439"/>
    <w:rsid w:val="00DF76C7"/>
    <w:rsid w:val="00E00F4B"/>
    <w:rsid w:val="00E012D5"/>
    <w:rsid w:val="00E016D7"/>
    <w:rsid w:val="00E01E85"/>
    <w:rsid w:val="00E03877"/>
    <w:rsid w:val="00E03A36"/>
    <w:rsid w:val="00E04178"/>
    <w:rsid w:val="00E044FD"/>
    <w:rsid w:val="00E045E8"/>
    <w:rsid w:val="00E046E7"/>
    <w:rsid w:val="00E05449"/>
    <w:rsid w:val="00E05C4C"/>
    <w:rsid w:val="00E066FA"/>
    <w:rsid w:val="00E06995"/>
    <w:rsid w:val="00E06CA9"/>
    <w:rsid w:val="00E06F34"/>
    <w:rsid w:val="00E07FCD"/>
    <w:rsid w:val="00E103CE"/>
    <w:rsid w:val="00E106F5"/>
    <w:rsid w:val="00E1119E"/>
    <w:rsid w:val="00E1200C"/>
    <w:rsid w:val="00E13595"/>
    <w:rsid w:val="00E14B53"/>
    <w:rsid w:val="00E15234"/>
    <w:rsid w:val="00E15484"/>
    <w:rsid w:val="00E1552E"/>
    <w:rsid w:val="00E167C1"/>
    <w:rsid w:val="00E216DE"/>
    <w:rsid w:val="00E22142"/>
    <w:rsid w:val="00E227A3"/>
    <w:rsid w:val="00E23180"/>
    <w:rsid w:val="00E236A2"/>
    <w:rsid w:val="00E236B6"/>
    <w:rsid w:val="00E23DD8"/>
    <w:rsid w:val="00E25CEE"/>
    <w:rsid w:val="00E25D6E"/>
    <w:rsid w:val="00E2632E"/>
    <w:rsid w:val="00E26579"/>
    <w:rsid w:val="00E30739"/>
    <w:rsid w:val="00E32A02"/>
    <w:rsid w:val="00E32A85"/>
    <w:rsid w:val="00E32D5A"/>
    <w:rsid w:val="00E32EBE"/>
    <w:rsid w:val="00E33D2E"/>
    <w:rsid w:val="00E3491B"/>
    <w:rsid w:val="00E36DBF"/>
    <w:rsid w:val="00E37549"/>
    <w:rsid w:val="00E400BF"/>
    <w:rsid w:val="00E407D7"/>
    <w:rsid w:val="00E40AEB"/>
    <w:rsid w:val="00E41DF2"/>
    <w:rsid w:val="00E41EE5"/>
    <w:rsid w:val="00E42F35"/>
    <w:rsid w:val="00E43650"/>
    <w:rsid w:val="00E44680"/>
    <w:rsid w:val="00E4480C"/>
    <w:rsid w:val="00E4542F"/>
    <w:rsid w:val="00E45622"/>
    <w:rsid w:val="00E45FB3"/>
    <w:rsid w:val="00E51BC3"/>
    <w:rsid w:val="00E5204A"/>
    <w:rsid w:val="00E54E53"/>
    <w:rsid w:val="00E55D96"/>
    <w:rsid w:val="00E5631C"/>
    <w:rsid w:val="00E56672"/>
    <w:rsid w:val="00E568F2"/>
    <w:rsid w:val="00E57379"/>
    <w:rsid w:val="00E6080F"/>
    <w:rsid w:val="00E609DE"/>
    <w:rsid w:val="00E616DC"/>
    <w:rsid w:val="00E6218F"/>
    <w:rsid w:val="00E644DA"/>
    <w:rsid w:val="00E64F4B"/>
    <w:rsid w:val="00E668C9"/>
    <w:rsid w:val="00E6792B"/>
    <w:rsid w:val="00E7026B"/>
    <w:rsid w:val="00E7164F"/>
    <w:rsid w:val="00E729A4"/>
    <w:rsid w:val="00E729DC"/>
    <w:rsid w:val="00E72F70"/>
    <w:rsid w:val="00E75FA0"/>
    <w:rsid w:val="00E7637E"/>
    <w:rsid w:val="00E772E6"/>
    <w:rsid w:val="00E77F4F"/>
    <w:rsid w:val="00E801B2"/>
    <w:rsid w:val="00E81394"/>
    <w:rsid w:val="00E816BF"/>
    <w:rsid w:val="00E82551"/>
    <w:rsid w:val="00E847CA"/>
    <w:rsid w:val="00E84A4E"/>
    <w:rsid w:val="00E84B8E"/>
    <w:rsid w:val="00E8533E"/>
    <w:rsid w:val="00E87E93"/>
    <w:rsid w:val="00E87F9C"/>
    <w:rsid w:val="00E911A8"/>
    <w:rsid w:val="00E91AD5"/>
    <w:rsid w:val="00E93252"/>
    <w:rsid w:val="00E95320"/>
    <w:rsid w:val="00E9538C"/>
    <w:rsid w:val="00E953E1"/>
    <w:rsid w:val="00E971E0"/>
    <w:rsid w:val="00E97A04"/>
    <w:rsid w:val="00EA08D7"/>
    <w:rsid w:val="00EA1D92"/>
    <w:rsid w:val="00EA2217"/>
    <w:rsid w:val="00EA2767"/>
    <w:rsid w:val="00EA2DFD"/>
    <w:rsid w:val="00EA2F88"/>
    <w:rsid w:val="00EA4C64"/>
    <w:rsid w:val="00EA56B7"/>
    <w:rsid w:val="00EA5D39"/>
    <w:rsid w:val="00EA768F"/>
    <w:rsid w:val="00EB1143"/>
    <w:rsid w:val="00EB17E3"/>
    <w:rsid w:val="00EB37AA"/>
    <w:rsid w:val="00EB4180"/>
    <w:rsid w:val="00EB52B6"/>
    <w:rsid w:val="00EB5418"/>
    <w:rsid w:val="00EB721A"/>
    <w:rsid w:val="00EC1B66"/>
    <w:rsid w:val="00EC2DF4"/>
    <w:rsid w:val="00EC46A4"/>
    <w:rsid w:val="00EC4769"/>
    <w:rsid w:val="00EC5930"/>
    <w:rsid w:val="00EC6508"/>
    <w:rsid w:val="00EC689A"/>
    <w:rsid w:val="00EC77F3"/>
    <w:rsid w:val="00ED0855"/>
    <w:rsid w:val="00ED1115"/>
    <w:rsid w:val="00ED15A5"/>
    <w:rsid w:val="00ED22F6"/>
    <w:rsid w:val="00ED2DC9"/>
    <w:rsid w:val="00ED392A"/>
    <w:rsid w:val="00ED4029"/>
    <w:rsid w:val="00ED45F2"/>
    <w:rsid w:val="00ED5F16"/>
    <w:rsid w:val="00ED64F6"/>
    <w:rsid w:val="00EE2533"/>
    <w:rsid w:val="00EE2A56"/>
    <w:rsid w:val="00EE2D0C"/>
    <w:rsid w:val="00EE2F55"/>
    <w:rsid w:val="00EE3775"/>
    <w:rsid w:val="00EE4BA0"/>
    <w:rsid w:val="00EE533C"/>
    <w:rsid w:val="00EE5A2A"/>
    <w:rsid w:val="00EE5EB2"/>
    <w:rsid w:val="00EF1390"/>
    <w:rsid w:val="00EF205B"/>
    <w:rsid w:val="00EF2926"/>
    <w:rsid w:val="00EF310E"/>
    <w:rsid w:val="00EF3F43"/>
    <w:rsid w:val="00EF5CEE"/>
    <w:rsid w:val="00EF6EDF"/>
    <w:rsid w:val="00F00797"/>
    <w:rsid w:val="00F020C5"/>
    <w:rsid w:val="00F02D71"/>
    <w:rsid w:val="00F02DA0"/>
    <w:rsid w:val="00F037A1"/>
    <w:rsid w:val="00F03D0B"/>
    <w:rsid w:val="00F04417"/>
    <w:rsid w:val="00F04A40"/>
    <w:rsid w:val="00F053AC"/>
    <w:rsid w:val="00F07C66"/>
    <w:rsid w:val="00F110C3"/>
    <w:rsid w:val="00F12C7A"/>
    <w:rsid w:val="00F12F80"/>
    <w:rsid w:val="00F12FCD"/>
    <w:rsid w:val="00F1323F"/>
    <w:rsid w:val="00F133F0"/>
    <w:rsid w:val="00F14797"/>
    <w:rsid w:val="00F14FC9"/>
    <w:rsid w:val="00F161E6"/>
    <w:rsid w:val="00F167F2"/>
    <w:rsid w:val="00F17771"/>
    <w:rsid w:val="00F17A1E"/>
    <w:rsid w:val="00F20956"/>
    <w:rsid w:val="00F20D5E"/>
    <w:rsid w:val="00F23819"/>
    <w:rsid w:val="00F23A7D"/>
    <w:rsid w:val="00F24852"/>
    <w:rsid w:val="00F24B7E"/>
    <w:rsid w:val="00F257E3"/>
    <w:rsid w:val="00F259E4"/>
    <w:rsid w:val="00F25F93"/>
    <w:rsid w:val="00F260D1"/>
    <w:rsid w:val="00F30E60"/>
    <w:rsid w:val="00F31145"/>
    <w:rsid w:val="00F314F7"/>
    <w:rsid w:val="00F31A21"/>
    <w:rsid w:val="00F32044"/>
    <w:rsid w:val="00F32484"/>
    <w:rsid w:val="00F3303E"/>
    <w:rsid w:val="00F33253"/>
    <w:rsid w:val="00F34B05"/>
    <w:rsid w:val="00F35146"/>
    <w:rsid w:val="00F36186"/>
    <w:rsid w:val="00F367E9"/>
    <w:rsid w:val="00F3734B"/>
    <w:rsid w:val="00F3737D"/>
    <w:rsid w:val="00F42EEA"/>
    <w:rsid w:val="00F451DA"/>
    <w:rsid w:val="00F45E03"/>
    <w:rsid w:val="00F45E76"/>
    <w:rsid w:val="00F46660"/>
    <w:rsid w:val="00F50E50"/>
    <w:rsid w:val="00F545FC"/>
    <w:rsid w:val="00F558F6"/>
    <w:rsid w:val="00F562E1"/>
    <w:rsid w:val="00F56DF8"/>
    <w:rsid w:val="00F57D77"/>
    <w:rsid w:val="00F602A2"/>
    <w:rsid w:val="00F60482"/>
    <w:rsid w:val="00F624D8"/>
    <w:rsid w:val="00F64B73"/>
    <w:rsid w:val="00F64E04"/>
    <w:rsid w:val="00F6715B"/>
    <w:rsid w:val="00F704D3"/>
    <w:rsid w:val="00F7258A"/>
    <w:rsid w:val="00F72D18"/>
    <w:rsid w:val="00F73F6F"/>
    <w:rsid w:val="00F7451A"/>
    <w:rsid w:val="00F74655"/>
    <w:rsid w:val="00F75623"/>
    <w:rsid w:val="00F810CE"/>
    <w:rsid w:val="00F82B31"/>
    <w:rsid w:val="00F830B6"/>
    <w:rsid w:val="00F839BF"/>
    <w:rsid w:val="00F8459A"/>
    <w:rsid w:val="00F84762"/>
    <w:rsid w:val="00F85996"/>
    <w:rsid w:val="00F85B06"/>
    <w:rsid w:val="00F85C3B"/>
    <w:rsid w:val="00F8692A"/>
    <w:rsid w:val="00F86BE7"/>
    <w:rsid w:val="00F87BF8"/>
    <w:rsid w:val="00F909D7"/>
    <w:rsid w:val="00F90AC9"/>
    <w:rsid w:val="00F91684"/>
    <w:rsid w:val="00F92B92"/>
    <w:rsid w:val="00F930FF"/>
    <w:rsid w:val="00F93F29"/>
    <w:rsid w:val="00F958CC"/>
    <w:rsid w:val="00F959A1"/>
    <w:rsid w:val="00F95A88"/>
    <w:rsid w:val="00F95EA9"/>
    <w:rsid w:val="00F968F8"/>
    <w:rsid w:val="00F96A51"/>
    <w:rsid w:val="00F97BC7"/>
    <w:rsid w:val="00F97BD9"/>
    <w:rsid w:val="00F97C45"/>
    <w:rsid w:val="00F97F22"/>
    <w:rsid w:val="00FA0C7A"/>
    <w:rsid w:val="00FA2A37"/>
    <w:rsid w:val="00FA2BA3"/>
    <w:rsid w:val="00FA34F4"/>
    <w:rsid w:val="00FA4041"/>
    <w:rsid w:val="00FA4460"/>
    <w:rsid w:val="00FA471F"/>
    <w:rsid w:val="00FA4EB4"/>
    <w:rsid w:val="00FA6763"/>
    <w:rsid w:val="00FA6A26"/>
    <w:rsid w:val="00FA7DEC"/>
    <w:rsid w:val="00FB0532"/>
    <w:rsid w:val="00FB1349"/>
    <w:rsid w:val="00FB1BFB"/>
    <w:rsid w:val="00FB1E2D"/>
    <w:rsid w:val="00FB3D8D"/>
    <w:rsid w:val="00FB3DEA"/>
    <w:rsid w:val="00FB41A1"/>
    <w:rsid w:val="00FB5640"/>
    <w:rsid w:val="00FB5C3D"/>
    <w:rsid w:val="00FB615B"/>
    <w:rsid w:val="00FB682E"/>
    <w:rsid w:val="00FC05DB"/>
    <w:rsid w:val="00FC1A22"/>
    <w:rsid w:val="00FC20E0"/>
    <w:rsid w:val="00FC3B65"/>
    <w:rsid w:val="00FC3FC5"/>
    <w:rsid w:val="00FC4119"/>
    <w:rsid w:val="00FC4755"/>
    <w:rsid w:val="00FC70FB"/>
    <w:rsid w:val="00FC77CD"/>
    <w:rsid w:val="00FD03E8"/>
    <w:rsid w:val="00FD13AB"/>
    <w:rsid w:val="00FD1EC2"/>
    <w:rsid w:val="00FD23FC"/>
    <w:rsid w:val="00FD3F45"/>
    <w:rsid w:val="00FD4524"/>
    <w:rsid w:val="00FD5B41"/>
    <w:rsid w:val="00FD5F29"/>
    <w:rsid w:val="00FD6025"/>
    <w:rsid w:val="00FD6524"/>
    <w:rsid w:val="00FD6A38"/>
    <w:rsid w:val="00FD70E7"/>
    <w:rsid w:val="00FD79C4"/>
    <w:rsid w:val="00FD7DE5"/>
    <w:rsid w:val="00FE0232"/>
    <w:rsid w:val="00FE15C7"/>
    <w:rsid w:val="00FE184E"/>
    <w:rsid w:val="00FE1ADC"/>
    <w:rsid w:val="00FE1B05"/>
    <w:rsid w:val="00FE363F"/>
    <w:rsid w:val="00FE4E51"/>
    <w:rsid w:val="00FE543B"/>
    <w:rsid w:val="00FF0859"/>
    <w:rsid w:val="00FF0B0B"/>
    <w:rsid w:val="00FF15C6"/>
    <w:rsid w:val="00FF2264"/>
    <w:rsid w:val="00FF2980"/>
    <w:rsid w:val="00FF4EF7"/>
    <w:rsid w:val="00FF6EF0"/>
    <w:rsid w:val="00FF6FDC"/>
    <w:rsid w:val="0171334D"/>
    <w:rsid w:val="0187402D"/>
    <w:rsid w:val="018C0C9E"/>
    <w:rsid w:val="019D738A"/>
    <w:rsid w:val="01ED27B3"/>
    <w:rsid w:val="0213766F"/>
    <w:rsid w:val="021C29FD"/>
    <w:rsid w:val="02394E91"/>
    <w:rsid w:val="024E4B4B"/>
    <w:rsid w:val="02CC3DD3"/>
    <w:rsid w:val="03060F81"/>
    <w:rsid w:val="035E278D"/>
    <w:rsid w:val="036013AC"/>
    <w:rsid w:val="039931C3"/>
    <w:rsid w:val="03D248F1"/>
    <w:rsid w:val="040D5C06"/>
    <w:rsid w:val="04504722"/>
    <w:rsid w:val="04AD04FC"/>
    <w:rsid w:val="050704DC"/>
    <w:rsid w:val="050F5234"/>
    <w:rsid w:val="052D36E5"/>
    <w:rsid w:val="05D01507"/>
    <w:rsid w:val="05DE528B"/>
    <w:rsid w:val="06207F60"/>
    <w:rsid w:val="063D115E"/>
    <w:rsid w:val="063D25A3"/>
    <w:rsid w:val="06511EC5"/>
    <w:rsid w:val="06662661"/>
    <w:rsid w:val="06A04281"/>
    <w:rsid w:val="06AB256C"/>
    <w:rsid w:val="06AC5B1C"/>
    <w:rsid w:val="06CB3C0E"/>
    <w:rsid w:val="06CB49BC"/>
    <w:rsid w:val="06D73361"/>
    <w:rsid w:val="06D849E3"/>
    <w:rsid w:val="06FC5746"/>
    <w:rsid w:val="0733166A"/>
    <w:rsid w:val="074A3B33"/>
    <w:rsid w:val="07612C2A"/>
    <w:rsid w:val="07741065"/>
    <w:rsid w:val="07AE1451"/>
    <w:rsid w:val="08142E70"/>
    <w:rsid w:val="0818061F"/>
    <w:rsid w:val="081D7829"/>
    <w:rsid w:val="08206A77"/>
    <w:rsid w:val="08596B1D"/>
    <w:rsid w:val="087807CF"/>
    <w:rsid w:val="08FD1455"/>
    <w:rsid w:val="09721832"/>
    <w:rsid w:val="09CF754B"/>
    <w:rsid w:val="09E27D7C"/>
    <w:rsid w:val="0A586566"/>
    <w:rsid w:val="0A8655D2"/>
    <w:rsid w:val="0A8D3D36"/>
    <w:rsid w:val="0AF35EEA"/>
    <w:rsid w:val="0B5B6F6C"/>
    <w:rsid w:val="0B9F3D21"/>
    <w:rsid w:val="0BB9062E"/>
    <w:rsid w:val="0BBD6B3C"/>
    <w:rsid w:val="0BFC73C5"/>
    <w:rsid w:val="0C520C93"/>
    <w:rsid w:val="0CC9374C"/>
    <w:rsid w:val="0D18022F"/>
    <w:rsid w:val="0D334492"/>
    <w:rsid w:val="0DA27AF9"/>
    <w:rsid w:val="0DBC6E0C"/>
    <w:rsid w:val="0DD35576"/>
    <w:rsid w:val="0E116A81"/>
    <w:rsid w:val="0E197DBB"/>
    <w:rsid w:val="0EFD76DC"/>
    <w:rsid w:val="0F010976"/>
    <w:rsid w:val="0F020B47"/>
    <w:rsid w:val="0F256C33"/>
    <w:rsid w:val="0F5359F6"/>
    <w:rsid w:val="0F6A12F6"/>
    <w:rsid w:val="0FAB52AC"/>
    <w:rsid w:val="0FBE2B5A"/>
    <w:rsid w:val="0FD84042"/>
    <w:rsid w:val="0FFF254C"/>
    <w:rsid w:val="1000291E"/>
    <w:rsid w:val="103C43BF"/>
    <w:rsid w:val="105026AC"/>
    <w:rsid w:val="106D346F"/>
    <w:rsid w:val="106F2455"/>
    <w:rsid w:val="116E041E"/>
    <w:rsid w:val="11984EE1"/>
    <w:rsid w:val="11B3592C"/>
    <w:rsid w:val="11EE543D"/>
    <w:rsid w:val="12505070"/>
    <w:rsid w:val="1294457F"/>
    <w:rsid w:val="12AF6814"/>
    <w:rsid w:val="12CD505A"/>
    <w:rsid w:val="130B7ADD"/>
    <w:rsid w:val="13391CAF"/>
    <w:rsid w:val="13667C9C"/>
    <w:rsid w:val="136A05A2"/>
    <w:rsid w:val="13B32786"/>
    <w:rsid w:val="13C95DDF"/>
    <w:rsid w:val="13CC58CF"/>
    <w:rsid w:val="13D54BBD"/>
    <w:rsid w:val="14BB6070"/>
    <w:rsid w:val="15477903"/>
    <w:rsid w:val="157B7392"/>
    <w:rsid w:val="159F14ED"/>
    <w:rsid w:val="15C61161"/>
    <w:rsid w:val="15E11B06"/>
    <w:rsid w:val="15EE0321"/>
    <w:rsid w:val="15FA4976"/>
    <w:rsid w:val="16092E0B"/>
    <w:rsid w:val="162C6AF9"/>
    <w:rsid w:val="16930926"/>
    <w:rsid w:val="16C44F84"/>
    <w:rsid w:val="16D06A17"/>
    <w:rsid w:val="170D692B"/>
    <w:rsid w:val="1727576E"/>
    <w:rsid w:val="17861B3F"/>
    <w:rsid w:val="179C0A16"/>
    <w:rsid w:val="17A07F66"/>
    <w:rsid w:val="17DB7296"/>
    <w:rsid w:val="184E1A4E"/>
    <w:rsid w:val="188F4ED8"/>
    <w:rsid w:val="18CE3E98"/>
    <w:rsid w:val="18EB5087"/>
    <w:rsid w:val="19BA5B5C"/>
    <w:rsid w:val="19EA4D01"/>
    <w:rsid w:val="19F30B8B"/>
    <w:rsid w:val="1A004525"/>
    <w:rsid w:val="1A1028E6"/>
    <w:rsid w:val="1A6B4094"/>
    <w:rsid w:val="1AA9759D"/>
    <w:rsid w:val="1B061915"/>
    <w:rsid w:val="1B0F34BB"/>
    <w:rsid w:val="1B5B67BF"/>
    <w:rsid w:val="1B777BF1"/>
    <w:rsid w:val="1B872D6A"/>
    <w:rsid w:val="1B8D71B7"/>
    <w:rsid w:val="1BC24797"/>
    <w:rsid w:val="1BCB6EFF"/>
    <w:rsid w:val="1BD765FC"/>
    <w:rsid w:val="1BEA0FE8"/>
    <w:rsid w:val="1C24765F"/>
    <w:rsid w:val="1C3D736A"/>
    <w:rsid w:val="1C7A5F13"/>
    <w:rsid w:val="1CA078F9"/>
    <w:rsid w:val="1CD83537"/>
    <w:rsid w:val="1CDC14A8"/>
    <w:rsid w:val="1D19169B"/>
    <w:rsid w:val="1D3102EB"/>
    <w:rsid w:val="1D6A7BA9"/>
    <w:rsid w:val="1DBF4573"/>
    <w:rsid w:val="1DDB5C55"/>
    <w:rsid w:val="1E857726"/>
    <w:rsid w:val="1E8700CD"/>
    <w:rsid w:val="1E8B048A"/>
    <w:rsid w:val="1F040613"/>
    <w:rsid w:val="1F197FD7"/>
    <w:rsid w:val="1F3A0E0F"/>
    <w:rsid w:val="1F6E074A"/>
    <w:rsid w:val="1F7A6012"/>
    <w:rsid w:val="1F831F91"/>
    <w:rsid w:val="1FF84948"/>
    <w:rsid w:val="20057B47"/>
    <w:rsid w:val="201D42F7"/>
    <w:rsid w:val="204B3E09"/>
    <w:rsid w:val="207D46DD"/>
    <w:rsid w:val="20C067BC"/>
    <w:rsid w:val="20D33A66"/>
    <w:rsid w:val="20EA6FD8"/>
    <w:rsid w:val="21111EDC"/>
    <w:rsid w:val="21200FB9"/>
    <w:rsid w:val="21646BDA"/>
    <w:rsid w:val="21A8564D"/>
    <w:rsid w:val="21D96D92"/>
    <w:rsid w:val="22433200"/>
    <w:rsid w:val="22513B6F"/>
    <w:rsid w:val="22F91E3B"/>
    <w:rsid w:val="22FC4719"/>
    <w:rsid w:val="22FE5137"/>
    <w:rsid w:val="233F7E6C"/>
    <w:rsid w:val="23450952"/>
    <w:rsid w:val="235E234B"/>
    <w:rsid w:val="236E63A3"/>
    <w:rsid w:val="23851AEE"/>
    <w:rsid w:val="23A6613D"/>
    <w:rsid w:val="23B611C4"/>
    <w:rsid w:val="23C03BAB"/>
    <w:rsid w:val="23C5587B"/>
    <w:rsid w:val="23CA4E8E"/>
    <w:rsid w:val="23F05265"/>
    <w:rsid w:val="23F45C8C"/>
    <w:rsid w:val="2409047A"/>
    <w:rsid w:val="240A6944"/>
    <w:rsid w:val="2419690F"/>
    <w:rsid w:val="242766AD"/>
    <w:rsid w:val="24333D01"/>
    <w:rsid w:val="243C3C75"/>
    <w:rsid w:val="244061E6"/>
    <w:rsid w:val="245F3057"/>
    <w:rsid w:val="24855D52"/>
    <w:rsid w:val="24890667"/>
    <w:rsid w:val="24CC1BD3"/>
    <w:rsid w:val="25497A34"/>
    <w:rsid w:val="25DE75F6"/>
    <w:rsid w:val="261001B0"/>
    <w:rsid w:val="26177FE1"/>
    <w:rsid w:val="261C46D6"/>
    <w:rsid w:val="262D6991"/>
    <w:rsid w:val="263766DD"/>
    <w:rsid w:val="26397A70"/>
    <w:rsid w:val="267274AB"/>
    <w:rsid w:val="26AF0500"/>
    <w:rsid w:val="26BA0BD4"/>
    <w:rsid w:val="26DD18F4"/>
    <w:rsid w:val="26FE1DEC"/>
    <w:rsid w:val="2714723A"/>
    <w:rsid w:val="272627C3"/>
    <w:rsid w:val="273B1052"/>
    <w:rsid w:val="27D84E00"/>
    <w:rsid w:val="27F54F9D"/>
    <w:rsid w:val="281644D3"/>
    <w:rsid w:val="281A4A03"/>
    <w:rsid w:val="28483B04"/>
    <w:rsid w:val="28B1371D"/>
    <w:rsid w:val="28F039B6"/>
    <w:rsid w:val="295C2647"/>
    <w:rsid w:val="298A6197"/>
    <w:rsid w:val="299802D6"/>
    <w:rsid w:val="299C0252"/>
    <w:rsid w:val="29D72752"/>
    <w:rsid w:val="29DC7DC1"/>
    <w:rsid w:val="2A3939B4"/>
    <w:rsid w:val="2A5517B6"/>
    <w:rsid w:val="2A585F37"/>
    <w:rsid w:val="2AAA29C7"/>
    <w:rsid w:val="2B351D7A"/>
    <w:rsid w:val="2B4645B4"/>
    <w:rsid w:val="2B5E7061"/>
    <w:rsid w:val="2B673AE7"/>
    <w:rsid w:val="2BAA0794"/>
    <w:rsid w:val="2C0E7045"/>
    <w:rsid w:val="2C114BAB"/>
    <w:rsid w:val="2C1A76C8"/>
    <w:rsid w:val="2C314727"/>
    <w:rsid w:val="2C703257"/>
    <w:rsid w:val="2CFC782E"/>
    <w:rsid w:val="2D0D36B6"/>
    <w:rsid w:val="2D291501"/>
    <w:rsid w:val="2D2D342B"/>
    <w:rsid w:val="2D45038E"/>
    <w:rsid w:val="2D770BC5"/>
    <w:rsid w:val="2D7D1417"/>
    <w:rsid w:val="2D7F0E2D"/>
    <w:rsid w:val="2D837F52"/>
    <w:rsid w:val="2DA46AAD"/>
    <w:rsid w:val="2DF63A47"/>
    <w:rsid w:val="2DFE54A0"/>
    <w:rsid w:val="2E0D3BE7"/>
    <w:rsid w:val="2E227E79"/>
    <w:rsid w:val="2EA234E6"/>
    <w:rsid w:val="2EE23DA1"/>
    <w:rsid w:val="2F00114C"/>
    <w:rsid w:val="2F043A5C"/>
    <w:rsid w:val="2F340AA1"/>
    <w:rsid w:val="2F3E7229"/>
    <w:rsid w:val="2F8239FE"/>
    <w:rsid w:val="2FBDFE64"/>
    <w:rsid w:val="2FEF2C1A"/>
    <w:rsid w:val="30166D7E"/>
    <w:rsid w:val="30D73DE3"/>
    <w:rsid w:val="30E02004"/>
    <w:rsid w:val="310414A3"/>
    <w:rsid w:val="31F2254D"/>
    <w:rsid w:val="31FA1BDD"/>
    <w:rsid w:val="320E69EF"/>
    <w:rsid w:val="32520C54"/>
    <w:rsid w:val="32650F71"/>
    <w:rsid w:val="327C2BE1"/>
    <w:rsid w:val="329B0E37"/>
    <w:rsid w:val="32D558F6"/>
    <w:rsid w:val="32DF0D23"/>
    <w:rsid w:val="333746BC"/>
    <w:rsid w:val="334D2B9F"/>
    <w:rsid w:val="3379539F"/>
    <w:rsid w:val="3381627F"/>
    <w:rsid w:val="33970A31"/>
    <w:rsid w:val="33B334A1"/>
    <w:rsid w:val="33EA5602"/>
    <w:rsid w:val="33F702EF"/>
    <w:rsid w:val="33F811BD"/>
    <w:rsid w:val="340D3FED"/>
    <w:rsid w:val="341823A6"/>
    <w:rsid w:val="345D2848"/>
    <w:rsid w:val="349E40E0"/>
    <w:rsid w:val="34A668B2"/>
    <w:rsid w:val="34F32864"/>
    <w:rsid w:val="3540063E"/>
    <w:rsid w:val="359350D0"/>
    <w:rsid w:val="360C2E3B"/>
    <w:rsid w:val="36394B26"/>
    <w:rsid w:val="36625EF3"/>
    <w:rsid w:val="367774C5"/>
    <w:rsid w:val="369D496A"/>
    <w:rsid w:val="36C96F41"/>
    <w:rsid w:val="3703111F"/>
    <w:rsid w:val="378601B5"/>
    <w:rsid w:val="37D85005"/>
    <w:rsid w:val="37DC468E"/>
    <w:rsid w:val="37E46B59"/>
    <w:rsid w:val="38146F03"/>
    <w:rsid w:val="38767A34"/>
    <w:rsid w:val="38F8063F"/>
    <w:rsid w:val="38FFDF2D"/>
    <w:rsid w:val="39245E40"/>
    <w:rsid w:val="39343364"/>
    <w:rsid w:val="39786733"/>
    <w:rsid w:val="3A011819"/>
    <w:rsid w:val="3A410516"/>
    <w:rsid w:val="3AAC1E33"/>
    <w:rsid w:val="3AD66EB0"/>
    <w:rsid w:val="3AE16E59"/>
    <w:rsid w:val="3AF50C83"/>
    <w:rsid w:val="3AFC277F"/>
    <w:rsid w:val="3B194FEF"/>
    <w:rsid w:val="3B65707E"/>
    <w:rsid w:val="3B6C511E"/>
    <w:rsid w:val="3B8C6420"/>
    <w:rsid w:val="3BB251F7"/>
    <w:rsid w:val="3BB56AC5"/>
    <w:rsid w:val="3BB73314"/>
    <w:rsid w:val="3BBC42F8"/>
    <w:rsid w:val="3C135BD4"/>
    <w:rsid w:val="3C324ABA"/>
    <w:rsid w:val="3C4A1903"/>
    <w:rsid w:val="3C4E579D"/>
    <w:rsid w:val="3C6976A3"/>
    <w:rsid w:val="3C9A6A5B"/>
    <w:rsid w:val="3CD124E4"/>
    <w:rsid w:val="3CFB49AC"/>
    <w:rsid w:val="3D0A2E41"/>
    <w:rsid w:val="3D2405E0"/>
    <w:rsid w:val="3D2739F3"/>
    <w:rsid w:val="3D5926F3"/>
    <w:rsid w:val="3D6B6CDE"/>
    <w:rsid w:val="3DA97768"/>
    <w:rsid w:val="3DE272B1"/>
    <w:rsid w:val="3E6F195B"/>
    <w:rsid w:val="3EA10763"/>
    <w:rsid w:val="3F30190B"/>
    <w:rsid w:val="3F4940F4"/>
    <w:rsid w:val="3F6C6FB8"/>
    <w:rsid w:val="3F93536F"/>
    <w:rsid w:val="3FDF6807"/>
    <w:rsid w:val="3FE80830"/>
    <w:rsid w:val="400420D2"/>
    <w:rsid w:val="407B0923"/>
    <w:rsid w:val="40DD69D8"/>
    <w:rsid w:val="40F31238"/>
    <w:rsid w:val="423050F8"/>
    <w:rsid w:val="4249440B"/>
    <w:rsid w:val="42A41642"/>
    <w:rsid w:val="42D95927"/>
    <w:rsid w:val="42DE0FF8"/>
    <w:rsid w:val="42E77890"/>
    <w:rsid w:val="430B7913"/>
    <w:rsid w:val="433504EC"/>
    <w:rsid w:val="43675BC8"/>
    <w:rsid w:val="43880F63"/>
    <w:rsid w:val="438D20D6"/>
    <w:rsid w:val="43FE1BC4"/>
    <w:rsid w:val="43FF6F58"/>
    <w:rsid w:val="440E76BA"/>
    <w:rsid w:val="44734C83"/>
    <w:rsid w:val="44781760"/>
    <w:rsid w:val="44B042CE"/>
    <w:rsid w:val="45344EFF"/>
    <w:rsid w:val="453B2B1D"/>
    <w:rsid w:val="454E6DB6"/>
    <w:rsid w:val="455455A1"/>
    <w:rsid w:val="45607162"/>
    <w:rsid w:val="456363C8"/>
    <w:rsid w:val="45AE5FBB"/>
    <w:rsid w:val="45D73ADC"/>
    <w:rsid w:val="46177262"/>
    <w:rsid w:val="461B060A"/>
    <w:rsid w:val="463F3D4B"/>
    <w:rsid w:val="4667382E"/>
    <w:rsid w:val="468823ED"/>
    <w:rsid w:val="46D02A05"/>
    <w:rsid w:val="46E26BDC"/>
    <w:rsid w:val="46F50ADA"/>
    <w:rsid w:val="46F75333"/>
    <w:rsid w:val="47150D60"/>
    <w:rsid w:val="477572D7"/>
    <w:rsid w:val="47807760"/>
    <w:rsid w:val="478E6817"/>
    <w:rsid w:val="47B16CDB"/>
    <w:rsid w:val="47B35397"/>
    <w:rsid w:val="47B67536"/>
    <w:rsid w:val="47C42A54"/>
    <w:rsid w:val="47D74267"/>
    <w:rsid w:val="47E833DC"/>
    <w:rsid w:val="47F06DD4"/>
    <w:rsid w:val="481132D5"/>
    <w:rsid w:val="4837531F"/>
    <w:rsid w:val="48527FD4"/>
    <w:rsid w:val="485F5DC4"/>
    <w:rsid w:val="48855951"/>
    <w:rsid w:val="48911E11"/>
    <w:rsid w:val="48EE6363"/>
    <w:rsid w:val="48FA668B"/>
    <w:rsid w:val="493B09DC"/>
    <w:rsid w:val="494A46C0"/>
    <w:rsid w:val="497A75A0"/>
    <w:rsid w:val="497F0713"/>
    <w:rsid w:val="4999409E"/>
    <w:rsid w:val="49EC1EEA"/>
    <w:rsid w:val="4A176B9D"/>
    <w:rsid w:val="4A273D78"/>
    <w:rsid w:val="4A3452C9"/>
    <w:rsid w:val="4A3C7A6F"/>
    <w:rsid w:val="4A963F66"/>
    <w:rsid w:val="4AD11442"/>
    <w:rsid w:val="4AEB1425"/>
    <w:rsid w:val="4B164FE5"/>
    <w:rsid w:val="4B3B2D08"/>
    <w:rsid w:val="4B760B3E"/>
    <w:rsid w:val="4BA2417F"/>
    <w:rsid w:val="4BA40904"/>
    <w:rsid w:val="4BFF0565"/>
    <w:rsid w:val="4C07090C"/>
    <w:rsid w:val="4C177328"/>
    <w:rsid w:val="4C1A7438"/>
    <w:rsid w:val="4C5821A6"/>
    <w:rsid w:val="4C5C2F8D"/>
    <w:rsid w:val="4C60482B"/>
    <w:rsid w:val="4C6F0F12"/>
    <w:rsid w:val="4CBA0C93"/>
    <w:rsid w:val="4CDE39A2"/>
    <w:rsid w:val="4CE216BB"/>
    <w:rsid w:val="4D2E0486"/>
    <w:rsid w:val="4D697710"/>
    <w:rsid w:val="4D884E7B"/>
    <w:rsid w:val="4DF21D70"/>
    <w:rsid w:val="4DF309DF"/>
    <w:rsid w:val="4E27404F"/>
    <w:rsid w:val="4E3D637B"/>
    <w:rsid w:val="4E5049C1"/>
    <w:rsid w:val="4E5C01AE"/>
    <w:rsid w:val="4E6F679A"/>
    <w:rsid w:val="4EDD690D"/>
    <w:rsid w:val="4EE80D3C"/>
    <w:rsid w:val="4EF42215"/>
    <w:rsid w:val="4F174F4F"/>
    <w:rsid w:val="4F1D07B2"/>
    <w:rsid w:val="4F9B2C70"/>
    <w:rsid w:val="4FF752B3"/>
    <w:rsid w:val="502142D2"/>
    <w:rsid w:val="50371D47"/>
    <w:rsid w:val="50447942"/>
    <w:rsid w:val="505521CD"/>
    <w:rsid w:val="505C090C"/>
    <w:rsid w:val="50687B04"/>
    <w:rsid w:val="5080549C"/>
    <w:rsid w:val="50FB616B"/>
    <w:rsid w:val="513B5867"/>
    <w:rsid w:val="51715AA3"/>
    <w:rsid w:val="51A72EA1"/>
    <w:rsid w:val="51B33123"/>
    <w:rsid w:val="51B57EE1"/>
    <w:rsid w:val="51F83758"/>
    <w:rsid w:val="52072966"/>
    <w:rsid w:val="52234718"/>
    <w:rsid w:val="524F15CA"/>
    <w:rsid w:val="52595776"/>
    <w:rsid w:val="52733B8B"/>
    <w:rsid w:val="52AE07C5"/>
    <w:rsid w:val="52C73C34"/>
    <w:rsid w:val="52D7336D"/>
    <w:rsid w:val="52E00CF6"/>
    <w:rsid w:val="530C1269"/>
    <w:rsid w:val="534C1713"/>
    <w:rsid w:val="53E40980"/>
    <w:rsid w:val="53E760A8"/>
    <w:rsid w:val="53EF7FBB"/>
    <w:rsid w:val="54395F6D"/>
    <w:rsid w:val="54493DF7"/>
    <w:rsid w:val="546E5195"/>
    <w:rsid w:val="54BD1520"/>
    <w:rsid w:val="54C634A0"/>
    <w:rsid w:val="54D9240C"/>
    <w:rsid w:val="54FE1085"/>
    <w:rsid w:val="55384597"/>
    <w:rsid w:val="553C35B7"/>
    <w:rsid w:val="556A1F5E"/>
    <w:rsid w:val="55796F20"/>
    <w:rsid w:val="559032A2"/>
    <w:rsid w:val="55911EF9"/>
    <w:rsid w:val="55A27564"/>
    <w:rsid w:val="56641B21"/>
    <w:rsid w:val="568455BA"/>
    <w:rsid w:val="568F0EF6"/>
    <w:rsid w:val="568F5819"/>
    <w:rsid w:val="56930897"/>
    <w:rsid w:val="56AE2637"/>
    <w:rsid w:val="56CE27B7"/>
    <w:rsid w:val="56EA18C1"/>
    <w:rsid w:val="56F02C50"/>
    <w:rsid w:val="570B18ED"/>
    <w:rsid w:val="571C15E7"/>
    <w:rsid w:val="57A80D27"/>
    <w:rsid w:val="57AF0D6C"/>
    <w:rsid w:val="57D4431F"/>
    <w:rsid w:val="57D92987"/>
    <w:rsid w:val="57DE6F4C"/>
    <w:rsid w:val="57F878BB"/>
    <w:rsid w:val="58214078"/>
    <w:rsid w:val="589C71EA"/>
    <w:rsid w:val="58C12F0D"/>
    <w:rsid w:val="58F32AE8"/>
    <w:rsid w:val="592A7461"/>
    <w:rsid w:val="59CC52AE"/>
    <w:rsid w:val="59F24F7E"/>
    <w:rsid w:val="5A3038E3"/>
    <w:rsid w:val="5A3C1FE1"/>
    <w:rsid w:val="5A7A1481"/>
    <w:rsid w:val="5A7D0C9E"/>
    <w:rsid w:val="5A8111AE"/>
    <w:rsid w:val="5A937F05"/>
    <w:rsid w:val="5B087D5C"/>
    <w:rsid w:val="5B3957A4"/>
    <w:rsid w:val="5B3E22CE"/>
    <w:rsid w:val="5B4D5B02"/>
    <w:rsid w:val="5B7337DD"/>
    <w:rsid w:val="5B7F63EC"/>
    <w:rsid w:val="5B9E391C"/>
    <w:rsid w:val="5BB16E51"/>
    <w:rsid w:val="5BB24978"/>
    <w:rsid w:val="5C0C22DA"/>
    <w:rsid w:val="5C8E00BC"/>
    <w:rsid w:val="5CCE73C5"/>
    <w:rsid w:val="5D0C43C3"/>
    <w:rsid w:val="5D310449"/>
    <w:rsid w:val="5D900CE9"/>
    <w:rsid w:val="5D9A6865"/>
    <w:rsid w:val="5DB03139"/>
    <w:rsid w:val="5DB2752A"/>
    <w:rsid w:val="5DFB43B4"/>
    <w:rsid w:val="5E180D61"/>
    <w:rsid w:val="5EDF2BEF"/>
    <w:rsid w:val="5EE906B0"/>
    <w:rsid w:val="5EEE3F19"/>
    <w:rsid w:val="5EEE4450"/>
    <w:rsid w:val="5F2D4595"/>
    <w:rsid w:val="5F2E76E1"/>
    <w:rsid w:val="5F427DC1"/>
    <w:rsid w:val="5F6950A4"/>
    <w:rsid w:val="5F8B2697"/>
    <w:rsid w:val="60237BF2"/>
    <w:rsid w:val="60AE5C2F"/>
    <w:rsid w:val="60AE7E03"/>
    <w:rsid w:val="60B8658C"/>
    <w:rsid w:val="60D40DF3"/>
    <w:rsid w:val="61304775"/>
    <w:rsid w:val="61D4724A"/>
    <w:rsid w:val="62111FB0"/>
    <w:rsid w:val="621F3584"/>
    <w:rsid w:val="622E68B7"/>
    <w:rsid w:val="623622FD"/>
    <w:rsid w:val="62591E90"/>
    <w:rsid w:val="626802E1"/>
    <w:rsid w:val="626C3AD2"/>
    <w:rsid w:val="626F711E"/>
    <w:rsid w:val="627102B3"/>
    <w:rsid w:val="62AD773E"/>
    <w:rsid w:val="62FA2262"/>
    <w:rsid w:val="63414F5F"/>
    <w:rsid w:val="635D341B"/>
    <w:rsid w:val="63A454EE"/>
    <w:rsid w:val="63BD2ED3"/>
    <w:rsid w:val="63C90DBC"/>
    <w:rsid w:val="640F6F8E"/>
    <w:rsid w:val="6420677D"/>
    <w:rsid w:val="644F7208"/>
    <w:rsid w:val="64614BBB"/>
    <w:rsid w:val="64630925"/>
    <w:rsid w:val="64B10789"/>
    <w:rsid w:val="64C65713"/>
    <w:rsid w:val="64F22E1F"/>
    <w:rsid w:val="657F444F"/>
    <w:rsid w:val="65A04C05"/>
    <w:rsid w:val="65B174D2"/>
    <w:rsid w:val="65DE2565"/>
    <w:rsid w:val="66613222"/>
    <w:rsid w:val="666D55A8"/>
    <w:rsid w:val="66707909"/>
    <w:rsid w:val="667C4500"/>
    <w:rsid w:val="66C64D00"/>
    <w:rsid w:val="66E77D14"/>
    <w:rsid w:val="66FF2F19"/>
    <w:rsid w:val="670C14BC"/>
    <w:rsid w:val="6725137E"/>
    <w:rsid w:val="677A0A3F"/>
    <w:rsid w:val="678E5F35"/>
    <w:rsid w:val="679768AD"/>
    <w:rsid w:val="67A3795F"/>
    <w:rsid w:val="67B4748E"/>
    <w:rsid w:val="67E81E4D"/>
    <w:rsid w:val="68152516"/>
    <w:rsid w:val="688E0268"/>
    <w:rsid w:val="68A35D74"/>
    <w:rsid w:val="68E42BFA"/>
    <w:rsid w:val="68E5074E"/>
    <w:rsid w:val="68F04F40"/>
    <w:rsid w:val="69557EF4"/>
    <w:rsid w:val="69562DE6"/>
    <w:rsid w:val="698C182D"/>
    <w:rsid w:val="69C935B8"/>
    <w:rsid w:val="69D074C3"/>
    <w:rsid w:val="69E53394"/>
    <w:rsid w:val="69E71C90"/>
    <w:rsid w:val="69E9011D"/>
    <w:rsid w:val="69FF1B6D"/>
    <w:rsid w:val="6A3A7CAA"/>
    <w:rsid w:val="6AEE7155"/>
    <w:rsid w:val="6AFE2A66"/>
    <w:rsid w:val="6B39132A"/>
    <w:rsid w:val="6B770BBD"/>
    <w:rsid w:val="6C1146EC"/>
    <w:rsid w:val="6C774AD1"/>
    <w:rsid w:val="6C796003"/>
    <w:rsid w:val="6C9C3206"/>
    <w:rsid w:val="6CAE2F39"/>
    <w:rsid w:val="6CB1562F"/>
    <w:rsid w:val="6D1D22EF"/>
    <w:rsid w:val="6D5261F9"/>
    <w:rsid w:val="6DC74A88"/>
    <w:rsid w:val="6E4E0530"/>
    <w:rsid w:val="6E9C3981"/>
    <w:rsid w:val="6EF235B1"/>
    <w:rsid w:val="6EF748BD"/>
    <w:rsid w:val="6F1B24A2"/>
    <w:rsid w:val="6F427DA3"/>
    <w:rsid w:val="6F5F387D"/>
    <w:rsid w:val="6F993A2D"/>
    <w:rsid w:val="6FC22D92"/>
    <w:rsid w:val="6FCC5BB0"/>
    <w:rsid w:val="6FEC5354"/>
    <w:rsid w:val="70177B5B"/>
    <w:rsid w:val="70345B3E"/>
    <w:rsid w:val="704403E7"/>
    <w:rsid w:val="707D6EAA"/>
    <w:rsid w:val="708E2E66"/>
    <w:rsid w:val="709661BE"/>
    <w:rsid w:val="70C64CF5"/>
    <w:rsid w:val="70D07519"/>
    <w:rsid w:val="70E819A6"/>
    <w:rsid w:val="712255F7"/>
    <w:rsid w:val="71324139"/>
    <w:rsid w:val="715776FB"/>
    <w:rsid w:val="717E3E06"/>
    <w:rsid w:val="718916D6"/>
    <w:rsid w:val="71EB3B32"/>
    <w:rsid w:val="72256502"/>
    <w:rsid w:val="722D66AE"/>
    <w:rsid w:val="724C45C0"/>
    <w:rsid w:val="725C5D71"/>
    <w:rsid w:val="729C2CCE"/>
    <w:rsid w:val="72E4193A"/>
    <w:rsid w:val="72F00BEB"/>
    <w:rsid w:val="73216717"/>
    <w:rsid w:val="73532145"/>
    <w:rsid w:val="73BF0E77"/>
    <w:rsid w:val="73C13552"/>
    <w:rsid w:val="73CE6CD2"/>
    <w:rsid w:val="7402235F"/>
    <w:rsid w:val="744C4345"/>
    <w:rsid w:val="74827D72"/>
    <w:rsid w:val="749C3ABE"/>
    <w:rsid w:val="74AB66DC"/>
    <w:rsid w:val="74FF69A7"/>
    <w:rsid w:val="7561323F"/>
    <w:rsid w:val="757C356A"/>
    <w:rsid w:val="759F23B4"/>
    <w:rsid w:val="75B86FFD"/>
    <w:rsid w:val="75CB690A"/>
    <w:rsid w:val="75E43528"/>
    <w:rsid w:val="76596FA0"/>
    <w:rsid w:val="76886CF8"/>
    <w:rsid w:val="76B6740F"/>
    <w:rsid w:val="76E129A9"/>
    <w:rsid w:val="76EB6700"/>
    <w:rsid w:val="76F36C0F"/>
    <w:rsid w:val="770C0A15"/>
    <w:rsid w:val="770E5868"/>
    <w:rsid w:val="773A5AF5"/>
    <w:rsid w:val="778B6351"/>
    <w:rsid w:val="779615A1"/>
    <w:rsid w:val="77DF6160"/>
    <w:rsid w:val="77F71C38"/>
    <w:rsid w:val="781E2697"/>
    <w:rsid w:val="78B952AE"/>
    <w:rsid w:val="78FB5758"/>
    <w:rsid w:val="79462067"/>
    <w:rsid w:val="794977A0"/>
    <w:rsid w:val="795804B5"/>
    <w:rsid w:val="79643CE3"/>
    <w:rsid w:val="796B68D5"/>
    <w:rsid w:val="79894FCA"/>
    <w:rsid w:val="79CD0EA3"/>
    <w:rsid w:val="79D00993"/>
    <w:rsid w:val="7A2D7B93"/>
    <w:rsid w:val="7B40426F"/>
    <w:rsid w:val="7B592205"/>
    <w:rsid w:val="7B825E4D"/>
    <w:rsid w:val="7B8732D3"/>
    <w:rsid w:val="7B8A30EF"/>
    <w:rsid w:val="7B9C5E11"/>
    <w:rsid w:val="7BED65ED"/>
    <w:rsid w:val="7BF9019C"/>
    <w:rsid w:val="7C030BAC"/>
    <w:rsid w:val="7C0E7550"/>
    <w:rsid w:val="7C1D4B88"/>
    <w:rsid w:val="7C4411C4"/>
    <w:rsid w:val="7C961804"/>
    <w:rsid w:val="7D6F401F"/>
    <w:rsid w:val="7DB714DF"/>
    <w:rsid w:val="7DC73791"/>
    <w:rsid w:val="7DCF1ADD"/>
    <w:rsid w:val="7DF00DE6"/>
    <w:rsid w:val="7EAA512E"/>
    <w:rsid w:val="7EBC7738"/>
    <w:rsid w:val="7EDF33F9"/>
    <w:rsid w:val="7EE76E1C"/>
    <w:rsid w:val="7EF0504B"/>
    <w:rsid w:val="7F090C8B"/>
    <w:rsid w:val="7F0A6D29"/>
    <w:rsid w:val="7F2265BE"/>
    <w:rsid w:val="7F4C5272"/>
    <w:rsid w:val="7F765FE5"/>
    <w:rsid w:val="7FA20C8F"/>
    <w:rsid w:val="7FA77AA0"/>
    <w:rsid w:val="7FD37437"/>
    <w:rsid w:val="7FE72592"/>
    <w:rsid w:val="FF1FCB2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53"/>
    <w:qFormat/>
    <w:uiPriority w:val="0"/>
    <w:pPr>
      <w:keepNext/>
      <w:jc w:val="center"/>
      <w:outlineLvl w:val="0"/>
    </w:pPr>
    <w:rPr>
      <w:rFonts w:ascii="楷体_GB2312" w:eastAsia="楷体_GB2312"/>
      <w:sz w:val="28"/>
      <w:szCs w:val="28"/>
    </w:rPr>
  </w:style>
  <w:style w:type="paragraph" w:styleId="4">
    <w:name w:val="heading 2"/>
    <w:basedOn w:val="1"/>
    <w:next w:val="1"/>
    <w:link w:val="52"/>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5">
    <w:name w:val="heading 3"/>
    <w:basedOn w:val="1"/>
    <w:next w:val="1"/>
    <w:link w:val="54"/>
    <w:qFormat/>
    <w:uiPriority w:val="0"/>
    <w:pPr>
      <w:keepNext/>
      <w:keepLines/>
      <w:spacing w:before="260" w:after="260" w:line="416" w:lineRule="auto"/>
      <w:outlineLvl w:val="2"/>
    </w:pPr>
    <w:rPr>
      <w:b/>
      <w:bCs/>
      <w:sz w:val="32"/>
      <w:szCs w:val="32"/>
    </w:rPr>
  </w:style>
  <w:style w:type="paragraph" w:styleId="6">
    <w:name w:val="heading 4"/>
    <w:basedOn w:val="1"/>
    <w:next w:val="1"/>
    <w:link w:val="57"/>
    <w:qFormat/>
    <w:uiPriority w:val="0"/>
    <w:pPr>
      <w:keepNext/>
      <w:keepLines/>
      <w:spacing w:before="280" w:after="290" w:line="376" w:lineRule="auto"/>
      <w:outlineLvl w:val="3"/>
    </w:pPr>
    <w:rPr>
      <w:rFonts w:ascii="Arial" w:hAnsi="Arial" w:eastAsia="黑体" w:cs="Arial"/>
      <w:b/>
      <w:bCs/>
      <w:sz w:val="28"/>
      <w:szCs w:val="28"/>
    </w:rPr>
  </w:style>
  <w:style w:type="paragraph" w:styleId="7">
    <w:name w:val="heading 5"/>
    <w:basedOn w:val="1"/>
    <w:next w:val="8"/>
    <w:qFormat/>
    <w:uiPriority w:val="0"/>
    <w:pPr>
      <w:keepNext/>
      <w:autoSpaceDE w:val="0"/>
      <w:autoSpaceDN w:val="0"/>
      <w:adjustRightInd w:val="0"/>
      <w:outlineLvl w:val="4"/>
    </w:pPr>
    <w:rPr>
      <w:rFonts w:ascii="宋体"/>
      <w:color w:val="000000"/>
      <w:kern w:val="0"/>
      <w:sz w:val="28"/>
      <w:szCs w:val="28"/>
    </w:rPr>
  </w:style>
  <w:style w:type="paragraph" w:styleId="9">
    <w:name w:val="heading 6"/>
    <w:basedOn w:val="1"/>
    <w:next w:val="1"/>
    <w:qFormat/>
    <w:uiPriority w:val="0"/>
    <w:pPr>
      <w:keepNext/>
      <w:keepLines/>
      <w:numPr>
        <w:ilvl w:val="5"/>
        <w:numId w:val="1"/>
      </w:numPr>
      <w:spacing w:before="240" w:after="64" w:line="320" w:lineRule="auto"/>
      <w:outlineLvl w:val="5"/>
    </w:pPr>
    <w:rPr>
      <w:rFonts w:ascii="Arial" w:hAnsi="Arial" w:eastAsia="黑体"/>
      <w:b/>
      <w:bCs/>
      <w:sz w:val="24"/>
      <w:szCs w:val="24"/>
    </w:rPr>
  </w:style>
  <w:style w:type="paragraph" w:styleId="10">
    <w:name w:val="heading 7"/>
    <w:basedOn w:val="1"/>
    <w:next w:val="1"/>
    <w:qFormat/>
    <w:uiPriority w:val="0"/>
    <w:pPr>
      <w:keepNext/>
      <w:keepLines/>
      <w:numPr>
        <w:ilvl w:val="6"/>
        <w:numId w:val="1"/>
      </w:numPr>
      <w:spacing w:before="240" w:after="64" w:line="320" w:lineRule="auto"/>
      <w:outlineLvl w:val="6"/>
    </w:pPr>
    <w:rPr>
      <w:b/>
      <w:bCs/>
      <w:sz w:val="24"/>
      <w:szCs w:val="24"/>
    </w:rPr>
  </w:style>
  <w:style w:type="paragraph" w:styleId="11">
    <w:name w:val="heading 8"/>
    <w:basedOn w:val="1"/>
    <w:next w:val="1"/>
    <w:qFormat/>
    <w:uiPriority w:val="0"/>
    <w:pPr>
      <w:keepNext/>
      <w:keepLines/>
      <w:numPr>
        <w:ilvl w:val="7"/>
        <w:numId w:val="1"/>
      </w:numPr>
      <w:spacing w:before="240" w:after="64" w:line="320" w:lineRule="auto"/>
      <w:outlineLvl w:val="7"/>
    </w:pPr>
    <w:rPr>
      <w:rFonts w:ascii="Arial" w:hAnsi="Arial" w:eastAsia="黑体"/>
      <w:sz w:val="24"/>
      <w:szCs w:val="24"/>
    </w:rPr>
  </w:style>
  <w:style w:type="paragraph" w:styleId="12">
    <w:name w:val="heading 9"/>
    <w:basedOn w:val="1"/>
    <w:next w:val="1"/>
    <w:qFormat/>
    <w:uiPriority w:val="0"/>
    <w:pPr>
      <w:keepNext/>
      <w:keepLines/>
      <w:numPr>
        <w:ilvl w:val="8"/>
        <w:numId w:val="1"/>
      </w:numPr>
      <w:spacing w:before="240" w:after="64" w:line="320" w:lineRule="auto"/>
      <w:outlineLvl w:val="8"/>
    </w:pPr>
    <w:rPr>
      <w:rFonts w:ascii="Arial" w:hAnsi="Arial" w:eastAsia="黑体"/>
    </w:rPr>
  </w:style>
  <w:style w:type="character" w:default="1" w:styleId="46">
    <w:name w:val="Default Paragraph Font"/>
    <w:semiHidden/>
    <w:qFormat/>
    <w:uiPriority w:val="0"/>
  </w:style>
  <w:style w:type="table" w:default="1" w:styleId="44">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360" w:lineRule="auto"/>
      <w:ind w:firstLine="420" w:firstLineChars="200"/>
    </w:pPr>
    <w:rPr>
      <w:rFonts w:ascii="宋体" w:hAnsi="宋体" w:eastAsia="宋体"/>
      <w:sz w:val="21"/>
      <w:szCs w:val="20"/>
    </w:rPr>
  </w:style>
  <w:style w:type="paragraph" w:styleId="8">
    <w:name w:val="Normal Indent"/>
    <w:basedOn w:val="1"/>
    <w:link w:val="56"/>
    <w:qFormat/>
    <w:uiPriority w:val="0"/>
    <w:pPr>
      <w:ind w:firstLine="420"/>
    </w:pPr>
  </w:style>
  <w:style w:type="paragraph" w:styleId="13">
    <w:name w:val="List 3"/>
    <w:basedOn w:val="1"/>
    <w:qFormat/>
    <w:uiPriority w:val="0"/>
    <w:pPr>
      <w:ind w:left="100" w:leftChars="400" w:hanging="200" w:hangingChars="200"/>
    </w:pPr>
  </w:style>
  <w:style w:type="paragraph" w:styleId="14">
    <w:name w:val="toc 7"/>
    <w:basedOn w:val="1"/>
    <w:next w:val="1"/>
    <w:semiHidden/>
    <w:qFormat/>
    <w:uiPriority w:val="0"/>
    <w:pPr>
      <w:ind w:left="1260"/>
      <w:jc w:val="left"/>
    </w:pPr>
  </w:style>
  <w:style w:type="paragraph" w:styleId="15">
    <w:name w:val="Document Map"/>
    <w:basedOn w:val="1"/>
    <w:semiHidden/>
    <w:qFormat/>
    <w:uiPriority w:val="0"/>
    <w:pPr>
      <w:shd w:val="clear" w:color="auto" w:fill="000080"/>
    </w:pPr>
  </w:style>
  <w:style w:type="paragraph" w:styleId="16">
    <w:name w:val="annotation text"/>
    <w:basedOn w:val="1"/>
    <w:semiHidden/>
    <w:qFormat/>
    <w:uiPriority w:val="0"/>
    <w:pPr>
      <w:jc w:val="left"/>
    </w:pPr>
  </w:style>
  <w:style w:type="paragraph" w:styleId="17">
    <w:name w:val="Body Text 3"/>
    <w:basedOn w:val="1"/>
    <w:qFormat/>
    <w:uiPriority w:val="0"/>
    <w:rPr>
      <w:rFonts w:ascii="仿宋_GB2312" w:hAnsi="Arial" w:eastAsia="仿宋_GB2312"/>
      <w:sz w:val="32"/>
      <w:szCs w:val="32"/>
    </w:rPr>
  </w:style>
  <w:style w:type="paragraph" w:styleId="18">
    <w:name w:val="Body Text"/>
    <w:basedOn w:val="1"/>
    <w:qFormat/>
    <w:uiPriority w:val="0"/>
    <w:rPr>
      <w:rFonts w:ascii="楷体_GB2312" w:hAnsi="Arial" w:eastAsia="楷体_GB2312"/>
      <w:sz w:val="28"/>
      <w:szCs w:val="28"/>
    </w:rPr>
  </w:style>
  <w:style w:type="paragraph" w:styleId="19">
    <w:name w:val="Body Text Indent"/>
    <w:basedOn w:val="1"/>
    <w:qFormat/>
    <w:uiPriority w:val="0"/>
    <w:pPr>
      <w:ind w:firstLine="645"/>
    </w:pPr>
    <w:rPr>
      <w:rFonts w:ascii="楷体_GB2312" w:eastAsia="楷体_GB2312"/>
      <w:sz w:val="32"/>
      <w:szCs w:val="32"/>
    </w:rPr>
  </w:style>
  <w:style w:type="paragraph" w:styleId="20">
    <w:name w:val="List 2"/>
    <w:basedOn w:val="1"/>
    <w:qFormat/>
    <w:uiPriority w:val="0"/>
    <w:pPr>
      <w:ind w:left="100" w:leftChars="200" w:hanging="200" w:hangingChars="200"/>
    </w:pPr>
  </w:style>
  <w:style w:type="paragraph" w:styleId="21">
    <w:name w:val="index 4"/>
    <w:basedOn w:val="1"/>
    <w:next w:val="1"/>
    <w:unhideWhenUsed/>
    <w:qFormat/>
    <w:uiPriority w:val="99"/>
    <w:pPr>
      <w:ind w:left="600" w:leftChars="600"/>
    </w:pPr>
  </w:style>
  <w:style w:type="paragraph" w:styleId="22">
    <w:name w:val="toc 5"/>
    <w:basedOn w:val="1"/>
    <w:next w:val="1"/>
    <w:semiHidden/>
    <w:qFormat/>
    <w:uiPriority w:val="0"/>
    <w:pPr>
      <w:ind w:left="840"/>
      <w:jc w:val="left"/>
    </w:pPr>
  </w:style>
  <w:style w:type="paragraph" w:styleId="23">
    <w:name w:val="toc 3"/>
    <w:basedOn w:val="1"/>
    <w:next w:val="1"/>
    <w:semiHidden/>
    <w:qFormat/>
    <w:uiPriority w:val="0"/>
    <w:pPr>
      <w:ind w:left="420"/>
      <w:jc w:val="left"/>
    </w:pPr>
    <w:rPr>
      <w:i/>
      <w:iCs/>
      <w:szCs w:val="24"/>
    </w:rPr>
  </w:style>
  <w:style w:type="paragraph" w:styleId="24">
    <w:name w:val="Plain Text"/>
    <w:basedOn w:val="1"/>
    <w:next w:val="1"/>
    <w:qFormat/>
    <w:uiPriority w:val="0"/>
    <w:rPr>
      <w:rFonts w:ascii="宋体" w:hAnsi="Courier New" w:cs="Courier New"/>
    </w:rPr>
  </w:style>
  <w:style w:type="paragraph" w:styleId="25">
    <w:name w:val="toc 8"/>
    <w:basedOn w:val="1"/>
    <w:next w:val="1"/>
    <w:semiHidden/>
    <w:qFormat/>
    <w:uiPriority w:val="0"/>
    <w:pPr>
      <w:ind w:left="1470"/>
      <w:jc w:val="left"/>
    </w:pPr>
  </w:style>
  <w:style w:type="paragraph" w:styleId="26">
    <w:name w:val="Date"/>
    <w:basedOn w:val="1"/>
    <w:next w:val="1"/>
    <w:qFormat/>
    <w:uiPriority w:val="0"/>
    <w:rPr>
      <w:sz w:val="24"/>
      <w:szCs w:val="24"/>
    </w:rPr>
  </w:style>
  <w:style w:type="paragraph" w:styleId="27">
    <w:name w:val="Body Text Indent 2"/>
    <w:basedOn w:val="1"/>
    <w:qFormat/>
    <w:uiPriority w:val="0"/>
    <w:pPr>
      <w:ind w:left="630" w:firstLine="645"/>
    </w:pPr>
    <w:rPr>
      <w:rFonts w:ascii="Arial" w:hAnsi="Arial" w:eastAsia="仿宋_GB2312" w:cs="Arial"/>
      <w:sz w:val="32"/>
      <w:szCs w:val="32"/>
    </w:rPr>
  </w:style>
  <w:style w:type="paragraph" w:styleId="28">
    <w:name w:val="Balloon Text"/>
    <w:basedOn w:val="1"/>
    <w:semiHidden/>
    <w:qFormat/>
    <w:uiPriority w:val="0"/>
    <w:rPr>
      <w:sz w:val="18"/>
      <w:szCs w:val="18"/>
    </w:rPr>
  </w:style>
  <w:style w:type="paragraph" w:styleId="29">
    <w:name w:val="footer"/>
    <w:basedOn w:val="1"/>
    <w:qFormat/>
    <w:uiPriority w:val="0"/>
    <w:pPr>
      <w:tabs>
        <w:tab w:val="center" w:pos="4153"/>
        <w:tab w:val="right" w:pos="8306"/>
      </w:tabs>
      <w:snapToGrid w:val="0"/>
      <w:jc w:val="left"/>
    </w:pPr>
    <w:rPr>
      <w:sz w:val="18"/>
      <w:szCs w:val="18"/>
    </w:rPr>
  </w:style>
  <w:style w:type="paragraph" w:styleId="3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semiHidden/>
    <w:qFormat/>
    <w:uiPriority w:val="0"/>
    <w:pPr>
      <w:tabs>
        <w:tab w:val="right" w:leader="dot" w:pos="8720"/>
      </w:tabs>
      <w:spacing w:before="120" w:after="120" w:line="400" w:lineRule="exact"/>
      <w:jc w:val="left"/>
    </w:pPr>
    <w:rPr>
      <w:rFonts w:ascii="宋体" w:hAnsi="宋体"/>
      <w:caps/>
      <w:sz w:val="24"/>
      <w:szCs w:val="24"/>
    </w:rPr>
  </w:style>
  <w:style w:type="paragraph" w:styleId="32">
    <w:name w:val="toc 4"/>
    <w:basedOn w:val="1"/>
    <w:next w:val="1"/>
    <w:semiHidden/>
    <w:qFormat/>
    <w:uiPriority w:val="0"/>
    <w:pPr>
      <w:ind w:left="630"/>
      <w:jc w:val="left"/>
    </w:pPr>
  </w:style>
  <w:style w:type="paragraph" w:styleId="33">
    <w:name w:val="List"/>
    <w:basedOn w:val="1"/>
    <w:qFormat/>
    <w:uiPriority w:val="0"/>
    <w:pPr>
      <w:ind w:left="200" w:hanging="200" w:hangingChars="200"/>
    </w:pPr>
  </w:style>
  <w:style w:type="paragraph" w:styleId="34">
    <w:name w:val="toc 6"/>
    <w:basedOn w:val="1"/>
    <w:next w:val="1"/>
    <w:semiHidden/>
    <w:qFormat/>
    <w:uiPriority w:val="0"/>
    <w:pPr>
      <w:ind w:left="1050"/>
      <w:jc w:val="left"/>
    </w:pPr>
  </w:style>
  <w:style w:type="paragraph" w:styleId="35">
    <w:name w:val="Body Text Indent 3"/>
    <w:basedOn w:val="1"/>
    <w:qFormat/>
    <w:uiPriority w:val="0"/>
    <w:pPr>
      <w:ind w:left="645" w:firstLine="645"/>
    </w:pPr>
    <w:rPr>
      <w:rFonts w:ascii="Arial" w:hAnsi="Arial" w:eastAsia="仿宋_GB2312" w:cs="Arial"/>
      <w:color w:val="FFFF00"/>
      <w:sz w:val="32"/>
      <w:szCs w:val="32"/>
    </w:rPr>
  </w:style>
  <w:style w:type="paragraph" w:styleId="36">
    <w:name w:val="table of figures"/>
    <w:basedOn w:val="1"/>
    <w:next w:val="1"/>
    <w:semiHidden/>
    <w:qFormat/>
    <w:uiPriority w:val="0"/>
    <w:pPr>
      <w:ind w:left="840" w:hanging="420"/>
    </w:pPr>
  </w:style>
  <w:style w:type="paragraph" w:styleId="37">
    <w:name w:val="toc 2"/>
    <w:basedOn w:val="1"/>
    <w:next w:val="1"/>
    <w:semiHidden/>
    <w:qFormat/>
    <w:uiPriority w:val="0"/>
    <w:pPr>
      <w:ind w:left="210"/>
      <w:jc w:val="left"/>
    </w:pPr>
    <w:rPr>
      <w:smallCaps/>
      <w:szCs w:val="24"/>
    </w:rPr>
  </w:style>
  <w:style w:type="paragraph" w:styleId="38">
    <w:name w:val="toc 9"/>
    <w:basedOn w:val="1"/>
    <w:next w:val="1"/>
    <w:semiHidden/>
    <w:qFormat/>
    <w:uiPriority w:val="0"/>
    <w:pPr>
      <w:ind w:left="1680"/>
      <w:jc w:val="left"/>
    </w:pPr>
  </w:style>
  <w:style w:type="paragraph" w:styleId="39">
    <w:name w:val="Body Text 2"/>
    <w:basedOn w:val="1"/>
    <w:qFormat/>
    <w:uiPriority w:val="0"/>
    <w:pPr>
      <w:widowControl/>
      <w:jc w:val="center"/>
    </w:pPr>
    <w:rPr>
      <w:rFonts w:ascii="楷体_GB2312" w:eastAsia="楷体_GB2312"/>
      <w:sz w:val="28"/>
      <w:szCs w:val="28"/>
    </w:rPr>
  </w:style>
  <w:style w:type="paragraph" w:styleId="4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41">
    <w:name w:val="index 1"/>
    <w:basedOn w:val="1"/>
    <w:next w:val="1"/>
    <w:semiHidden/>
    <w:qFormat/>
    <w:uiPriority w:val="0"/>
    <w:pPr>
      <w:spacing w:line="240" w:lineRule="atLeast"/>
    </w:pPr>
    <w:rPr>
      <w:b/>
      <w:bCs/>
    </w:rPr>
  </w:style>
  <w:style w:type="paragraph" w:styleId="42">
    <w:name w:val="annotation subject"/>
    <w:basedOn w:val="16"/>
    <w:next w:val="16"/>
    <w:semiHidden/>
    <w:qFormat/>
    <w:uiPriority w:val="0"/>
    <w:rPr>
      <w:b/>
      <w:bCs/>
    </w:rPr>
  </w:style>
  <w:style w:type="paragraph" w:styleId="43">
    <w:name w:val="Body Text First Indent"/>
    <w:basedOn w:val="18"/>
    <w:qFormat/>
    <w:uiPriority w:val="0"/>
    <w:pPr>
      <w:spacing w:line="360" w:lineRule="auto"/>
      <w:ind w:firstLine="200" w:firstLineChars="200"/>
    </w:pPr>
    <w:rPr>
      <w:rFonts w:ascii="仿宋_GB2312" w:eastAsia="仿宋_GB2312"/>
      <w:sz w:val="30"/>
      <w:szCs w:val="30"/>
    </w:r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b/>
      <w:bCs/>
    </w:rPr>
  </w:style>
  <w:style w:type="character" w:styleId="48">
    <w:name w:val="page number"/>
    <w:qFormat/>
    <w:uiPriority w:val="0"/>
  </w:style>
  <w:style w:type="character" w:styleId="49">
    <w:name w:val="FollowedHyperlink"/>
    <w:qFormat/>
    <w:uiPriority w:val="0"/>
    <w:rPr>
      <w:color w:val="800080"/>
      <w:u w:val="single"/>
    </w:rPr>
  </w:style>
  <w:style w:type="character" w:styleId="50">
    <w:name w:val="Hyperlink"/>
    <w:qFormat/>
    <w:uiPriority w:val="0"/>
    <w:rPr>
      <w:color w:val="0000FF"/>
      <w:u w:val="single"/>
    </w:rPr>
  </w:style>
  <w:style w:type="character" w:styleId="51">
    <w:name w:val="annotation reference"/>
    <w:semiHidden/>
    <w:qFormat/>
    <w:uiPriority w:val="0"/>
    <w:rPr>
      <w:sz w:val="21"/>
      <w:szCs w:val="21"/>
    </w:rPr>
  </w:style>
  <w:style w:type="character" w:customStyle="1" w:styleId="52">
    <w:name w:val="标题 2 Char"/>
    <w:basedOn w:val="46"/>
    <w:link w:val="4"/>
    <w:unhideWhenUsed/>
    <w:qFormat/>
    <w:uiPriority w:val="9"/>
    <w:rPr>
      <w:rFonts w:hint="eastAsia" w:ascii="Calibri Light" w:hAnsi="Calibri Light" w:eastAsia="宋体" w:cs="Times New Roman"/>
      <w:b/>
      <w:kern w:val="2"/>
      <w:sz w:val="32"/>
      <w:szCs w:val="32"/>
    </w:rPr>
  </w:style>
  <w:style w:type="character" w:customStyle="1" w:styleId="53">
    <w:name w:val="标题 1 Char"/>
    <w:link w:val="3"/>
    <w:unhideWhenUsed/>
    <w:qFormat/>
    <w:uiPriority w:val="0"/>
    <w:rPr>
      <w:rFonts w:hint="eastAsia" w:ascii="楷体_GB2312" w:eastAsia="楷体_GB2312" w:cs="Times New Roman"/>
      <w:kern w:val="2"/>
      <w:sz w:val="28"/>
      <w:szCs w:val="28"/>
    </w:rPr>
  </w:style>
  <w:style w:type="character" w:customStyle="1" w:styleId="54">
    <w:name w:val="标题 3 Char"/>
    <w:link w:val="5"/>
    <w:unhideWhenUsed/>
    <w:qFormat/>
    <w:uiPriority w:val="9"/>
    <w:rPr>
      <w:rFonts w:hint="default" w:ascii="Calibri" w:cs="Calibri"/>
      <w:b/>
      <w:kern w:val="2"/>
      <w:sz w:val="32"/>
      <w:szCs w:val="32"/>
    </w:rPr>
  </w:style>
  <w:style w:type="character" w:customStyle="1" w:styleId="55">
    <w:name w:val="标题 4 Char"/>
    <w:link w:val="6"/>
    <w:unhideWhenUsed/>
    <w:qFormat/>
    <w:uiPriority w:val="9"/>
    <w:rPr>
      <w:rFonts w:hint="eastAsia" w:ascii="Calibri Light" w:hAnsi="Calibri Light" w:eastAsia="宋体" w:cs="Times New Roman"/>
      <w:b/>
      <w:kern w:val="2"/>
      <w:sz w:val="28"/>
      <w:szCs w:val="28"/>
    </w:rPr>
  </w:style>
  <w:style w:type="character" w:customStyle="1" w:styleId="56">
    <w:name w:val="正文缩进 Char"/>
    <w:link w:val="8"/>
    <w:qFormat/>
    <w:uiPriority w:val="0"/>
    <w:rPr>
      <w:kern w:val="2"/>
      <w:sz w:val="21"/>
      <w:szCs w:val="21"/>
    </w:rPr>
  </w:style>
  <w:style w:type="character" w:customStyle="1" w:styleId="57">
    <w:name w:val="标题 4 字符"/>
    <w:link w:val="6"/>
    <w:unhideWhenUsed/>
    <w:qFormat/>
    <w:uiPriority w:val="9"/>
    <w:rPr>
      <w:rFonts w:hint="eastAsia" w:ascii="Calibri Light" w:hAnsi="Calibri Light" w:eastAsia="宋体" w:cs="Times New Roman"/>
      <w:b/>
      <w:kern w:val="2"/>
      <w:sz w:val="28"/>
      <w:szCs w:val="28"/>
    </w:rPr>
  </w:style>
  <w:style w:type="character" w:customStyle="1" w:styleId="58">
    <w:name w:val="font5 Char"/>
    <w:qFormat/>
    <w:uiPriority w:val="0"/>
    <w:rPr>
      <w:rFonts w:ascii="宋体" w:hAnsi="宋体" w:eastAsia="宋体"/>
      <w:sz w:val="28"/>
      <w:szCs w:val="28"/>
      <w:lang w:val="en-US" w:eastAsia="zh-CN" w:bidi="ar-SA"/>
    </w:rPr>
  </w:style>
  <w:style w:type="character" w:customStyle="1" w:styleId="59">
    <w:name w:val="二级目录 Char"/>
    <w:link w:val="60"/>
    <w:qFormat/>
    <w:uiPriority w:val="0"/>
    <w:rPr>
      <w:b/>
      <w:kern w:val="2"/>
      <w:sz w:val="30"/>
      <w:szCs w:val="28"/>
      <w:lang w:val="en-US" w:eastAsia="zh-CN" w:bidi="ar-SA"/>
    </w:rPr>
  </w:style>
  <w:style w:type="paragraph" w:customStyle="1" w:styleId="60">
    <w:name w:val="二级目录"/>
    <w:next w:val="1"/>
    <w:link w:val="59"/>
    <w:qFormat/>
    <w:uiPriority w:val="0"/>
    <w:pPr>
      <w:numPr>
        <w:ilvl w:val="0"/>
        <w:numId w:val="2"/>
      </w:numPr>
      <w:tabs>
        <w:tab w:val="left" w:pos="1145"/>
      </w:tabs>
      <w:outlineLvl w:val="1"/>
    </w:pPr>
    <w:rPr>
      <w:rFonts w:ascii="Times New Roman" w:hAnsi="Times New Roman" w:eastAsia="宋体" w:cs="Times New Roman"/>
      <w:b/>
      <w:kern w:val="2"/>
      <w:sz w:val="30"/>
      <w:szCs w:val="28"/>
      <w:lang w:val="en-US" w:eastAsia="zh-CN" w:bidi="ar-SA"/>
    </w:rPr>
  </w:style>
  <w:style w:type="character" w:customStyle="1" w:styleId="61">
    <w:name w:val="列出段落 Char"/>
    <w:link w:val="62"/>
    <w:qFormat/>
    <w:locked/>
    <w:uiPriority w:val="0"/>
    <w:rPr>
      <w:rFonts w:ascii="Calibri" w:hAnsi="Calibri"/>
      <w:sz w:val="24"/>
      <w:szCs w:val="24"/>
      <w:lang w:eastAsia="en-US" w:bidi="en-US"/>
    </w:rPr>
  </w:style>
  <w:style w:type="paragraph" w:customStyle="1" w:styleId="62">
    <w:name w:val="列出段落1"/>
    <w:basedOn w:val="1"/>
    <w:link w:val="61"/>
    <w:qFormat/>
    <w:uiPriority w:val="0"/>
    <w:pPr>
      <w:widowControl/>
      <w:ind w:left="720"/>
      <w:contextualSpacing/>
      <w:jc w:val="left"/>
    </w:pPr>
    <w:rPr>
      <w:rFonts w:ascii="Calibri" w:hAnsi="Calibri"/>
      <w:kern w:val="0"/>
      <w:sz w:val="24"/>
      <w:szCs w:val="24"/>
      <w:lang w:eastAsia="en-US" w:bidi="en-US"/>
    </w:rPr>
  </w:style>
  <w:style w:type="paragraph" w:customStyle="1" w:styleId="63">
    <w:name w:val="Body Text(ch)"/>
    <w:basedOn w:val="1"/>
    <w:next w:val="18"/>
    <w:qFormat/>
    <w:uiPriority w:val="0"/>
    <w:pPr>
      <w:spacing w:after="120"/>
    </w:pPr>
    <w:rPr>
      <w:rFonts w:ascii="宋体" w:hAnsi="Arial"/>
      <w:bCs/>
      <w:iCs/>
      <w:szCs w:val="24"/>
    </w:rPr>
  </w:style>
  <w:style w:type="paragraph" w:customStyle="1" w:styleId="64">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6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66">
    <w:name w:val="Char"/>
    <w:basedOn w:val="1"/>
    <w:qFormat/>
    <w:uiPriority w:val="0"/>
    <w:pPr>
      <w:tabs>
        <w:tab w:val="left" w:pos="360"/>
      </w:tabs>
      <w:ind w:firstLine="200" w:firstLineChars="200"/>
    </w:pPr>
    <w:rPr>
      <w:sz w:val="28"/>
      <w:szCs w:val="30"/>
    </w:rPr>
  </w:style>
  <w:style w:type="paragraph" w:customStyle="1" w:styleId="67">
    <w:name w:val=" Char"/>
    <w:basedOn w:val="15"/>
    <w:qFormat/>
    <w:uiPriority w:val="0"/>
    <w:rPr>
      <w:rFonts w:ascii="Tahoma" w:hAnsi="Tahoma"/>
      <w:sz w:val="24"/>
      <w:szCs w:val="24"/>
    </w:rPr>
  </w:style>
  <w:style w:type="paragraph" w:customStyle="1" w:styleId="68">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69">
    <w:name w:val="table_lines"/>
    <w:basedOn w:val="1"/>
    <w:qFormat/>
    <w:uiPriority w:val="0"/>
    <w:pPr>
      <w:widowControl/>
      <w:jc w:val="left"/>
    </w:pPr>
    <w:rPr>
      <w:kern w:val="0"/>
      <w:sz w:val="20"/>
      <w:szCs w:val="20"/>
      <w:lang w:val="de-DE" w:eastAsia="de-DE"/>
    </w:rPr>
  </w:style>
  <w:style w:type="paragraph" w:customStyle="1" w:styleId="70">
    <w:name w:val="附录1"/>
    <w:qFormat/>
    <w:uiPriority w:val="0"/>
    <w:pPr>
      <w:numPr>
        <w:ilvl w:val="0"/>
        <w:numId w:val="2"/>
      </w:numPr>
      <w:snapToGrid w:val="0"/>
      <w:spacing w:before="240" w:line="600" w:lineRule="atLeast"/>
    </w:pPr>
    <w:rPr>
      <w:rFonts w:ascii="Times New Roman" w:hAnsi="Times New Roman" w:eastAsia="宋体" w:cs="Times New Roman"/>
      <w:b/>
      <w:i/>
      <w:sz w:val="28"/>
      <w:lang w:val="en-US" w:eastAsia="zh-CN" w:bidi="ar-SA"/>
    </w:rPr>
  </w:style>
  <w:style w:type="paragraph" w:customStyle="1" w:styleId="71">
    <w:name w:val="font7"/>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72">
    <w:name w:val=" Char Char Char Char"/>
    <w:basedOn w:val="15"/>
    <w:qFormat/>
    <w:uiPriority w:val="0"/>
    <w:pPr>
      <w:adjustRightInd w:val="0"/>
      <w:snapToGrid w:val="0"/>
      <w:spacing w:line="360" w:lineRule="auto"/>
    </w:pPr>
    <w:rPr>
      <w:rFonts w:ascii="Tahoma" w:hAnsi="Tahoma"/>
      <w:sz w:val="24"/>
      <w:szCs w:val="24"/>
    </w:rPr>
  </w:style>
  <w:style w:type="paragraph" w:styleId="73">
    <w:name w:val="List Paragraph"/>
    <w:basedOn w:val="1"/>
    <w:qFormat/>
    <w:uiPriority w:val="0"/>
    <w:pPr>
      <w:widowControl/>
      <w:ind w:left="720"/>
      <w:contextualSpacing/>
      <w:jc w:val="left"/>
    </w:pPr>
    <w:rPr>
      <w:rFonts w:ascii="Calibri" w:hAnsi="Calibri"/>
      <w:kern w:val="0"/>
      <w:sz w:val="24"/>
      <w:szCs w:val="24"/>
      <w:lang w:eastAsia="en-US" w:bidi="en-US"/>
    </w:rPr>
  </w:style>
  <w:style w:type="paragraph" w:customStyle="1" w:styleId="74">
    <w:name w:val="4"/>
    <w:basedOn w:val="1"/>
    <w:next w:val="35"/>
    <w:qFormat/>
    <w:uiPriority w:val="0"/>
    <w:pPr>
      <w:spacing w:line="360" w:lineRule="auto"/>
      <w:ind w:firstLine="420"/>
    </w:pPr>
    <w:rPr>
      <w:color w:val="FF0000"/>
      <w:sz w:val="24"/>
      <w:szCs w:val="24"/>
    </w:rPr>
  </w:style>
  <w:style w:type="paragraph" w:customStyle="1" w:styleId="75">
    <w:name w:val="普通 (Web)"/>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76">
    <w:name w:val=" Char Char Char Char Char Char Char Char Char Char"/>
    <w:basedOn w:val="1"/>
    <w:qFormat/>
    <w:uiPriority w:val="0"/>
    <w:pPr>
      <w:adjustRightInd w:val="0"/>
      <w:spacing w:line="360" w:lineRule="auto"/>
    </w:pPr>
    <w:rPr>
      <w:kern w:val="0"/>
      <w:sz w:val="24"/>
      <w:szCs w:val="20"/>
    </w:rPr>
  </w:style>
  <w:style w:type="paragraph" w:customStyle="1" w:styleId="77">
    <w:name w:val="样式1"/>
    <w:basedOn w:val="1"/>
    <w:qFormat/>
    <w:uiPriority w:val="0"/>
    <w:pPr>
      <w:numPr>
        <w:ilvl w:val="0"/>
        <w:numId w:val="3"/>
      </w:numPr>
      <w:adjustRightInd w:val="0"/>
      <w:textAlignment w:val="baseline"/>
    </w:pPr>
    <w:rPr>
      <w:rFonts w:ascii="宋体" w:hAnsi="宋体"/>
      <w:kern w:val="0"/>
    </w:rPr>
  </w:style>
  <w:style w:type="paragraph" w:customStyle="1" w:styleId="78">
    <w:name w:val="font6"/>
    <w:basedOn w:val="1"/>
    <w:qFormat/>
    <w:uiPriority w:val="0"/>
    <w:pPr>
      <w:widowControl/>
      <w:spacing w:before="100" w:beforeAutospacing="1" w:after="100" w:afterAutospacing="1"/>
      <w:jc w:val="left"/>
    </w:pPr>
    <w:rPr>
      <w:rFonts w:hint="eastAsia" w:ascii="宋体" w:hAnsi="宋体"/>
      <w:kern w:val="0"/>
      <w:sz w:val="28"/>
      <w:szCs w:val="28"/>
      <w:u w:val="single"/>
    </w:rPr>
  </w:style>
  <w:style w:type="paragraph" w:customStyle="1" w:styleId="79">
    <w:name w:val="xl25"/>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4"/>
      <w:szCs w:val="24"/>
    </w:rPr>
  </w:style>
  <w:style w:type="paragraph" w:customStyle="1" w:styleId="80">
    <w:name w:val="图标"/>
    <w:basedOn w:val="1"/>
    <w:next w:val="1"/>
    <w:qFormat/>
    <w:uiPriority w:val="0"/>
    <w:pPr>
      <w:tabs>
        <w:tab w:val="left" w:pos="567"/>
        <w:tab w:val="left" w:pos="840"/>
      </w:tabs>
      <w:autoSpaceDE w:val="0"/>
      <w:autoSpaceDN w:val="0"/>
      <w:adjustRightInd w:val="0"/>
      <w:snapToGrid w:val="0"/>
      <w:spacing w:before="120" w:after="120" w:line="320" w:lineRule="atLeast"/>
      <w:ind w:left="840" w:hanging="420"/>
      <w:jc w:val="center"/>
      <w:textAlignment w:val="baseline"/>
    </w:pPr>
    <w:rPr>
      <w:rFonts w:eastAsia="仿宋_GB2312"/>
      <w:kern w:val="0"/>
      <w:sz w:val="24"/>
      <w:szCs w:val="20"/>
    </w:rPr>
  </w:style>
  <w:style w:type="paragraph" w:customStyle="1" w:styleId="81">
    <w:name w:val="标题3"/>
    <w:basedOn w:val="1"/>
    <w:next w:val="1"/>
    <w:qFormat/>
    <w:uiPriority w:val="0"/>
    <w:pPr>
      <w:autoSpaceDE w:val="0"/>
      <w:autoSpaceDN w:val="0"/>
      <w:snapToGrid w:val="0"/>
      <w:spacing w:line="590" w:lineRule="atLeast"/>
      <w:ind w:firstLine="624"/>
    </w:pPr>
    <w:rPr>
      <w:rFonts w:ascii="方正黑体_GBK" w:eastAsia="方正黑体_GBK"/>
      <w:snapToGrid w:val="0"/>
      <w:kern w:val="0"/>
      <w:sz w:val="32"/>
      <w:szCs w:val="32"/>
    </w:rPr>
  </w:style>
  <w:style w:type="paragraph" w:customStyle="1" w:styleId="82">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kern w:val="0"/>
      <w:sz w:val="24"/>
      <w:szCs w:val="24"/>
    </w:rPr>
  </w:style>
  <w:style w:type="paragraph" w:customStyle="1" w:styleId="83">
    <w:name w:val="xl29"/>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kern w:val="0"/>
      <w:sz w:val="24"/>
      <w:szCs w:val="24"/>
    </w:rPr>
  </w:style>
  <w:style w:type="paragraph" w:customStyle="1" w:styleId="84">
    <w:name w:val="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5">
    <w:name w:val="xl2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4"/>
    </w:rPr>
  </w:style>
  <w:style w:type="paragraph" w:customStyle="1" w:styleId="86">
    <w:name w:val="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7">
    <w:name w:val="xl30"/>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88">
    <w:name w:val="Char Char Char Char"/>
    <w:basedOn w:val="15"/>
    <w:qFormat/>
    <w:uiPriority w:val="0"/>
    <w:pPr>
      <w:adjustRightInd w:val="0"/>
      <w:snapToGrid w:val="0"/>
      <w:spacing w:line="360" w:lineRule="auto"/>
    </w:pPr>
    <w:rPr>
      <w:rFonts w:ascii="Tahoma" w:hAnsi="Tahoma"/>
      <w:sz w:val="24"/>
      <w:szCs w:val="24"/>
    </w:rPr>
  </w:style>
  <w:style w:type="paragraph" w:customStyle="1" w:styleId="89">
    <w:name w:val="table_1stline"/>
    <w:basedOn w:val="1"/>
    <w:qFormat/>
    <w:uiPriority w:val="0"/>
    <w:pPr>
      <w:widowControl/>
      <w:spacing w:before="120"/>
      <w:jc w:val="left"/>
    </w:pPr>
    <w:rPr>
      <w:bCs/>
      <w:kern w:val="0"/>
      <w:sz w:val="20"/>
      <w:szCs w:val="20"/>
      <w:lang w:val="de-DE" w:eastAsia="de-DE"/>
    </w:rPr>
  </w:style>
  <w:style w:type="paragraph" w:customStyle="1" w:styleId="90">
    <w:name w:val="font5"/>
    <w:basedOn w:val="1"/>
    <w:qFormat/>
    <w:uiPriority w:val="0"/>
    <w:pPr>
      <w:widowControl/>
      <w:spacing w:before="100" w:beforeAutospacing="1" w:after="100" w:afterAutospacing="1"/>
      <w:jc w:val="left"/>
    </w:pPr>
    <w:rPr>
      <w:rFonts w:hint="eastAsia" w:ascii="宋体" w:hAnsi="宋体"/>
      <w:kern w:val="0"/>
      <w:sz w:val="28"/>
      <w:szCs w:val="28"/>
    </w:rPr>
  </w:style>
  <w:style w:type="paragraph" w:customStyle="1" w:styleId="91">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customStyle="1" w:styleId="92">
    <w:name w:val="_Style 91"/>
    <w:semiHidden/>
    <w:qFormat/>
    <w:uiPriority w:val="99"/>
    <w:rPr>
      <w:rFonts w:ascii="Times New Roman" w:hAnsi="Times New Roman" w:eastAsia="宋体" w:cs="Times New Roman"/>
      <w:kern w:val="2"/>
      <w:sz w:val="21"/>
      <w:szCs w:val="21"/>
      <w:lang w:val="en-US" w:eastAsia="zh-CN" w:bidi="ar-SA"/>
    </w:rPr>
  </w:style>
  <w:style w:type="paragraph" w:styleId="93">
    <w:name w:val="No Spacing"/>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94">
    <w:name w:val="项目需求正文文本"/>
    <w:basedOn w:val="1"/>
    <w:qFormat/>
    <w:uiPriority w:val="0"/>
    <w:pPr>
      <w:spacing w:line="360" w:lineRule="auto"/>
      <w:ind w:firstLine="1682" w:firstLineChars="200"/>
    </w:pPr>
    <w:rPr>
      <w:kern w:val="0"/>
      <w:sz w:val="24"/>
      <w:szCs w:val="20"/>
    </w:rPr>
  </w:style>
  <w:style w:type="paragraph" w:customStyle="1" w:styleId="95">
    <w:name w:val="表格字体"/>
    <w:basedOn w:val="1"/>
    <w:qFormat/>
    <w:uiPriority w:val="0"/>
    <w:pPr>
      <w:spacing w:line="360" w:lineRule="auto"/>
    </w:pPr>
  </w:style>
  <w:style w:type="paragraph" w:customStyle="1" w:styleId="96">
    <w:name w:val="H正文"/>
    <w:basedOn w:val="1"/>
    <w:qFormat/>
    <w:uiPriority w:val="0"/>
    <w:pPr>
      <w:adjustRightInd w:val="0"/>
      <w:ind w:firstLine="200" w:firstLineChars="200"/>
      <w:textAlignment w:val="baseline"/>
    </w:pPr>
    <w:rPr>
      <w:rFonts w:ascii="宋体"/>
      <w:kern w:val="0"/>
      <w:sz w:val="24"/>
      <w:szCs w:val="20"/>
    </w:rPr>
  </w:style>
  <w:style w:type="paragraph" w:customStyle="1" w:styleId="97">
    <w:name w:val="WPSOffice手动目录 1"/>
    <w:qFormat/>
    <w:uiPriority w:val="0"/>
    <w:rPr>
      <w:rFonts w:ascii="Times New Roman" w:hAnsi="Times New Roman" w:eastAsia="宋体" w:cs="Times New Roman"/>
      <w:lang w:val="en-US" w:eastAsia="zh-CN" w:bidi="ar-SA"/>
    </w:rPr>
  </w:style>
  <w:style w:type="paragraph" w:customStyle="1" w:styleId="98">
    <w:name w:val="WPSOffice手动目录 2"/>
    <w:qFormat/>
    <w:uiPriority w:val="0"/>
    <w:pPr>
      <w:ind w:leftChars="200"/>
    </w:pPr>
    <w:rPr>
      <w:rFonts w:ascii="Times New Roman" w:hAnsi="Times New Roman" w:eastAsia="宋体" w:cs="Times New Roman"/>
      <w:lang w:val="en-US" w:eastAsia="zh-CN" w:bidi="ar-SA"/>
    </w:rPr>
  </w:style>
  <w:style w:type="paragraph" w:customStyle="1" w:styleId="99">
    <w:name w:val="首行缩进"/>
    <w:basedOn w:val="1"/>
    <w:qFormat/>
    <w:uiPriority w:val="0"/>
    <w:pPr>
      <w:spacing w:line="360" w:lineRule="auto"/>
      <w:ind w:firstLine="420" w:firstLineChars="200"/>
    </w:pPr>
    <w:rPr>
      <w:kern w:val="0"/>
      <w:sz w:val="20"/>
    </w:rPr>
  </w:style>
  <w:style w:type="paragraph" w:customStyle="1" w:styleId="100">
    <w:name w:val="Table Text"/>
    <w:basedOn w:val="1"/>
    <w:unhideWhenUsed/>
    <w:qFormat/>
    <w:uiPriority w:val="0"/>
    <w:pPr>
      <w:spacing w:beforeLines="0" w:afterLines="0"/>
    </w:pPr>
    <w:rPr>
      <w:rFonts w:hint="eastAsia" w:ascii="宋体" w:hAnsi="宋体" w:cs="宋体"/>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51</Pages>
  <Words>30143</Words>
  <Characters>31469</Characters>
  <Lines>268</Lines>
  <Paragraphs>75</Paragraphs>
  <TotalTime>0</TotalTime>
  <ScaleCrop>false</ScaleCrop>
  <LinksUpToDate>false</LinksUpToDate>
  <CharactersWithSpaces>33169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2023-01-13T19:14:00Z</dcterms:created>
  <dc:creator>政府采购中心</dc:creator>
  <cp:lastModifiedBy>L&amp;X</cp:lastModifiedBy>
  <cp:lastPrinted>2023-11-30T23:57:00Z</cp:lastPrinted>
  <dcterms:modified xsi:type="dcterms:W3CDTF">2023-12-05T02:20:49Z</dcterms:modified>
  <dc:title>江苏卫生信息系统业务软件</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A12B8F4FCAB44F6487D8E7F867D047E9</vt:lpwstr>
  </property>
</Properties>
</file>