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dw"/>
      <w:r>
        <w:rPr>
          <w:rFonts w:hint="eastAsia"/>
          <w:b/>
          <w:bCs/>
          <w:sz w:val="44"/>
          <w:szCs w:val="44"/>
        </w:rPr>
        <w:t>江苏省南通女子监狱</w:t>
      </w:r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</w:t>
      </w:r>
      <w:r>
        <w:rPr>
          <w:rFonts w:ascii="仿宋" w:hAnsi="仿宋" w:eastAsia="仿宋"/>
          <w:bCs/>
          <w:sz w:val="32"/>
          <w:szCs w:val="32"/>
        </w:rPr>
        <w:t>2024〕苏通女狱减建字第313号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罪犯周芝平，女，1983年9月18日出生，湖南省邵阳市人，汉族，小学文化，公民身份号码430521198309182646，现在江苏省南通女子监狱三监区服刑。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2022年4月26日江苏省苏州市吴江区人民法院作出(2021)苏0509刑初1481号刑事判决，以罪犯周芝平犯贩卖毒品罪，判处有期徒刑十五年(刑期自2019年11月29日起至2034年11月12日止)，剥夺政治权利5年，并处没收财产人民币4万元，继续向周芝平追缴非法所得人民币8500元，向周芝平及已决同案犯徐波共同追缴非法所得人民币5000元，予以没收，上缴国库。判决发生法律效力后，于2022年7月28日交付执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周芝平自入监以来，能做到认罪悔罪，认真遵守法律法规，偶有违规违纪行为，经民警批评教育后，能及时改正，增强遵规守纪意识，接受教育改造，积极参加思想、文化、职业技术教育，积极参加劳动，努力完成劳动任务。该犯于2023年3月、2023年9月、2024年3月、2024年9月共获得表扬4次，确有悔改表现。该犯财产性判项已全部履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建议对罪犯周芝平减去有期徒刑八个月。</w:t>
      </w:r>
      <w:bookmarkEnd w:id="5"/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江苏省南通市中级人民法院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江苏省南通女子监狱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ascii="仿宋" w:hAnsi="仿宋" w:eastAsia="仿宋"/>
          <w:sz w:val="32"/>
          <w:szCs w:val="32"/>
        </w:rPr>
        <w:t>2025年2月8日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bookmarkStart w:id="10" w:name="_GoBack"/>
      <w:bookmarkEnd w:id="10"/>
    </w:p>
    <w:sectPr>
      <w:headerReference r:id="rId3" w:type="default"/>
      <w:pgSz w:w="11906" w:h="16838"/>
      <w:pgMar w:top="1134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B2607A"/>
    <w:rsid w:val="595F19EF"/>
    <w:rsid w:val="640B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  雪(zx)</cp:lastModifiedBy>
  <dcterms:modified xsi:type="dcterms:W3CDTF">2025-02-08T23:00:37Z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